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B6B85" w14:textId="0FC4B238" w:rsidR="005A1B4D" w:rsidRPr="003A1790" w:rsidRDefault="005A1B4D" w:rsidP="005A1B4D">
      <w:pPr>
        <w:jc w:val="both"/>
        <w:rPr>
          <w:rFonts w:cs="Tahoma"/>
          <w:color w:val="00323C" w:themeColor="text2"/>
        </w:rPr>
      </w:pPr>
      <w:r>
        <w:rPr>
          <w:rFonts w:cs="Tahoma"/>
          <w:b/>
          <w:bCs/>
          <w:color w:val="00B9B9" w:themeColor="background2"/>
        </w:rPr>
        <w:t xml:space="preserve">Press release                                                                                 </w:t>
      </w:r>
      <w:r>
        <w:rPr>
          <w:rFonts w:cs="Tahoma"/>
          <w:color w:val="00323C" w:themeColor="text2"/>
        </w:rPr>
        <w:t xml:space="preserve">Paris, October 14, 2026</w:t>
      </w:r>
    </w:p>
    <w:p w14:paraId="5BC8AE59" w14:textId="1744256C" w:rsidR="005A1B4D" w:rsidRPr="003A1790" w:rsidRDefault="005A1B4D" w:rsidP="005A1B4D">
      <w:pPr>
        <w:jc w:val="center"/>
        <w:rPr>
          <w:rFonts w:eastAsia="Tahoma" w:cs="Tahoma"/>
          <w:b/>
          <w:color w:val="00B9B9" w:themeColor="background2"/>
          <w:sz w:val="24"/>
          <w:szCs w:val="28"/>
        </w:rPr>
      </w:pPr>
      <w:r>
        <w:rPr>
          <w:rFonts w:cs="Tahoma"/>
          <w:b/>
          <w:bCs/>
          <w:color w:val="00B9B9" w:themeColor="background2"/>
          <w:sz w:val="16"/>
          <w:szCs w:val="18"/>
        </w:rPr>
        <w:br/>
      </w:r>
      <w:r>
        <w:rPr>
          <w:rFonts w:eastAsia="Tahoma" w:cs="Tahoma"/>
          <w:b/>
          <w:color w:val="00323C" w:themeColor="text2"/>
          <w:sz w:val="24"/>
          <w:szCs w:val="28"/>
        </w:rPr>
        <w:t>Nexia S&amp;A appoints three new partners</w:t>
      </w:r>
    </w:p>
    <w:p w14:paraId="2CC12556" w14:textId="6AAB4A4B" w:rsidR="009C1662" w:rsidRPr="003A1790" w:rsidRDefault="0081330E" w:rsidP="009C1662">
      <w:pPr>
        <w:spacing w:before="100" w:beforeAutospacing="1" w:after="100" w:afterAutospacing="1"/>
        <w:jc w:val="both"/>
        <w:rPr>
          <w:rFonts w:eastAsia="Times New Roman" w:cs="Tahoma"/>
          <w:b/>
          <w:bCs/>
          <w:lang w:eastAsia="fr-FR"/>
        </w:rPr>
      </w:pPr>
      <w:r>
        <w:rPr>
          <w:rFonts w:eastAsia="Times New Roman" w:cs="Tahoma"/>
          <w:b/>
          <w:bCs/>
          <w:lang w:eastAsia="fr-FR"/>
        </w:rPr>
        <w:t xml:space="preserve">Nexia S&amp;A announces the appointment of Victor Lelong, Nicolas Olivier and Laurent Ravoux as partners, effective September 1, 2026. Two appointments in Audit and one in Transaction Services strengthen the firm's support for listed groups, mid-sized companies, family-owned groups and LBO-backed companies. The group now has 65 partners.</w:t>
      </w:r>
    </w:p>
    <w:p w14:paraId="08C2223F" w14:textId="13602C85" w:rsidR="009C1662" w:rsidRPr="003A1790"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These three appointments are part of Nexia S&amp;A's growth trajectory: the firm has doubled in size in just a few years and now brings together nearly 680 professionals. They strengthen two core businesses of the group, statutory audit and transaction advisory, and reflect a demanding view of partnership: recognized technical expertise, practical knowledge of clients' challenges and a genuine contribution to collective development.</w:t>
      </w:r>
    </w:p>
    <w:p w14:paraId="1AA881BD" w14:textId="491CF3E6" w:rsidR="009C1662" w:rsidRPr="003A1790"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Victor Lelong has built his career within the group, which he joined in 2015. Nicolas Olivier has developed the Transaction Services practice alongside the partners since joining in 2021. Laurent Ravoux, who comes from an international firm, joined Nexia S&amp;A in October 2025. All three share a track record of investing, beyond their engagements, in projects that are key to the group.</w:t>
      </w:r>
    </w:p>
    <w:p w14:paraId="4D85E1A3" w14:textId="1C4AEE64" w:rsidR="009C1662" w:rsidRPr="001225D0" w:rsidRDefault="009C1662" w:rsidP="00A6583B">
      <w:pPr>
        <w:spacing w:before="100" w:beforeAutospacing="1" w:after="100" w:afterAutospacing="1"/>
        <w:jc w:val="both"/>
        <w:rPr>
          <w:rFonts w:eastAsia="Times New Roman" w:cs="Tahoma"/>
          <w:i/>
          <w:iCs/>
          <w:lang w:eastAsia="fr-FR"/>
        </w:rPr>
      </w:pPr>
      <w:r>
        <w:rPr>
          <w:rFonts w:eastAsia="Times New Roman" w:cs="Tahoma"/>
          <w:i/>
          <w:iCs/>
          <w:lang w:eastAsia="fr-FR"/>
        </w:rPr>
        <w:t xml:space="preserve">“These appointments fully illustrate the qualities we expect from our partners: recognized expertise, a thorough understanding of our clients' challenges and a strong commitment to the collective. The complementarity of their backgrounds, in Audit as in Transaction Services, strengthens our ability to support our clients across every dimension of their financial challenges.” </w:t>
      </w:r>
      <w:r>
        <w:rPr>
          <w:rFonts w:eastAsia="Times New Roman" w:cs="Tahoma"/>
          <w:lang w:eastAsia="fr-FR"/>
        </w:rPr>
        <w:t>Olivier Juramie, Chairman of Nexia S&amp;A.</w:t>
      </w:r>
    </w:p>
    <w:p w14:paraId="242E09FA" w14:textId="7A4C4C3F" w:rsidR="009C1662" w:rsidRPr="003A1790" w:rsidRDefault="009C1662" w:rsidP="009C1662">
      <w:pPr>
        <w:spacing w:before="100" w:beforeAutospacing="1" w:after="100" w:afterAutospacing="1"/>
        <w:jc w:val="both"/>
        <w:rPr>
          <w:rFonts w:eastAsia="Times New Roman" w:cs="Tahoma"/>
          <w:b/>
          <w:bCs/>
          <w:color w:val="00B9B9" w:themeColor="background2"/>
          <w:sz w:val="22"/>
          <w:szCs w:val="24"/>
          <w:lang w:eastAsia="fr-FR"/>
        </w:rPr>
      </w:pPr>
      <w:r>
        <w:rPr>
          <w:rFonts w:eastAsia="Times New Roman" w:cs="Tahoma"/>
          <w:b/>
          <w:bCs/>
          <w:color w:val="00B9B9" w:themeColor="background2"/>
          <w:sz w:val="22"/>
          <w:szCs w:val="24"/>
          <w:lang w:eastAsia="fr-FR"/>
        </w:rPr>
        <w:t>Three complementary backgrounds</w:t>
      </w:r>
    </w:p>
    <w:p w14:paraId="1541748B" w14:textId="3A35618F" w:rsidR="009C1662" w:rsidRPr="003A1790" w:rsidRDefault="009C1662" w:rsidP="009C1662">
      <w:pPr>
        <w:spacing w:before="100" w:beforeAutospacing="1" w:after="100" w:afterAutospacing="1"/>
        <w:jc w:val="both"/>
        <w:rPr>
          <w:rFonts w:eastAsia="Times New Roman" w:cs="Tahoma"/>
          <w:b/>
          <w:bCs/>
          <w:color w:val="00323C" w:themeColor="text2"/>
          <w:lang w:eastAsia="fr-FR"/>
        </w:rPr>
      </w:pPr>
      <w:r>
        <w:rPr>
          <w:rFonts w:eastAsia="Times New Roman" w:cs="Tahoma"/>
          <w:b/>
          <w:bCs/>
          <w:color w:val="00323C" w:themeColor="text2"/>
          <w:lang w:eastAsia="fr-FR"/>
        </w:rPr>
        <w:t xml:space="preserve">Victor Lelong - Audit</w:t>
      </w:r>
    </w:p>
    <w:p w14:paraId="0B20BF3B" w14:textId="2CEC90C7" w:rsidR="009C1662" w:rsidRPr="003A1790" w:rsidRDefault="00FC3F0B" w:rsidP="009C1662">
      <w:pPr>
        <w:spacing w:before="100" w:beforeAutospacing="1" w:after="100" w:afterAutospacing="1"/>
        <w:jc w:val="both"/>
        <w:rPr>
          <w:rFonts w:eastAsia="Times New Roman" w:cs="Tahoma"/>
          <w:lang w:eastAsia="fr-FR"/>
        </w:rPr>
      </w:pPr>
      <w:r>
        <w:rPr>
          <w:rFonts w:cs="Tahoma"/>
          <w:noProof/>
          <w:lang w:val="en-GB"/>
        </w:rPr>
        <w:drawing>
          <wp:anchor distT="0" distB="0" distL="114300" distR="114300" simplePos="0" relativeHeight="251659264" behindDoc="0" locked="0" layoutInCell="1" allowOverlap="1" wp14:anchorId="0CEEF201" wp14:editId="002D3416">
            <wp:simplePos x="0" y="0"/>
            <wp:positionH relativeFrom="column">
              <wp:posOffset>635</wp:posOffset>
            </wp:positionH>
            <wp:positionV relativeFrom="paragraph">
              <wp:posOffset>7620</wp:posOffset>
            </wp:positionV>
            <wp:extent cx="1818005" cy="1818005"/>
            <wp:effectExtent l="0" t="0" r="0" b="0"/>
            <wp:wrapSquare wrapText="bothSides"/>
            <wp:docPr id="97531104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8005" cy="1818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cs="Tahoma"/>
          <w:lang w:eastAsia="fr-FR"/>
        </w:rPr>
        <w:t xml:space="preserve">A graduate of IESEG, statutory auditor and chartered accountant, Victor Lelong joined Nexia S&amp;A in 2015 and has accompanied every stage of the firm's growth over the past eleven years. He works mainly in statutory audit for clients of varying sizes and sectors, including listed groups, family-owned groups and LBO-backed companies. He has also taken part in Transaction Services and advisory engagements.</w:t>
      </w:r>
    </w:p>
    <w:p w14:paraId="0254FFE5" w14:textId="22A98390" w:rsidR="00B1088C"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Alongside his engagements, he has been involved in several internal projects that are decisive for the group: business development, structuring of production tools and human resources. As an Audit partner, he now manages and develops a portfolio of statutory audit mandates and continues the group's business development initiatives.</w:t>
      </w:r>
    </w:p>
    <w:p w14:paraId="33BB992A" w14:textId="77777777" w:rsidR="00B1088C" w:rsidRDefault="00B1088C">
      <w:pPr>
        <w:spacing w:before="0" w:after="200" w:line="276" w:lineRule="auto"/>
        <w:rPr>
          <w:rFonts w:eastAsia="Times New Roman" w:cs="Tahoma"/>
          <w:lang w:eastAsia="fr-FR"/>
        </w:rPr>
      </w:pPr>
      <w:r>
        <w:rPr>
          <w:rFonts w:eastAsia="Times New Roman" w:cs="Tahoma"/>
          <w:lang w:eastAsia="fr-FR"/>
        </w:rPr>
        <w:br w:type="page"/>
      </w:r>
    </w:p>
    <w:p w14:paraId="11E9B648" w14:textId="026C951E" w:rsidR="009C1662" w:rsidRPr="003A1790" w:rsidRDefault="00FC3F0B" w:rsidP="009C1662">
      <w:pPr>
        <w:spacing w:before="100" w:beforeAutospacing="1" w:after="100" w:afterAutospacing="1"/>
        <w:jc w:val="both"/>
        <w:rPr>
          <w:rFonts w:eastAsia="Times New Roman" w:cs="Tahoma"/>
          <w:b/>
          <w:bCs/>
          <w:color w:val="00323C" w:themeColor="text2"/>
          <w:lang w:eastAsia="fr-FR"/>
        </w:rPr>
      </w:pPr>
      <w:r>
        <w:rPr>
          <w:rFonts w:cs="Tahoma"/>
          <w:noProof/>
          <w:lang w:val="en-GB"/>
        </w:rPr>
        <w:lastRenderedPageBreak/>
        <w:drawing>
          <wp:anchor distT="0" distB="0" distL="114300" distR="114300" simplePos="0" relativeHeight="251660288" behindDoc="0" locked="0" layoutInCell="1" allowOverlap="1" wp14:anchorId="3B9D471E" wp14:editId="7D4F1F1D">
            <wp:simplePos x="0" y="0"/>
            <wp:positionH relativeFrom="column">
              <wp:posOffset>3614420</wp:posOffset>
            </wp:positionH>
            <wp:positionV relativeFrom="paragraph">
              <wp:posOffset>308610</wp:posOffset>
            </wp:positionV>
            <wp:extent cx="1955800" cy="1955800"/>
            <wp:effectExtent l="0" t="0" r="6350" b="6350"/>
            <wp:wrapSquare wrapText="bothSides"/>
            <wp:docPr id="66308597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anchor>
        </w:drawing>
      </w:r>
      <w:r>
        <w:rPr>
          <w:rFonts w:eastAsia="Times New Roman" w:cs="Tahoma"/>
          <w:b/>
          <w:bCs/>
          <w:color w:val="00323C" w:themeColor="text2"/>
          <w:lang w:eastAsia="fr-FR"/>
        </w:rPr>
        <w:t xml:space="preserve">Nicolas Olivier - Transaction Services</w:t>
      </w:r>
    </w:p>
    <w:p w14:paraId="4E02A394" w14:textId="5EE49673" w:rsidR="009C1662" w:rsidRPr="003A1790"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A graduate of Audencia Business School and a chartered accountant (expert-comptable mémorialiste), Nicolas Olivier began his career in statutory audit at a major French firm, before joining a mid-sized player specializing in transactions. He joined Nexia S&amp;A in 2021 in the Financial Advisory – Transaction Services practice.</w:t>
      </w:r>
    </w:p>
    <w:p w14:paraId="564A30D1" w14:textId="0FFFE682" w:rsidR="009C1662" w:rsidRPr="003A1790"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Since then, he has led buy-side financial due diligence, vendor due diligence (VDD) and financial advisory engagements for companies across a range of sectors. He has also played a decisive role in the practice's business development, through targeted initiatives and by running a network of qualified contacts, and contributes to several internal projects, particularly in human resources. As a Transaction Services partner, he oversees all engagements of this service line in every dimension, including business development.</w:t>
      </w:r>
    </w:p>
    <w:p w14:paraId="773FA9C6" w14:textId="3F101683" w:rsidR="009C1662" w:rsidRPr="003A1790" w:rsidRDefault="00FC3F0B" w:rsidP="009C1662">
      <w:pPr>
        <w:spacing w:before="100" w:beforeAutospacing="1" w:after="100" w:afterAutospacing="1"/>
        <w:jc w:val="both"/>
        <w:rPr>
          <w:rFonts w:eastAsia="Times New Roman" w:cs="Tahoma"/>
          <w:b/>
          <w:bCs/>
          <w:color w:val="00323C" w:themeColor="text2"/>
          <w:lang w:eastAsia="fr-FR"/>
        </w:rPr>
      </w:pPr>
      <w:r>
        <w:rPr>
          <w:rFonts w:cs="Tahoma"/>
          <w:noProof/>
          <w:lang w:val="en-GB"/>
        </w:rPr>
        <w:drawing>
          <wp:anchor distT="0" distB="0" distL="114300" distR="114300" simplePos="0" relativeHeight="251658240" behindDoc="0" locked="0" layoutInCell="1" allowOverlap="1" wp14:anchorId="130A69BA" wp14:editId="16E4B5BA">
            <wp:simplePos x="0" y="0"/>
            <wp:positionH relativeFrom="column">
              <wp:posOffset>635</wp:posOffset>
            </wp:positionH>
            <wp:positionV relativeFrom="paragraph">
              <wp:posOffset>321310</wp:posOffset>
            </wp:positionV>
            <wp:extent cx="1955800" cy="1955800"/>
            <wp:effectExtent l="0" t="0" r="6350" b="6350"/>
            <wp:wrapSquare wrapText="bothSides"/>
            <wp:docPr id="10292192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anchor>
        </w:drawing>
      </w:r>
      <w:r>
        <w:rPr>
          <w:rFonts w:eastAsia="Times New Roman" w:cs="Tahoma"/>
          <w:b/>
          <w:bCs/>
          <w:color w:val="00323C" w:themeColor="text2"/>
          <w:lang w:eastAsia="fr-FR"/>
        </w:rPr>
        <w:t xml:space="preserve">Laurent Ravoux - Audit</w:t>
      </w:r>
    </w:p>
    <w:p w14:paraId="606107B0" w14:textId="7CE6D897" w:rsidR="009C1662" w:rsidRPr="003A1790"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A graduate of SKEMA Business School, statutory auditor and chartered accountant, Laurent Ravoux joined Nexia S&amp;A in October 2025 as a Senior Manager, after sixteen years in audit at an international firm. He has extensive experience in the statutory audit of groups of various sizes, notably mid-sized companies in the agri-food and retail sectors, as well as in the audit of consolidated financial statements under French GAAP and IFRS, and in internal control.</w:t>
      </w:r>
    </w:p>
    <w:p w14:paraId="0570E766" w14:textId="546252C7" w:rsidR="009C1662" w:rsidRPr="003A1790" w:rsidRDefault="009C1662" w:rsidP="009C1662">
      <w:pPr>
        <w:spacing w:before="100" w:beforeAutospacing="1" w:after="100" w:afterAutospacing="1"/>
        <w:jc w:val="both"/>
        <w:rPr>
          <w:rFonts w:eastAsia="Times New Roman" w:cs="Tahoma"/>
          <w:lang w:eastAsia="fr-FR"/>
        </w:rPr>
      </w:pPr>
      <w:r>
        <w:rPr>
          <w:rFonts w:eastAsia="Times New Roman" w:cs="Tahoma"/>
          <w:lang w:eastAsia="fr-FR"/>
        </w:rPr>
        <w:t xml:space="preserve">From the day he arrived, he became involved in the group's business development work. His appointment illustrates Nexia S&amp;A's determination to attract experienced profiles and to entrust them quickly with responsibilities. As a partner, he is in charge of group mandates and contributes to the development of the Audit practice.</w:t>
      </w:r>
    </w:p>
    <w:p w14:paraId="5769DC37" w14:textId="2E19805F" w:rsidR="009C1662" w:rsidRPr="003A1790" w:rsidRDefault="009C1662" w:rsidP="009C1662">
      <w:pPr>
        <w:spacing w:before="100" w:beforeAutospacing="1" w:after="100" w:afterAutospacing="1"/>
        <w:jc w:val="both"/>
        <w:rPr>
          <w:rFonts w:eastAsia="Times New Roman" w:cs="Tahoma"/>
          <w:b/>
          <w:bCs/>
          <w:color w:val="00B9B9" w:themeColor="background2"/>
          <w:sz w:val="22"/>
          <w:szCs w:val="24"/>
          <w:lang w:eastAsia="fr-FR"/>
        </w:rPr>
      </w:pPr>
      <w:r>
        <w:rPr>
          <w:rFonts w:eastAsia="Times New Roman" w:cs="Tahoma"/>
          <w:b/>
          <w:bCs/>
          <w:color w:val="00B9B9" w:themeColor="background2"/>
          <w:sz w:val="22"/>
          <w:szCs w:val="24"/>
          <w:lang w:eastAsia="fr-FR"/>
        </w:rPr>
        <w:t>About Nexia S&amp;A</w:t>
      </w:r>
    </w:p>
    <w:p w14:paraId="746BA784" w14:textId="5B0E8DA8" w:rsidR="00983986" w:rsidRPr="00B1088C" w:rsidRDefault="009C1662" w:rsidP="00B1088C">
      <w:pPr>
        <w:spacing w:before="100" w:beforeAutospacing="1" w:after="100" w:afterAutospacing="1"/>
        <w:jc w:val="both"/>
        <w:rPr>
          <w:rFonts w:eastAsia="Times New Roman" w:cs="Tahoma"/>
          <w:lang w:eastAsia="fr-FR"/>
        </w:rPr>
      </w:pPr>
      <w:r>
        <w:rPr>
          <w:rFonts w:eastAsia="Times New Roman" w:cs="Tahoma"/>
          <w:lang w:eastAsia="fr-FR"/>
        </w:rPr>
        <w:t xml:space="preserve">Nexia S&amp;A is a leading player in audit, accounting and advisory in France. The firm brings together nearly 680 professionals, including 65 partners, serving 5,000 clients - mid-sized companies, SMEs and family-owned groups - in France and internationally. As a guarantor of financial information and a strategic partner to its clients, Nexia S&amp;A combines proven technical rigor with strong human values. A member of the Nexia network, present in nearly 120 countries, it supports its clients across the five continents.</w:t>
      </w:r>
    </w:p>
    <w:p w14:paraId="35BAE039" w14:textId="77777777" w:rsidR="00B1088C" w:rsidRDefault="00B1088C" w:rsidP="009348D0">
      <w:pPr>
        <w:jc w:val="both"/>
        <w:rPr>
          <w:rFonts w:cs="Tahoma"/>
          <w:color w:val="00B9B9" w:themeColor="background2"/>
          <w:sz w:val="22"/>
          <w:szCs w:val="24"/>
        </w:rPr>
      </w:pPr>
    </w:p>
    <w:p w14:paraId="25A27D78" w14:textId="2BFA206E" w:rsidR="009348D0" w:rsidRPr="003A1790" w:rsidRDefault="009348D0" w:rsidP="009348D0">
      <w:pPr>
        <w:jc w:val="both"/>
        <w:rPr>
          <w:rFonts w:cs="Tahoma"/>
          <w:color w:val="00B9B9" w:themeColor="background2"/>
          <w:sz w:val="22"/>
          <w:szCs w:val="24"/>
        </w:rPr>
      </w:pPr>
      <w:r>
        <w:rPr>
          <w:rFonts w:cs="Tahoma"/>
          <w:color w:val="00B9B9" w:themeColor="background2"/>
          <w:sz w:val="22"/>
          <w:szCs w:val="24"/>
        </w:rPr>
        <w:t>Contacts</w:t>
      </w:r>
    </w:p>
    <w:p w14:paraId="25E24223" w14:textId="77777777" w:rsidR="00B1088C" w:rsidRDefault="00B1088C" w:rsidP="009348D0">
      <w:pPr>
        <w:pStyle w:val="NormalWeb"/>
        <w:rPr>
          <w:rStyle w:val="lev"/>
          <w:rFonts w:ascii="Tahoma" w:hAnsi="Tahoma" w:cs="Tahoma"/>
          <w:sz w:val="20"/>
          <w:szCs w:val="20"/>
        </w:rPr>
        <w:sectPr w:rsidR="00B1088C" w:rsidSect="00244A03">
          <w:headerReference w:type="default" r:id="rId11"/>
          <w:footerReference w:type="default" r:id="rId12"/>
          <w:pgSz w:w="11906" w:h="16838" w:code="9"/>
          <w:pgMar w:top="2269" w:right="1559" w:bottom="1021" w:left="1559" w:header="709" w:footer="567" w:gutter="0"/>
          <w:cols w:space="708"/>
          <w:docGrid w:linePitch="360"/>
        </w:sectPr>
      </w:pPr>
    </w:p>
    <w:p w14:paraId="65B4379D" w14:textId="2428952F" w:rsidR="009348D0" w:rsidRPr="003A1790" w:rsidRDefault="009348D0" w:rsidP="009348D0">
      <w:pPr>
        <w:pStyle w:val="NormalWeb"/>
        <w:rPr>
          <w:rFonts w:ascii="Tahoma" w:hAnsi="Tahoma" w:cs="Tahoma"/>
          <w:sz w:val="20"/>
          <w:szCs w:val="20"/>
        </w:rPr>
      </w:pPr>
      <w:r>
        <w:rPr>
          <w:rStyle w:val="lev"/>
          <w:rFonts w:ascii="Tahoma" w:hAnsi="Tahoma" w:cs="Tahoma"/>
          <w:sz w:val="20"/>
          <w:szCs w:val="20"/>
        </w:rPr>
        <w:t>Olivier Juramie</w:t>
      </w:r>
      <w:r>
        <w:rPr>
          <w:rFonts w:ascii="Tahoma" w:hAnsi="Tahoma" w:cs="Tahoma"/>
          <w:sz w:val="20"/>
          <w:szCs w:val="20"/>
        </w:rPr>
        <w:br/>
        <w:t>Chairman</w:t>
        <w:br/>
        <w:t>Tel.: +33 (0)6 03 67 57 59</w:t>
        <w:br/>
        <w:t xml:space="preserve">Email: </w:t>
      </w:r>
      <w:hyperlink r:id="rId13" w:history="1">
        <w:r>
          <w:rPr>
            <w:rStyle w:val="Lienhypertexte"/>
            <w:rFonts w:ascii="Tahoma" w:hAnsi="Tahoma" w:cs="Tahoma"/>
            <w:sz w:val="20"/>
            <w:szCs w:val="20"/>
          </w:rPr>
          <w:t>o.juramie@nexia-sa.fr</w:t>
        </w:r>
      </w:hyperlink>
    </w:p>
    <w:p w14:paraId="1CC770C7" w14:textId="7477FBDA" w:rsidR="00B1088C" w:rsidRDefault="009348D0" w:rsidP="00B1088C">
      <w:pPr>
        <w:ind w:left="1418"/>
        <w:rPr>
          <w:rFonts w:cs="Tahoma"/>
          <w:lang w:val="en-GB"/>
        </w:rPr>
      </w:pPr>
      <w:r>
        <w:rPr>
          <w:rFonts w:cs="Tahoma"/>
          <w:b/>
          <w:bCs/>
          <w:lang w:val="en-GB"/>
        </w:rPr>
        <w:t>Jaimie Mayet</w:t>
      </w:r>
      <w:r>
        <w:rPr>
          <w:rFonts w:cs="Tahoma"/>
          <w:lang w:val="en-GB"/>
        </w:rPr>
        <w:br/>
        <w:t xml:space="preserve">Marketing Director </w:t>
        <w:br/>
        <w:t>Tel: +33 (0)6 27 19 22 96</w:t>
        <w:br/>
        <w:t xml:space="preserve">Email: </w:t>
      </w:r>
      <w:hyperlink r:id="rId14" w:history="1">
        <w:r>
          <w:rPr>
            <w:rStyle w:val="Lienhypertexte"/>
            <w:rFonts w:cs="Tahoma"/>
            <w:lang w:val="en-GB"/>
          </w:rPr>
          <w:t>j.mayet@nexia-sa.fr</w:t>
        </w:r>
      </w:hyperlink>
      <w:r>
        <w:rPr>
          <w:rFonts w:cs="Tahoma"/>
          <w:lang w:val="en-GB"/>
        </w:rPr>
        <w:t xml:space="preserve"> </w:t>
      </w:r>
    </w:p>
    <w:p w14:paraId="741008CF" w14:textId="77777777" w:rsidR="00B1088C" w:rsidRDefault="00B1088C" w:rsidP="00983986">
      <w:pPr>
        <w:rPr>
          <w:rFonts w:cs="Tahoma"/>
          <w:lang w:val="en-GB"/>
        </w:rPr>
        <w:sectPr w:rsidR="00B1088C" w:rsidSect="00B1088C">
          <w:type w:val="continuous"/>
          <w:pgSz w:w="11906" w:h="16838" w:code="9"/>
          <w:pgMar w:top="2269" w:right="1559" w:bottom="1021" w:left="1559" w:header="709" w:footer="567" w:gutter="0"/>
          <w:cols w:num="2" w:space="708"/>
          <w:docGrid w:linePitch="360"/>
        </w:sectPr>
      </w:pPr>
    </w:p>
    <w:p w14:paraId="4D322386" w14:textId="78BD67CA" w:rsidR="005A1B4D" w:rsidRPr="00983986" w:rsidRDefault="005A1B4D" w:rsidP="00983986">
      <w:pPr>
        <w:rPr>
          <w:rFonts w:cs="Tahoma"/>
          <w:lang w:val="en-GB"/>
        </w:rPr>
      </w:pPr>
    </w:p>
    <w:sectPr w:rsidR="005A1B4D" w:rsidRPr="00983986" w:rsidSect="00B1088C">
      <w:type w:val="continuous"/>
      <w:pgSz w:w="11906" w:h="16838" w:code="9"/>
      <w:pgMar w:top="2269" w:right="1559" w:bottom="1021" w:left="1559"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BFDF" w14:textId="77777777" w:rsidR="00C81062" w:rsidRDefault="00C81062" w:rsidP="00122901">
      <w:pPr>
        <w:spacing w:before="0" w:after="0"/>
      </w:pPr>
      <w:r>
        <w:separator/>
      </w:r>
    </w:p>
  </w:endnote>
  <w:endnote w:type="continuationSeparator" w:id="0">
    <w:p w14:paraId="72F7B3B5" w14:textId="77777777" w:rsidR="00C81062" w:rsidRDefault="00C81062" w:rsidP="0012290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charset w:val="00"/>
    <w:family w:val="swiss"/>
    <w:pitch w:val="variable"/>
    <w:sig w:usb0="A00022EF" w:usb1="D000A05B" w:usb2="00000008" w:usb3="00000000" w:csb0="000000D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0940" w14:textId="77777777" w:rsidR="00983986" w:rsidRDefault="00817222" w:rsidP="00817222">
    <w:pPr>
      <w:tabs>
        <w:tab w:val="center" w:pos="4536"/>
        <w:tab w:val="right" w:pos="9066"/>
      </w:tabs>
      <w:spacing w:before="0" w:after="0"/>
      <w:jc w:val="center"/>
      <w:rPr>
        <w:rFonts w:eastAsia="Times New Roman" w:cs="Times New Roman"/>
        <w:color w:val="000000" w:themeColor="text1"/>
        <w:sz w:val="16"/>
        <w:szCs w:val="18"/>
        <w:lang w:val="en-US"/>
      </w:rPr>
    </w:pPr>
    <w:r w:rsidRPr="00983986">
      <w:rPr>
        <w:rFonts w:eastAsia="Times New Roman" w:cs="Times New Roman"/>
        <w:color w:val="000000" w:themeColor="text1"/>
        <w:sz w:val="16"/>
        <w:szCs w:val="18"/>
        <w:lang w:val="en-US"/>
      </w:rPr>
      <w:t>Nexia S&amp;A</w:t>
    </w:r>
  </w:p>
  <w:p w14:paraId="10A848F3" w14:textId="0268A38F" w:rsidR="00C100CB" w:rsidRPr="00983986" w:rsidRDefault="00983986" w:rsidP="00817222">
    <w:pPr>
      <w:tabs>
        <w:tab w:val="center" w:pos="4536"/>
        <w:tab w:val="right" w:pos="9066"/>
      </w:tabs>
      <w:spacing w:before="0" w:after="0"/>
      <w:jc w:val="center"/>
      <w:rPr>
        <w:rFonts w:eastAsia="Times New Roman" w:cs="Tahoma"/>
        <w:b/>
        <w:color w:val="000000" w:themeColor="text1"/>
        <w:sz w:val="16"/>
        <w:szCs w:val="18"/>
        <w:lang w:val="en-US"/>
      </w:rPr>
    </w:pPr>
    <w:hyperlink r:id="rId1" w:history="1">
      <w:r w:rsidRPr="003158A6">
        <w:rPr>
          <w:rStyle w:val="Lienhypertexte"/>
          <w:rFonts w:eastAsia="Times New Roman" w:cs="Times New Roman"/>
          <w:sz w:val="16"/>
          <w:szCs w:val="18"/>
          <w:lang w:val="en-US"/>
        </w:rPr>
        <w:t>www.nexia-sa.fr</w:t>
      </w:r>
    </w:hyperlink>
    <w:r w:rsidRPr="00983986">
      <w:rPr>
        <w:rFonts w:eastAsia="Times New Roman" w:cs="Times New Roman"/>
        <w:color w:val="000000" w:themeColor="text1"/>
        <w:sz w:val="16"/>
        <w:szCs w:val="18"/>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79600" w14:textId="77777777" w:rsidR="00C81062" w:rsidRDefault="00C81062" w:rsidP="00122901">
      <w:pPr>
        <w:spacing w:before="0" w:after="0"/>
      </w:pPr>
      <w:r>
        <w:separator/>
      </w:r>
    </w:p>
  </w:footnote>
  <w:footnote w:type="continuationSeparator" w:id="0">
    <w:p w14:paraId="5A08818B" w14:textId="77777777" w:rsidR="00C81062" w:rsidRDefault="00C81062" w:rsidP="0012290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528C" w14:textId="674D5CC9" w:rsidR="00C100CB" w:rsidRDefault="00572FE7">
    <w:pPr>
      <w:pStyle w:val="En-tte"/>
    </w:pPr>
    <w:r>
      <w:rPr>
        <w:noProof/>
        <w:lang w:eastAsia="fr-FR"/>
      </w:rPr>
      <w:drawing>
        <wp:anchor distT="0" distB="0" distL="114300" distR="114300" simplePos="0" relativeHeight="251659264" behindDoc="1" locked="0" layoutInCell="1" allowOverlap="1" wp14:anchorId="49047724" wp14:editId="27224C69">
          <wp:simplePos x="0" y="0"/>
          <wp:positionH relativeFrom="margin">
            <wp:align>left</wp:align>
          </wp:positionH>
          <wp:positionV relativeFrom="page">
            <wp:posOffset>521970</wp:posOffset>
          </wp:positionV>
          <wp:extent cx="1378800" cy="500400"/>
          <wp:effectExtent l="0" t="0" r="0" b="0"/>
          <wp:wrapNone/>
          <wp:docPr id="1016413197" name="Image 101641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 29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788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CA05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6224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598DF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EF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CA18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741C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CE9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CC81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2897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083C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9861AD"/>
    <w:multiLevelType w:val="multilevel"/>
    <w:tmpl w:val="D04A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6A5356"/>
    <w:multiLevelType w:val="multilevel"/>
    <w:tmpl w:val="AE1A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E15DA1"/>
    <w:multiLevelType w:val="multilevel"/>
    <w:tmpl w:val="83A61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4247D6"/>
    <w:multiLevelType w:val="hybridMultilevel"/>
    <w:tmpl w:val="43AC81D8"/>
    <w:lvl w:ilvl="0" w:tplc="040C0001">
      <w:start w:val="1"/>
      <w:numFmt w:val="bullet"/>
      <w:lvlText w:val=""/>
      <w:lvlJc w:val="left"/>
      <w:pPr>
        <w:ind w:left="866" w:hanging="360"/>
      </w:pPr>
      <w:rPr>
        <w:rFonts w:ascii="Symbol" w:hAnsi="Symbol" w:hint="default"/>
      </w:rPr>
    </w:lvl>
    <w:lvl w:ilvl="1" w:tplc="040C0003" w:tentative="1">
      <w:start w:val="1"/>
      <w:numFmt w:val="bullet"/>
      <w:lvlText w:val="o"/>
      <w:lvlJc w:val="left"/>
      <w:pPr>
        <w:ind w:left="1586" w:hanging="360"/>
      </w:pPr>
      <w:rPr>
        <w:rFonts w:ascii="Courier New" w:hAnsi="Courier New" w:cs="Courier New" w:hint="default"/>
      </w:rPr>
    </w:lvl>
    <w:lvl w:ilvl="2" w:tplc="040C0005" w:tentative="1">
      <w:start w:val="1"/>
      <w:numFmt w:val="bullet"/>
      <w:lvlText w:val=""/>
      <w:lvlJc w:val="left"/>
      <w:pPr>
        <w:ind w:left="2306" w:hanging="360"/>
      </w:pPr>
      <w:rPr>
        <w:rFonts w:ascii="Wingdings" w:hAnsi="Wingdings" w:hint="default"/>
      </w:rPr>
    </w:lvl>
    <w:lvl w:ilvl="3" w:tplc="040C0001" w:tentative="1">
      <w:start w:val="1"/>
      <w:numFmt w:val="bullet"/>
      <w:lvlText w:val=""/>
      <w:lvlJc w:val="left"/>
      <w:pPr>
        <w:ind w:left="3026" w:hanging="360"/>
      </w:pPr>
      <w:rPr>
        <w:rFonts w:ascii="Symbol" w:hAnsi="Symbol" w:hint="default"/>
      </w:rPr>
    </w:lvl>
    <w:lvl w:ilvl="4" w:tplc="040C0003" w:tentative="1">
      <w:start w:val="1"/>
      <w:numFmt w:val="bullet"/>
      <w:lvlText w:val="o"/>
      <w:lvlJc w:val="left"/>
      <w:pPr>
        <w:ind w:left="3746" w:hanging="360"/>
      </w:pPr>
      <w:rPr>
        <w:rFonts w:ascii="Courier New" w:hAnsi="Courier New" w:cs="Courier New" w:hint="default"/>
      </w:rPr>
    </w:lvl>
    <w:lvl w:ilvl="5" w:tplc="040C0005" w:tentative="1">
      <w:start w:val="1"/>
      <w:numFmt w:val="bullet"/>
      <w:lvlText w:val=""/>
      <w:lvlJc w:val="left"/>
      <w:pPr>
        <w:ind w:left="4466" w:hanging="360"/>
      </w:pPr>
      <w:rPr>
        <w:rFonts w:ascii="Wingdings" w:hAnsi="Wingdings" w:hint="default"/>
      </w:rPr>
    </w:lvl>
    <w:lvl w:ilvl="6" w:tplc="040C0001" w:tentative="1">
      <w:start w:val="1"/>
      <w:numFmt w:val="bullet"/>
      <w:lvlText w:val=""/>
      <w:lvlJc w:val="left"/>
      <w:pPr>
        <w:ind w:left="5186" w:hanging="360"/>
      </w:pPr>
      <w:rPr>
        <w:rFonts w:ascii="Symbol" w:hAnsi="Symbol" w:hint="default"/>
      </w:rPr>
    </w:lvl>
    <w:lvl w:ilvl="7" w:tplc="040C0003" w:tentative="1">
      <w:start w:val="1"/>
      <w:numFmt w:val="bullet"/>
      <w:lvlText w:val="o"/>
      <w:lvlJc w:val="left"/>
      <w:pPr>
        <w:ind w:left="5906" w:hanging="360"/>
      </w:pPr>
      <w:rPr>
        <w:rFonts w:ascii="Courier New" w:hAnsi="Courier New" w:cs="Courier New" w:hint="default"/>
      </w:rPr>
    </w:lvl>
    <w:lvl w:ilvl="8" w:tplc="040C0005" w:tentative="1">
      <w:start w:val="1"/>
      <w:numFmt w:val="bullet"/>
      <w:lvlText w:val=""/>
      <w:lvlJc w:val="left"/>
      <w:pPr>
        <w:ind w:left="6626" w:hanging="360"/>
      </w:pPr>
      <w:rPr>
        <w:rFonts w:ascii="Wingdings" w:hAnsi="Wingdings" w:hint="default"/>
      </w:rPr>
    </w:lvl>
  </w:abstractNum>
  <w:abstractNum w:abstractNumId="14" w15:restartNumberingAfterBreak="0">
    <w:nsid w:val="23C04440"/>
    <w:multiLevelType w:val="multilevel"/>
    <w:tmpl w:val="62608DAA"/>
    <w:name w:val="A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4A62593"/>
    <w:multiLevelType w:val="multilevel"/>
    <w:tmpl w:val="F328ECE8"/>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4)"/>
      <w:lvlJc w:val="left"/>
      <w:pPr>
        <w:ind w:left="731" w:hanging="360"/>
      </w:pPr>
    </w:lvl>
    <w:lvl w:ilvl="4">
      <w:start w:val="1"/>
      <w:numFmt w:val="lowerLetter"/>
      <w:lvlText w:val="(%5)"/>
      <w:lvlJc w:val="left"/>
      <w:pPr>
        <w:ind w:left="1091" w:hanging="360"/>
      </w:pPr>
    </w:lvl>
    <w:lvl w:ilvl="5">
      <w:start w:val="1"/>
      <w:numFmt w:val="lowerRoman"/>
      <w:lvlText w:val="(%6)"/>
      <w:lvlJc w:val="left"/>
      <w:pPr>
        <w:ind w:left="1451" w:hanging="360"/>
      </w:pPr>
    </w:lvl>
    <w:lvl w:ilvl="6">
      <w:start w:val="1"/>
      <w:numFmt w:val="decimal"/>
      <w:lvlText w:val="%7."/>
      <w:lvlJc w:val="left"/>
      <w:pPr>
        <w:ind w:left="1811" w:hanging="360"/>
      </w:pPr>
    </w:lvl>
    <w:lvl w:ilvl="7">
      <w:start w:val="1"/>
      <w:numFmt w:val="lowerLetter"/>
      <w:lvlText w:val="%8."/>
      <w:lvlJc w:val="left"/>
      <w:pPr>
        <w:ind w:left="2171" w:hanging="360"/>
      </w:pPr>
    </w:lvl>
    <w:lvl w:ilvl="8">
      <w:start w:val="1"/>
      <w:numFmt w:val="lowerRoman"/>
      <w:lvlText w:val="%9."/>
      <w:lvlJc w:val="left"/>
      <w:pPr>
        <w:ind w:left="2531" w:hanging="360"/>
      </w:pPr>
    </w:lvl>
  </w:abstractNum>
  <w:abstractNum w:abstractNumId="16" w15:restartNumberingAfterBreak="0">
    <w:nsid w:val="3276180B"/>
    <w:multiLevelType w:val="multilevel"/>
    <w:tmpl w:val="FC140EBA"/>
    <w:name w:val="ACA1"/>
    <w:lvl w:ilvl="0">
      <w:start w:val="1"/>
      <w:numFmt w:val="decimal"/>
      <w:lvlText w:val="%1."/>
      <w:lvlJc w:val="left"/>
      <w:pPr>
        <w:ind w:left="709" w:firstLine="0"/>
      </w:pPr>
      <w:rPr>
        <w:rFonts w:hint="default"/>
      </w:rPr>
    </w:lvl>
    <w:lvl w:ilvl="1">
      <w:start w:val="1"/>
      <w:numFmt w:val="decimal"/>
      <w:pStyle w:val="Titre2"/>
      <w:lvlText w:val="%1.%2."/>
      <w:lvlJc w:val="left"/>
      <w:pPr>
        <w:ind w:left="709" w:firstLine="0"/>
      </w:pPr>
      <w:rPr>
        <w:rFonts w:hint="default"/>
      </w:rPr>
    </w:lvl>
    <w:lvl w:ilvl="2">
      <w:start w:val="1"/>
      <w:numFmt w:val="decimal"/>
      <w:pStyle w:val="Titre3"/>
      <w:lvlText w:val="%1.%2.%3."/>
      <w:lvlJc w:val="left"/>
      <w:pPr>
        <w:ind w:left="709" w:firstLine="0"/>
      </w:pPr>
      <w:rPr>
        <w:rFonts w:hint="default"/>
      </w:rPr>
    </w:lvl>
    <w:lvl w:ilvl="3">
      <w:start w:val="1"/>
      <w:numFmt w:val="decimal"/>
      <w:lvlText w:val="%4."/>
      <w:lvlJc w:val="left"/>
      <w:pPr>
        <w:ind w:left="709" w:firstLine="0"/>
      </w:pPr>
      <w:rPr>
        <w:rFonts w:hint="default"/>
      </w:rPr>
    </w:lvl>
    <w:lvl w:ilvl="4">
      <w:start w:val="1"/>
      <w:numFmt w:val="lowerLetter"/>
      <w:lvlText w:val="%5."/>
      <w:lvlJc w:val="left"/>
      <w:pPr>
        <w:ind w:left="709" w:firstLine="0"/>
      </w:pPr>
      <w:rPr>
        <w:rFonts w:hint="default"/>
      </w:rPr>
    </w:lvl>
    <w:lvl w:ilvl="5">
      <w:start w:val="1"/>
      <w:numFmt w:val="lowerRoman"/>
      <w:lvlText w:val="%6."/>
      <w:lvlJc w:val="right"/>
      <w:pPr>
        <w:ind w:left="709" w:firstLine="0"/>
      </w:pPr>
      <w:rPr>
        <w:rFonts w:hint="default"/>
      </w:rPr>
    </w:lvl>
    <w:lvl w:ilvl="6">
      <w:start w:val="1"/>
      <w:numFmt w:val="decimal"/>
      <w:lvlText w:val="%7."/>
      <w:lvlJc w:val="left"/>
      <w:pPr>
        <w:ind w:left="709" w:firstLine="0"/>
      </w:pPr>
      <w:rPr>
        <w:rFonts w:hint="default"/>
      </w:rPr>
    </w:lvl>
    <w:lvl w:ilvl="7">
      <w:start w:val="1"/>
      <w:numFmt w:val="lowerLetter"/>
      <w:lvlText w:val="%8."/>
      <w:lvlJc w:val="left"/>
      <w:pPr>
        <w:ind w:left="709" w:firstLine="0"/>
      </w:pPr>
      <w:rPr>
        <w:rFonts w:hint="default"/>
      </w:rPr>
    </w:lvl>
    <w:lvl w:ilvl="8">
      <w:start w:val="1"/>
      <w:numFmt w:val="lowerRoman"/>
      <w:lvlText w:val="%9."/>
      <w:lvlJc w:val="right"/>
      <w:pPr>
        <w:ind w:left="709" w:firstLine="0"/>
      </w:pPr>
      <w:rPr>
        <w:rFonts w:hint="default"/>
      </w:rPr>
    </w:lvl>
  </w:abstractNum>
  <w:abstractNum w:abstractNumId="17" w15:restartNumberingAfterBreak="0">
    <w:nsid w:val="341D71DD"/>
    <w:multiLevelType w:val="hybridMultilevel"/>
    <w:tmpl w:val="D340B7D4"/>
    <w:lvl w:ilvl="0" w:tplc="040C0001">
      <w:start w:val="1"/>
      <w:numFmt w:val="bullet"/>
      <w:lvlText w:val=""/>
      <w:lvlJc w:val="left"/>
      <w:pPr>
        <w:ind w:left="863" w:hanging="360"/>
      </w:pPr>
      <w:rPr>
        <w:rFonts w:ascii="Symbol" w:hAnsi="Symbol" w:hint="default"/>
      </w:rPr>
    </w:lvl>
    <w:lvl w:ilvl="1" w:tplc="040C0003" w:tentative="1">
      <w:start w:val="1"/>
      <w:numFmt w:val="bullet"/>
      <w:lvlText w:val="o"/>
      <w:lvlJc w:val="left"/>
      <w:pPr>
        <w:ind w:left="1583" w:hanging="360"/>
      </w:pPr>
      <w:rPr>
        <w:rFonts w:ascii="Courier New" w:hAnsi="Courier New" w:cs="Courier New" w:hint="default"/>
      </w:rPr>
    </w:lvl>
    <w:lvl w:ilvl="2" w:tplc="040C0005" w:tentative="1">
      <w:start w:val="1"/>
      <w:numFmt w:val="bullet"/>
      <w:lvlText w:val=""/>
      <w:lvlJc w:val="left"/>
      <w:pPr>
        <w:ind w:left="2303" w:hanging="360"/>
      </w:pPr>
      <w:rPr>
        <w:rFonts w:ascii="Wingdings" w:hAnsi="Wingdings" w:hint="default"/>
      </w:rPr>
    </w:lvl>
    <w:lvl w:ilvl="3" w:tplc="040C0001" w:tentative="1">
      <w:start w:val="1"/>
      <w:numFmt w:val="bullet"/>
      <w:lvlText w:val=""/>
      <w:lvlJc w:val="left"/>
      <w:pPr>
        <w:ind w:left="3023" w:hanging="360"/>
      </w:pPr>
      <w:rPr>
        <w:rFonts w:ascii="Symbol" w:hAnsi="Symbol" w:hint="default"/>
      </w:rPr>
    </w:lvl>
    <w:lvl w:ilvl="4" w:tplc="040C0003" w:tentative="1">
      <w:start w:val="1"/>
      <w:numFmt w:val="bullet"/>
      <w:lvlText w:val="o"/>
      <w:lvlJc w:val="left"/>
      <w:pPr>
        <w:ind w:left="3743" w:hanging="360"/>
      </w:pPr>
      <w:rPr>
        <w:rFonts w:ascii="Courier New" w:hAnsi="Courier New" w:cs="Courier New" w:hint="default"/>
      </w:rPr>
    </w:lvl>
    <w:lvl w:ilvl="5" w:tplc="040C0005" w:tentative="1">
      <w:start w:val="1"/>
      <w:numFmt w:val="bullet"/>
      <w:lvlText w:val=""/>
      <w:lvlJc w:val="left"/>
      <w:pPr>
        <w:ind w:left="4463" w:hanging="360"/>
      </w:pPr>
      <w:rPr>
        <w:rFonts w:ascii="Wingdings" w:hAnsi="Wingdings" w:hint="default"/>
      </w:rPr>
    </w:lvl>
    <w:lvl w:ilvl="6" w:tplc="040C0001" w:tentative="1">
      <w:start w:val="1"/>
      <w:numFmt w:val="bullet"/>
      <w:lvlText w:val=""/>
      <w:lvlJc w:val="left"/>
      <w:pPr>
        <w:ind w:left="5183" w:hanging="360"/>
      </w:pPr>
      <w:rPr>
        <w:rFonts w:ascii="Symbol" w:hAnsi="Symbol" w:hint="default"/>
      </w:rPr>
    </w:lvl>
    <w:lvl w:ilvl="7" w:tplc="040C0003" w:tentative="1">
      <w:start w:val="1"/>
      <w:numFmt w:val="bullet"/>
      <w:lvlText w:val="o"/>
      <w:lvlJc w:val="left"/>
      <w:pPr>
        <w:ind w:left="5903" w:hanging="360"/>
      </w:pPr>
      <w:rPr>
        <w:rFonts w:ascii="Courier New" w:hAnsi="Courier New" w:cs="Courier New" w:hint="default"/>
      </w:rPr>
    </w:lvl>
    <w:lvl w:ilvl="8" w:tplc="040C0005" w:tentative="1">
      <w:start w:val="1"/>
      <w:numFmt w:val="bullet"/>
      <w:lvlText w:val=""/>
      <w:lvlJc w:val="left"/>
      <w:pPr>
        <w:ind w:left="6623" w:hanging="360"/>
      </w:pPr>
      <w:rPr>
        <w:rFonts w:ascii="Wingdings" w:hAnsi="Wingdings" w:hint="default"/>
      </w:rPr>
    </w:lvl>
  </w:abstractNum>
  <w:abstractNum w:abstractNumId="18" w15:restartNumberingAfterBreak="0">
    <w:nsid w:val="3E18549B"/>
    <w:multiLevelType w:val="hybridMultilevel"/>
    <w:tmpl w:val="14462410"/>
    <w:lvl w:ilvl="0" w:tplc="040C0001">
      <w:start w:val="1"/>
      <w:numFmt w:val="bullet"/>
      <w:lvlText w:val=""/>
      <w:lvlJc w:val="left"/>
      <w:pPr>
        <w:ind w:left="574" w:hanging="360"/>
      </w:pPr>
      <w:rPr>
        <w:rFonts w:ascii="Symbol" w:hAnsi="Symbol" w:hint="default"/>
      </w:rPr>
    </w:lvl>
    <w:lvl w:ilvl="1" w:tplc="040C0003" w:tentative="1">
      <w:start w:val="1"/>
      <w:numFmt w:val="bullet"/>
      <w:lvlText w:val="o"/>
      <w:lvlJc w:val="left"/>
      <w:pPr>
        <w:ind w:left="1294" w:hanging="360"/>
      </w:pPr>
      <w:rPr>
        <w:rFonts w:ascii="Courier New" w:hAnsi="Courier New" w:cs="Courier New" w:hint="default"/>
      </w:rPr>
    </w:lvl>
    <w:lvl w:ilvl="2" w:tplc="040C0005" w:tentative="1">
      <w:start w:val="1"/>
      <w:numFmt w:val="bullet"/>
      <w:lvlText w:val=""/>
      <w:lvlJc w:val="left"/>
      <w:pPr>
        <w:ind w:left="2014" w:hanging="360"/>
      </w:pPr>
      <w:rPr>
        <w:rFonts w:ascii="Wingdings" w:hAnsi="Wingdings" w:hint="default"/>
      </w:rPr>
    </w:lvl>
    <w:lvl w:ilvl="3" w:tplc="040C0001" w:tentative="1">
      <w:start w:val="1"/>
      <w:numFmt w:val="bullet"/>
      <w:lvlText w:val=""/>
      <w:lvlJc w:val="left"/>
      <w:pPr>
        <w:ind w:left="2734" w:hanging="360"/>
      </w:pPr>
      <w:rPr>
        <w:rFonts w:ascii="Symbol" w:hAnsi="Symbol" w:hint="default"/>
      </w:rPr>
    </w:lvl>
    <w:lvl w:ilvl="4" w:tplc="040C0003" w:tentative="1">
      <w:start w:val="1"/>
      <w:numFmt w:val="bullet"/>
      <w:lvlText w:val="o"/>
      <w:lvlJc w:val="left"/>
      <w:pPr>
        <w:ind w:left="3454" w:hanging="360"/>
      </w:pPr>
      <w:rPr>
        <w:rFonts w:ascii="Courier New" w:hAnsi="Courier New" w:cs="Courier New" w:hint="default"/>
      </w:rPr>
    </w:lvl>
    <w:lvl w:ilvl="5" w:tplc="040C0005" w:tentative="1">
      <w:start w:val="1"/>
      <w:numFmt w:val="bullet"/>
      <w:lvlText w:val=""/>
      <w:lvlJc w:val="left"/>
      <w:pPr>
        <w:ind w:left="4174" w:hanging="360"/>
      </w:pPr>
      <w:rPr>
        <w:rFonts w:ascii="Wingdings" w:hAnsi="Wingdings" w:hint="default"/>
      </w:rPr>
    </w:lvl>
    <w:lvl w:ilvl="6" w:tplc="040C0001" w:tentative="1">
      <w:start w:val="1"/>
      <w:numFmt w:val="bullet"/>
      <w:lvlText w:val=""/>
      <w:lvlJc w:val="left"/>
      <w:pPr>
        <w:ind w:left="4894" w:hanging="360"/>
      </w:pPr>
      <w:rPr>
        <w:rFonts w:ascii="Symbol" w:hAnsi="Symbol" w:hint="default"/>
      </w:rPr>
    </w:lvl>
    <w:lvl w:ilvl="7" w:tplc="040C0003" w:tentative="1">
      <w:start w:val="1"/>
      <w:numFmt w:val="bullet"/>
      <w:lvlText w:val="o"/>
      <w:lvlJc w:val="left"/>
      <w:pPr>
        <w:ind w:left="5614" w:hanging="360"/>
      </w:pPr>
      <w:rPr>
        <w:rFonts w:ascii="Courier New" w:hAnsi="Courier New" w:cs="Courier New" w:hint="default"/>
      </w:rPr>
    </w:lvl>
    <w:lvl w:ilvl="8" w:tplc="040C0005" w:tentative="1">
      <w:start w:val="1"/>
      <w:numFmt w:val="bullet"/>
      <w:lvlText w:val=""/>
      <w:lvlJc w:val="left"/>
      <w:pPr>
        <w:ind w:left="6334" w:hanging="360"/>
      </w:pPr>
      <w:rPr>
        <w:rFonts w:ascii="Wingdings" w:hAnsi="Wingdings" w:hint="default"/>
      </w:rPr>
    </w:lvl>
  </w:abstractNum>
  <w:abstractNum w:abstractNumId="19" w15:restartNumberingAfterBreak="0">
    <w:nsid w:val="45A9331B"/>
    <w:multiLevelType w:val="hybridMultilevel"/>
    <w:tmpl w:val="C4D0D5C4"/>
    <w:lvl w:ilvl="0" w:tplc="5C8A8876">
      <w:start w:val="1"/>
      <w:numFmt w:val="bullet"/>
      <w:pStyle w:val="Puce2"/>
      <w:lvlText w:val="-"/>
      <w:lvlJc w:val="left"/>
      <w:pPr>
        <w:ind w:left="720" w:hanging="360"/>
      </w:pPr>
      <w:rPr>
        <w:rFonts w:ascii="Effra" w:hAnsi="Effra" w:hint="default"/>
        <w:sz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E35C5C"/>
    <w:multiLevelType w:val="multilevel"/>
    <w:tmpl w:val="05D4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B3383E"/>
    <w:multiLevelType w:val="multilevel"/>
    <w:tmpl w:val="C722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702D5"/>
    <w:multiLevelType w:val="multilevel"/>
    <w:tmpl w:val="CCE6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185870"/>
    <w:multiLevelType w:val="hybridMultilevel"/>
    <w:tmpl w:val="2F66BAB0"/>
    <w:lvl w:ilvl="0" w:tplc="51DE0586">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2F858C0"/>
    <w:multiLevelType w:val="hybridMultilevel"/>
    <w:tmpl w:val="019E82A6"/>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5" w15:restartNumberingAfterBreak="0">
    <w:nsid w:val="79BF659E"/>
    <w:multiLevelType w:val="hybridMultilevel"/>
    <w:tmpl w:val="63C28176"/>
    <w:lvl w:ilvl="0" w:tplc="3DA2040E">
      <w:start w:val="1"/>
      <w:numFmt w:val="bullet"/>
      <w:pStyle w:val="Puce1"/>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275306">
    <w:abstractNumId w:val="25"/>
  </w:num>
  <w:num w:numId="2" w16cid:durableId="2124417853">
    <w:abstractNumId w:val="19"/>
  </w:num>
  <w:num w:numId="3" w16cid:durableId="918445812">
    <w:abstractNumId w:val="15"/>
  </w:num>
  <w:num w:numId="4" w16cid:durableId="2004698601">
    <w:abstractNumId w:val="16"/>
  </w:num>
  <w:num w:numId="5" w16cid:durableId="247933318">
    <w:abstractNumId w:val="8"/>
  </w:num>
  <w:num w:numId="6" w16cid:durableId="1594587920">
    <w:abstractNumId w:val="3"/>
  </w:num>
  <w:num w:numId="7" w16cid:durableId="1506749170">
    <w:abstractNumId w:val="2"/>
  </w:num>
  <w:num w:numId="8" w16cid:durableId="1418594479">
    <w:abstractNumId w:val="1"/>
  </w:num>
  <w:num w:numId="9" w16cid:durableId="1067996989">
    <w:abstractNumId w:val="0"/>
  </w:num>
  <w:num w:numId="10" w16cid:durableId="1812597361">
    <w:abstractNumId w:val="9"/>
  </w:num>
  <w:num w:numId="11" w16cid:durableId="631983853">
    <w:abstractNumId w:val="7"/>
  </w:num>
  <w:num w:numId="12" w16cid:durableId="754744138">
    <w:abstractNumId w:val="6"/>
  </w:num>
  <w:num w:numId="13" w16cid:durableId="1109279852">
    <w:abstractNumId w:val="5"/>
  </w:num>
  <w:num w:numId="14" w16cid:durableId="1924218745">
    <w:abstractNumId w:val="4"/>
  </w:num>
  <w:num w:numId="15" w16cid:durableId="1299721462">
    <w:abstractNumId w:val="11"/>
  </w:num>
  <w:num w:numId="16" w16cid:durableId="74480308">
    <w:abstractNumId w:val="10"/>
  </w:num>
  <w:num w:numId="17" w16cid:durableId="1130318841">
    <w:abstractNumId w:val="12"/>
  </w:num>
  <w:num w:numId="18" w16cid:durableId="1850411809">
    <w:abstractNumId w:val="23"/>
  </w:num>
  <w:num w:numId="19" w16cid:durableId="1067918991">
    <w:abstractNumId w:val="20"/>
  </w:num>
  <w:num w:numId="20" w16cid:durableId="2023169616">
    <w:abstractNumId w:val="21"/>
  </w:num>
  <w:num w:numId="21" w16cid:durableId="468592340">
    <w:abstractNumId w:val="18"/>
  </w:num>
  <w:num w:numId="22" w16cid:durableId="2084838661">
    <w:abstractNumId w:val="24"/>
  </w:num>
  <w:num w:numId="23" w16cid:durableId="1992363136">
    <w:abstractNumId w:val="17"/>
  </w:num>
  <w:num w:numId="24" w16cid:durableId="1417247986">
    <w:abstractNumId w:val="13"/>
  </w:num>
  <w:num w:numId="25" w16cid:durableId="2134589151">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E5"/>
    <w:rsid w:val="00004ECF"/>
    <w:rsid w:val="00014FF3"/>
    <w:rsid w:val="000201A3"/>
    <w:rsid w:val="00026BFE"/>
    <w:rsid w:val="00027979"/>
    <w:rsid w:val="00032AE0"/>
    <w:rsid w:val="00033D8F"/>
    <w:rsid w:val="000342A6"/>
    <w:rsid w:val="00037BC6"/>
    <w:rsid w:val="00040FFA"/>
    <w:rsid w:val="000500F7"/>
    <w:rsid w:val="00051BB7"/>
    <w:rsid w:val="0005730D"/>
    <w:rsid w:val="00075CE5"/>
    <w:rsid w:val="0008729C"/>
    <w:rsid w:val="00093183"/>
    <w:rsid w:val="000A1AD1"/>
    <w:rsid w:val="000A377F"/>
    <w:rsid w:val="000A3E5E"/>
    <w:rsid w:val="000B2597"/>
    <w:rsid w:val="000C295F"/>
    <w:rsid w:val="000C2B5D"/>
    <w:rsid w:val="000D0300"/>
    <w:rsid w:val="000E4854"/>
    <w:rsid w:val="00100CE4"/>
    <w:rsid w:val="00121006"/>
    <w:rsid w:val="001225D0"/>
    <w:rsid w:val="00122901"/>
    <w:rsid w:val="0013432B"/>
    <w:rsid w:val="00134F22"/>
    <w:rsid w:val="001445AD"/>
    <w:rsid w:val="00160C4B"/>
    <w:rsid w:val="001731E2"/>
    <w:rsid w:val="00185107"/>
    <w:rsid w:val="00191B16"/>
    <w:rsid w:val="0019298E"/>
    <w:rsid w:val="001932FA"/>
    <w:rsid w:val="00197755"/>
    <w:rsid w:val="001B0DFC"/>
    <w:rsid w:val="001C181E"/>
    <w:rsid w:val="001D0686"/>
    <w:rsid w:val="001D09A7"/>
    <w:rsid w:val="001D1D96"/>
    <w:rsid w:val="001D6E94"/>
    <w:rsid w:val="001E3083"/>
    <w:rsid w:val="001E6B1F"/>
    <w:rsid w:val="001F6C6D"/>
    <w:rsid w:val="00204E84"/>
    <w:rsid w:val="0020551B"/>
    <w:rsid w:val="00214CDE"/>
    <w:rsid w:val="002236D0"/>
    <w:rsid w:val="00234AAA"/>
    <w:rsid w:val="00240E9E"/>
    <w:rsid w:val="00244A03"/>
    <w:rsid w:val="00244D2E"/>
    <w:rsid w:val="002458CB"/>
    <w:rsid w:val="002624B5"/>
    <w:rsid w:val="00270A5B"/>
    <w:rsid w:val="0028051E"/>
    <w:rsid w:val="002922B8"/>
    <w:rsid w:val="0029614E"/>
    <w:rsid w:val="002A05E8"/>
    <w:rsid w:val="002A3B13"/>
    <w:rsid w:val="002B2418"/>
    <w:rsid w:val="002C40FB"/>
    <w:rsid w:val="002D2F8D"/>
    <w:rsid w:val="002D3816"/>
    <w:rsid w:val="002D3C1C"/>
    <w:rsid w:val="002D7916"/>
    <w:rsid w:val="002E3453"/>
    <w:rsid w:val="002F5F7C"/>
    <w:rsid w:val="00300B53"/>
    <w:rsid w:val="0030100C"/>
    <w:rsid w:val="00311077"/>
    <w:rsid w:val="00321E94"/>
    <w:rsid w:val="0032362B"/>
    <w:rsid w:val="003659E8"/>
    <w:rsid w:val="00367B32"/>
    <w:rsid w:val="00380BB0"/>
    <w:rsid w:val="00380F97"/>
    <w:rsid w:val="003863F7"/>
    <w:rsid w:val="00387516"/>
    <w:rsid w:val="003A0FE6"/>
    <w:rsid w:val="003A1790"/>
    <w:rsid w:val="003A237A"/>
    <w:rsid w:val="003A47A7"/>
    <w:rsid w:val="003B0997"/>
    <w:rsid w:val="003B2E32"/>
    <w:rsid w:val="003B3DD5"/>
    <w:rsid w:val="003B5F2C"/>
    <w:rsid w:val="003C2C4F"/>
    <w:rsid w:val="003C3C69"/>
    <w:rsid w:val="003D2009"/>
    <w:rsid w:val="003E172B"/>
    <w:rsid w:val="003E1E82"/>
    <w:rsid w:val="00412C70"/>
    <w:rsid w:val="004162A0"/>
    <w:rsid w:val="004209BA"/>
    <w:rsid w:val="004216D1"/>
    <w:rsid w:val="00432BC8"/>
    <w:rsid w:val="00435A33"/>
    <w:rsid w:val="00436C4F"/>
    <w:rsid w:val="00444745"/>
    <w:rsid w:val="00444BDE"/>
    <w:rsid w:val="00466628"/>
    <w:rsid w:val="00466BDA"/>
    <w:rsid w:val="00485665"/>
    <w:rsid w:val="0048746F"/>
    <w:rsid w:val="00496120"/>
    <w:rsid w:val="004A0C5E"/>
    <w:rsid w:val="004A4700"/>
    <w:rsid w:val="004A567F"/>
    <w:rsid w:val="004A7B95"/>
    <w:rsid w:val="004B075C"/>
    <w:rsid w:val="004C57CA"/>
    <w:rsid w:val="004C5FFE"/>
    <w:rsid w:val="004D27D2"/>
    <w:rsid w:val="004D2933"/>
    <w:rsid w:val="004D40C2"/>
    <w:rsid w:val="004E079D"/>
    <w:rsid w:val="004E1923"/>
    <w:rsid w:val="004E2297"/>
    <w:rsid w:val="004E6C11"/>
    <w:rsid w:val="004F21DC"/>
    <w:rsid w:val="004F732F"/>
    <w:rsid w:val="005003BC"/>
    <w:rsid w:val="00501137"/>
    <w:rsid w:val="0050291E"/>
    <w:rsid w:val="005042CB"/>
    <w:rsid w:val="00514416"/>
    <w:rsid w:val="005309E4"/>
    <w:rsid w:val="005311DE"/>
    <w:rsid w:val="0053120D"/>
    <w:rsid w:val="00533159"/>
    <w:rsid w:val="00535DE1"/>
    <w:rsid w:val="00540338"/>
    <w:rsid w:val="0054282B"/>
    <w:rsid w:val="00542CF9"/>
    <w:rsid w:val="005438CB"/>
    <w:rsid w:val="0055625F"/>
    <w:rsid w:val="00563ED1"/>
    <w:rsid w:val="0057163E"/>
    <w:rsid w:val="00572FE7"/>
    <w:rsid w:val="00581613"/>
    <w:rsid w:val="00596C07"/>
    <w:rsid w:val="0059730A"/>
    <w:rsid w:val="005A1B4D"/>
    <w:rsid w:val="005A45C1"/>
    <w:rsid w:val="005B0E49"/>
    <w:rsid w:val="005C1122"/>
    <w:rsid w:val="005C3514"/>
    <w:rsid w:val="005C5ED9"/>
    <w:rsid w:val="005D004C"/>
    <w:rsid w:val="005D2B0C"/>
    <w:rsid w:val="005E3319"/>
    <w:rsid w:val="005E38BE"/>
    <w:rsid w:val="005E6EB6"/>
    <w:rsid w:val="005F1461"/>
    <w:rsid w:val="005F5558"/>
    <w:rsid w:val="006024FB"/>
    <w:rsid w:val="006112F3"/>
    <w:rsid w:val="00613669"/>
    <w:rsid w:val="00620AE3"/>
    <w:rsid w:val="00645376"/>
    <w:rsid w:val="00652F96"/>
    <w:rsid w:val="0065404A"/>
    <w:rsid w:val="00661783"/>
    <w:rsid w:val="00663BA3"/>
    <w:rsid w:val="00665F56"/>
    <w:rsid w:val="00667E36"/>
    <w:rsid w:val="00672D4C"/>
    <w:rsid w:val="006762E9"/>
    <w:rsid w:val="00684AD2"/>
    <w:rsid w:val="00686D32"/>
    <w:rsid w:val="00691282"/>
    <w:rsid w:val="00694EAF"/>
    <w:rsid w:val="006A0617"/>
    <w:rsid w:val="006B16AA"/>
    <w:rsid w:val="006C2C1B"/>
    <w:rsid w:val="006C74E0"/>
    <w:rsid w:val="006D2223"/>
    <w:rsid w:val="006F42AF"/>
    <w:rsid w:val="007119D7"/>
    <w:rsid w:val="00722718"/>
    <w:rsid w:val="0072614F"/>
    <w:rsid w:val="00735BDF"/>
    <w:rsid w:val="007434B8"/>
    <w:rsid w:val="00755179"/>
    <w:rsid w:val="00755DA4"/>
    <w:rsid w:val="007731E2"/>
    <w:rsid w:val="007830CF"/>
    <w:rsid w:val="00787E26"/>
    <w:rsid w:val="007A141D"/>
    <w:rsid w:val="007A6855"/>
    <w:rsid w:val="007B2347"/>
    <w:rsid w:val="007B51E8"/>
    <w:rsid w:val="007B69C4"/>
    <w:rsid w:val="007C1847"/>
    <w:rsid w:val="007C3A53"/>
    <w:rsid w:val="007C4E8D"/>
    <w:rsid w:val="007E6869"/>
    <w:rsid w:val="007F1521"/>
    <w:rsid w:val="007F1AFF"/>
    <w:rsid w:val="007F1CD2"/>
    <w:rsid w:val="00812EA9"/>
    <w:rsid w:val="0081330E"/>
    <w:rsid w:val="00817222"/>
    <w:rsid w:val="0082014C"/>
    <w:rsid w:val="00820234"/>
    <w:rsid w:val="0083783B"/>
    <w:rsid w:val="0084416B"/>
    <w:rsid w:val="00851B20"/>
    <w:rsid w:val="008540EC"/>
    <w:rsid w:val="0086265B"/>
    <w:rsid w:val="00863978"/>
    <w:rsid w:val="0086505E"/>
    <w:rsid w:val="00865ACD"/>
    <w:rsid w:val="00870E7C"/>
    <w:rsid w:val="008716C4"/>
    <w:rsid w:val="00895DE5"/>
    <w:rsid w:val="00897D77"/>
    <w:rsid w:val="008A05A3"/>
    <w:rsid w:val="008A1238"/>
    <w:rsid w:val="008A76B7"/>
    <w:rsid w:val="008B336B"/>
    <w:rsid w:val="008D32C6"/>
    <w:rsid w:val="008F18D2"/>
    <w:rsid w:val="008F273A"/>
    <w:rsid w:val="008F4C47"/>
    <w:rsid w:val="008F6774"/>
    <w:rsid w:val="008F72C1"/>
    <w:rsid w:val="0090423F"/>
    <w:rsid w:val="00911A16"/>
    <w:rsid w:val="00912B47"/>
    <w:rsid w:val="00916308"/>
    <w:rsid w:val="0091713D"/>
    <w:rsid w:val="00920E77"/>
    <w:rsid w:val="0092679B"/>
    <w:rsid w:val="009348D0"/>
    <w:rsid w:val="00947A79"/>
    <w:rsid w:val="00950D25"/>
    <w:rsid w:val="00950E05"/>
    <w:rsid w:val="00953C72"/>
    <w:rsid w:val="00954AF3"/>
    <w:rsid w:val="0095622D"/>
    <w:rsid w:val="00957217"/>
    <w:rsid w:val="0096598E"/>
    <w:rsid w:val="00967460"/>
    <w:rsid w:val="00975C19"/>
    <w:rsid w:val="0098156F"/>
    <w:rsid w:val="00983986"/>
    <w:rsid w:val="0099142E"/>
    <w:rsid w:val="009925B6"/>
    <w:rsid w:val="00997EFA"/>
    <w:rsid w:val="009A0429"/>
    <w:rsid w:val="009B4B83"/>
    <w:rsid w:val="009C1662"/>
    <w:rsid w:val="009C4B29"/>
    <w:rsid w:val="009C6AC8"/>
    <w:rsid w:val="009D6C55"/>
    <w:rsid w:val="009E46F8"/>
    <w:rsid w:val="009E5287"/>
    <w:rsid w:val="009F20E4"/>
    <w:rsid w:val="009F58B9"/>
    <w:rsid w:val="009F62A0"/>
    <w:rsid w:val="00A107F7"/>
    <w:rsid w:val="00A10B5B"/>
    <w:rsid w:val="00A1106E"/>
    <w:rsid w:val="00A1669F"/>
    <w:rsid w:val="00A27150"/>
    <w:rsid w:val="00A40894"/>
    <w:rsid w:val="00A437E6"/>
    <w:rsid w:val="00A44084"/>
    <w:rsid w:val="00A4657F"/>
    <w:rsid w:val="00A50A7D"/>
    <w:rsid w:val="00A577AE"/>
    <w:rsid w:val="00A60FA5"/>
    <w:rsid w:val="00A61895"/>
    <w:rsid w:val="00A6583B"/>
    <w:rsid w:val="00A8323E"/>
    <w:rsid w:val="00A84C40"/>
    <w:rsid w:val="00AA565A"/>
    <w:rsid w:val="00AA6DF0"/>
    <w:rsid w:val="00AB4BED"/>
    <w:rsid w:val="00AB762D"/>
    <w:rsid w:val="00AC5ADE"/>
    <w:rsid w:val="00AC5B2C"/>
    <w:rsid w:val="00AD1FE9"/>
    <w:rsid w:val="00AF3199"/>
    <w:rsid w:val="00B03575"/>
    <w:rsid w:val="00B1088C"/>
    <w:rsid w:val="00B12C54"/>
    <w:rsid w:val="00B3535F"/>
    <w:rsid w:val="00B364CF"/>
    <w:rsid w:val="00B37E62"/>
    <w:rsid w:val="00B41AAA"/>
    <w:rsid w:val="00B41D71"/>
    <w:rsid w:val="00B430D5"/>
    <w:rsid w:val="00B43511"/>
    <w:rsid w:val="00B44169"/>
    <w:rsid w:val="00B4715E"/>
    <w:rsid w:val="00B606CD"/>
    <w:rsid w:val="00B70DBA"/>
    <w:rsid w:val="00B71D59"/>
    <w:rsid w:val="00B71F24"/>
    <w:rsid w:val="00B7668E"/>
    <w:rsid w:val="00B77611"/>
    <w:rsid w:val="00B8584A"/>
    <w:rsid w:val="00B9490C"/>
    <w:rsid w:val="00BA6822"/>
    <w:rsid w:val="00BB1E56"/>
    <w:rsid w:val="00BD0015"/>
    <w:rsid w:val="00BE15D9"/>
    <w:rsid w:val="00BE7D35"/>
    <w:rsid w:val="00BF654C"/>
    <w:rsid w:val="00C01162"/>
    <w:rsid w:val="00C0499C"/>
    <w:rsid w:val="00C06E5E"/>
    <w:rsid w:val="00C07BC2"/>
    <w:rsid w:val="00C07E64"/>
    <w:rsid w:val="00C100CB"/>
    <w:rsid w:val="00C119F7"/>
    <w:rsid w:val="00C11CC9"/>
    <w:rsid w:val="00C202B5"/>
    <w:rsid w:val="00C22092"/>
    <w:rsid w:val="00C24DFB"/>
    <w:rsid w:val="00C262BF"/>
    <w:rsid w:val="00C27B39"/>
    <w:rsid w:val="00C53082"/>
    <w:rsid w:val="00C63BB9"/>
    <w:rsid w:val="00C76DE9"/>
    <w:rsid w:val="00C81062"/>
    <w:rsid w:val="00C87006"/>
    <w:rsid w:val="00C87278"/>
    <w:rsid w:val="00C87A83"/>
    <w:rsid w:val="00C91D55"/>
    <w:rsid w:val="00CA0947"/>
    <w:rsid w:val="00CB7AD6"/>
    <w:rsid w:val="00CC4421"/>
    <w:rsid w:val="00CE270D"/>
    <w:rsid w:val="00CE60DC"/>
    <w:rsid w:val="00CE61F0"/>
    <w:rsid w:val="00CE6968"/>
    <w:rsid w:val="00CE7198"/>
    <w:rsid w:val="00D05411"/>
    <w:rsid w:val="00D06C4D"/>
    <w:rsid w:val="00D1365E"/>
    <w:rsid w:val="00D13DF4"/>
    <w:rsid w:val="00D16A0A"/>
    <w:rsid w:val="00D20D6C"/>
    <w:rsid w:val="00D23E23"/>
    <w:rsid w:val="00D25326"/>
    <w:rsid w:val="00D4659B"/>
    <w:rsid w:val="00D503E2"/>
    <w:rsid w:val="00D619E0"/>
    <w:rsid w:val="00D6204B"/>
    <w:rsid w:val="00D752A7"/>
    <w:rsid w:val="00D878BD"/>
    <w:rsid w:val="00D95073"/>
    <w:rsid w:val="00D95B4D"/>
    <w:rsid w:val="00DA07A2"/>
    <w:rsid w:val="00DA0E34"/>
    <w:rsid w:val="00DA66DD"/>
    <w:rsid w:val="00DB34B0"/>
    <w:rsid w:val="00DD5DF8"/>
    <w:rsid w:val="00DE4242"/>
    <w:rsid w:val="00DF0D28"/>
    <w:rsid w:val="00DF4834"/>
    <w:rsid w:val="00DF6781"/>
    <w:rsid w:val="00E0010B"/>
    <w:rsid w:val="00E075B5"/>
    <w:rsid w:val="00E130F5"/>
    <w:rsid w:val="00E21AE1"/>
    <w:rsid w:val="00E339B2"/>
    <w:rsid w:val="00E3665A"/>
    <w:rsid w:val="00E45A96"/>
    <w:rsid w:val="00E45C86"/>
    <w:rsid w:val="00E83671"/>
    <w:rsid w:val="00E8441D"/>
    <w:rsid w:val="00E90F99"/>
    <w:rsid w:val="00EB0F2A"/>
    <w:rsid w:val="00EB43FF"/>
    <w:rsid w:val="00EC0402"/>
    <w:rsid w:val="00EC7A8D"/>
    <w:rsid w:val="00ED1F50"/>
    <w:rsid w:val="00ED411C"/>
    <w:rsid w:val="00ED646F"/>
    <w:rsid w:val="00EE109A"/>
    <w:rsid w:val="00EE1797"/>
    <w:rsid w:val="00F031F6"/>
    <w:rsid w:val="00F06056"/>
    <w:rsid w:val="00F104C9"/>
    <w:rsid w:val="00F1126F"/>
    <w:rsid w:val="00F20A18"/>
    <w:rsid w:val="00F2299D"/>
    <w:rsid w:val="00F2567B"/>
    <w:rsid w:val="00F300A7"/>
    <w:rsid w:val="00F3053D"/>
    <w:rsid w:val="00F33A81"/>
    <w:rsid w:val="00F40A21"/>
    <w:rsid w:val="00F43734"/>
    <w:rsid w:val="00F51EA8"/>
    <w:rsid w:val="00F52F6F"/>
    <w:rsid w:val="00F53CA9"/>
    <w:rsid w:val="00F54701"/>
    <w:rsid w:val="00F60EDB"/>
    <w:rsid w:val="00F613FE"/>
    <w:rsid w:val="00F63915"/>
    <w:rsid w:val="00F655C4"/>
    <w:rsid w:val="00F7318F"/>
    <w:rsid w:val="00F810D8"/>
    <w:rsid w:val="00F84E88"/>
    <w:rsid w:val="00F87BF0"/>
    <w:rsid w:val="00F96A85"/>
    <w:rsid w:val="00FB2226"/>
    <w:rsid w:val="00FC16D8"/>
    <w:rsid w:val="00FC38EB"/>
    <w:rsid w:val="00FC3F0B"/>
    <w:rsid w:val="00FC4F84"/>
    <w:rsid w:val="00FD0DBE"/>
    <w:rsid w:val="00FD52BD"/>
    <w:rsid w:val="00FE6259"/>
    <w:rsid w:val="00FF1051"/>
    <w:rsid w:val="00FF5FF9"/>
    <w:rsid w:val="00FF60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EBC06"/>
  <w15:chartTrackingRefBased/>
  <w15:docId w15:val="{968FA8E6-9FE0-48FE-B16B-71CECA4D2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2C6"/>
    <w:pPr>
      <w:spacing w:before="240" w:after="240" w:line="240" w:lineRule="auto"/>
    </w:pPr>
    <w:rPr>
      <w:rFonts w:ascii="Tahoma" w:hAnsi="Tahoma"/>
      <w:sz w:val="20"/>
    </w:rPr>
  </w:style>
  <w:style w:type="paragraph" w:styleId="Titre1">
    <w:name w:val="heading 1"/>
    <w:basedOn w:val="Normal"/>
    <w:next w:val="Normal"/>
    <w:link w:val="Titre1Car"/>
    <w:autoRedefine/>
    <w:uiPriority w:val="9"/>
    <w:qFormat/>
    <w:rsid w:val="00D25326"/>
    <w:pPr>
      <w:keepNext/>
      <w:keepLines/>
      <w:tabs>
        <w:tab w:val="left" w:pos="0"/>
      </w:tabs>
      <w:jc w:val="center"/>
      <w:outlineLvl w:val="0"/>
    </w:pPr>
    <w:rPr>
      <w:rFonts w:eastAsiaTheme="majorEastAsia" w:cstheme="majorBidi"/>
      <w:b/>
      <w:bCs/>
      <w:color w:val="00B9B9"/>
      <w:sz w:val="24"/>
      <w:szCs w:val="28"/>
    </w:rPr>
  </w:style>
  <w:style w:type="paragraph" w:styleId="Titre2">
    <w:name w:val="heading 2"/>
    <w:basedOn w:val="Normal"/>
    <w:next w:val="Normal"/>
    <w:link w:val="Titre2Car"/>
    <w:autoRedefine/>
    <w:uiPriority w:val="9"/>
    <w:unhideWhenUsed/>
    <w:qFormat/>
    <w:rsid w:val="00755DA4"/>
    <w:pPr>
      <w:keepNext/>
      <w:keepLines/>
      <w:numPr>
        <w:ilvl w:val="1"/>
        <w:numId w:val="4"/>
      </w:numPr>
      <w:ind w:hanging="709"/>
      <w:outlineLvl w:val="1"/>
    </w:pPr>
    <w:rPr>
      <w:rFonts w:eastAsiaTheme="majorEastAsia" w:cstheme="majorBidi"/>
      <w:bCs/>
      <w:sz w:val="22"/>
      <w:szCs w:val="26"/>
    </w:rPr>
  </w:style>
  <w:style w:type="paragraph" w:styleId="Titre3">
    <w:name w:val="heading 3"/>
    <w:basedOn w:val="Normal"/>
    <w:next w:val="Normal"/>
    <w:link w:val="Titre3Car"/>
    <w:autoRedefine/>
    <w:uiPriority w:val="9"/>
    <w:unhideWhenUsed/>
    <w:qFormat/>
    <w:rsid w:val="008D32C6"/>
    <w:pPr>
      <w:keepNext/>
      <w:keepLines/>
      <w:numPr>
        <w:ilvl w:val="2"/>
        <w:numId w:val="4"/>
      </w:numPr>
      <w:ind w:hanging="709"/>
      <w:outlineLvl w:val="2"/>
    </w:pPr>
    <w:rPr>
      <w:rFonts w:eastAsiaTheme="majorEastAsia" w:cstheme="majorBidi"/>
      <w:bCs/>
      <w:color w:val="00B9B9"/>
      <w:sz w:val="22"/>
    </w:rPr>
  </w:style>
  <w:style w:type="paragraph" w:styleId="Titre4">
    <w:name w:val="heading 4"/>
    <w:basedOn w:val="Normal"/>
    <w:next w:val="Normal"/>
    <w:link w:val="Titre4Car"/>
    <w:uiPriority w:val="9"/>
    <w:unhideWhenUsed/>
    <w:rsid w:val="006C74E0"/>
    <w:pPr>
      <w:keepNext/>
      <w:keepLines/>
      <w:spacing w:before="200" w:after="0"/>
      <w:outlineLvl w:val="3"/>
    </w:pPr>
    <w:rPr>
      <w:rFonts w:asciiTheme="majorHAnsi" w:eastAsiaTheme="majorEastAsia" w:hAnsiTheme="majorHAnsi" w:cstheme="majorBidi"/>
      <w:b/>
      <w:bCs/>
      <w:i/>
      <w:iCs/>
      <w:color w:val="1985C3" w:themeColor="accent1"/>
    </w:rPr>
  </w:style>
  <w:style w:type="paragraph" w:styleId="Titre5">
    <w:name w:val="heading 5"/>
    <w:basedOn w:val="Normal"/>
    <w:next w:val="Normal"/>
    <w:link w:val="Titre5Car"/>
    <w:uiPriority w:val="9"/>
    <w:semiHidden/>
    <w:unhideWhenUsed/>
    <w:rsid w:val="00075CE5"/>
    <w:pPr>
      <w:keepNext/>
      <w:keepLines/>
      <w:spacing w:before="80" w:after="40"/>
      <w:outlineLvl w:val="4"/>
    </w:pPr>
    <w:rPr>
      <w:rFonts w:asciiTheme="minorHAnsi" w:eastAsiaTheme="majorEastAsia" w:hAnsiTheme="minorHAnsi" w:cstheme="majorBidi"/>
      <w:color w:val="126391" w:themeColor="accent1" w:themeShade="BF"/>
    </w:rPr>
  </w:style>
  <w:style w:type="paragraph" w:styleId="Titre6">
    <w:name w:val="heading 6"/>
    <w:basedOn w:val="Normal"/>
    <w:next w:val="Normal"/>
    <w:link w:val="Titre6Car"/>
    <w:uiPriority w:val="9"/>
    <w:semiHidden/>
    <w:unhideWhenUsed/>
    <w:qFormat/>
    <w:rsid w:val="00075CE5"/>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075CE5"/>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075CE5"/>
    <w:pPr>
      <w:keepNext/>
      <w:keepLines/>
      <w:spacing w:before="0"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075CE5"/>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Date">
    <w:name w:val="Date"/>
    <w:basedOn w:val="Normal"/>
    <w:next w:val="Objet"/>
    <w:link w:val="DateCar"/>
    <w:uiPriority w:val="99"/>
    <w:unhideWhenUsed/>
    <w:qFormat/>
    <w:rsid w:val="005F5558"/>
    <w:pPr>
      <w:spacing w:before="1200" w:after="720"/>
      <w:ind w:left="4536"/>
    </w:pPr>
  </w:style>
  <w:style w:type="character" w:customStyle="1" w:styleId="DateCar">
    <w:name w:val="Date Car"/>
    <w:basedOn w:val="Policepardfaut"/>
    <w:link w:val="Date"/>
    <w:uiPriority w:val="99"/>
    <w:rsid w:val="005F5558"/>
    <w:rPr>
      <w:rFonts w:ascii="Effra" w:hAnsi="Effra"/>
    </w:rPr>
  </w:style>
  <w:style w:type="character" w:customStyle="1" w:styleId="Titre3Car">
    <w:name w:val="Titre 3 Car"/>
    <w:basedOn w:val="Policepardfaut"/>
    <w:link w:val="Titre3"/>
    <w:uiPriority w:val="9"/>
    <w:rsid w:val="008D32C6"/>
    <w:rPr>
      <w:rFonts w:ascii="Tahoma" w:eastAsiaTheme="majorEastAsia" w:hAnsi="Tahoma" w:cstheme="majorBidi"/>
      <w:bCs/>
      <w:color w:val="00B9B9"/>
    </w:rPr>
  </w:style>
  <w:style w:type="paragraph" w:customStyle="1" w:styleId="Destinataire">
    <w:name w:val="Destinataire"/>
    <w:basedOn w:val="Normal"/>
    <w:next w:val="Normal"/>
    <w:link w:val="DestinataireCar"/>
    <w:qFormat/>
    <w:rsid w:val="00B12C54"/>
    <w:pPr>
      <w:spacing w:before="0" w:after="720"/>
    </w:pPr>
  </w:style>
  <w:style w:type="character" w:customStyle="1" w:styleId="DestinataireCar">
    <w:name w:val="Destinataire Car"/>
    <w:basedOn w:val="Policepardfaut"/>
    <w:link w:val="Destinataire"/>
    <w:rsid w:val="00B12C54"/>
    <w:rPr>
      <w:rFonts w:ascii="Effra" w:hAnsi="Effra"/>
      <w:sz w:val="22"/>
    </w:rPr>
  </w:style>
  <w:style w:type="paragraph" w:customStyle="1" w:styleId="Adresse">
    <w:name w:val="Adresse"/>
    <w:basedOn w:val="Normal"/>
    <w:link w:val="AdresseCar"/>
    <w:qFormat/>
    <w:rsid w:val="00121006"/>
    <w:pPr>
      <w:spacing w:before="0" w:after="1200"/>
      <w:ind w:left="4536"/>
      <w:contextualSpacing/>
    </w:pPr>
  </w:style>
  <w:style w:type="character" w:customStyle="1" w:styleId="AdresseCar">
    <w:name w:val="Adresse Car"/>
    <w:basedOn w:val="Policepardfaut"/>
    <w:link w:val="Adresse"/>
    <w:rsid w:val="00121006"/>
    <w:rPr>
      <w:rFonts w:ascii="Effra" w:hAnsi="Effra"/>
    </w:rPr>
  </w:style>
  <w:style w:type="paragraph" w:customStyle="1" w:styleId="Objet">
    <w:name w:val="Objet"/>
    <w:basedOn w:val="Normal"/>
    <w:next w:val="Normal"/>
    <w:link w:val="ObjetCar"/>
    <w:qFormat/>
    <w:rsid w:val="008D32C6"/>
    <w:pPr>
      <w:spacing w:before="720" w:after="720"/>
    </w:pPr>
    <w:rPr>
      <w:b/>
      <w:color w:val="00323C"/>
    </w:rPr>
  </w:style>
  <w:style w:type="character" w:customStyle="1" w:styleId="ObjetCar">
    <w:name w:val="Objet Car"/>
    <w:basedOn w:val="Policepardfaut"/>
    <w:link w:val="Objet"/>
    <w:rsid w:val="008D32C6"/>
    <w:rPr>
      <w:rFonts w:ascii="Tahoma" w:hAnsi="Tahoma"/>
      <w:b/>
      <w:color w:val="00323C"/>
      <w:sz w:val="20"/>
    </w:rPr>
  </w:style>
  <w:style w:type="paragraph" w:customStyle="1" w:styleId="Signaturepar1personne">
    <w:name w:val="Signature par 1 personne"/>
    <w:basedOn w:val="Normal"/>
    <w:link w:val="Signaturepar1personneCar"/>
    <w:qFormat/>
    <w:rsid w:val="00B12C54"/>
    <w:pPr>
      <w:spacing w:before="1440" w:after="1440"/>
      <w:contextualSpacing/>
    </w:pPr>
  </w:style>
  <w:style w:type="character" w:customStyle="1" w:styleId="Signaturepar1personneCar">
    <w:name w:val="Signature par 1 personne Car"/>
    <w:basedOn w:val="Policepardfaut"/>
    <w:link w:val="Signaturepar1personne"/>
    <w:rsid w:val="00B12C54"/>
    <w:rPr>
      <w:rFonts w:ascii="Effra" w:hAnsi="Effra"/>
      <w:sz w:val="22"/>
    </w:rPr>
  </w:style>
  <w:style w:type="paragraph" w:customStyle="1" w:styleId="Signaturepar2personnes">
    <w:name w:val="Signature par 2 personnes"/>
    <w:basedOn w:val="Normal"/>
    <w:link w:val="Signaturepar2personnesCar"/>
    <w:qFormat/>
    <w:rsid w:val="00ED1F50"/>
    <w:pPr>
      <w:tabs>
        <w:tab w:val="left" w:pos="4395"/>
      </w:tabs>
      <w:spacing w:before="1440" w:after="1440"/>
      <w:ind w:right="-1"/>
      <w:contextualSpacing/>
    </w:pPr>
  </w:style>
  <w:style w:type="character" w:customStyle="1" w:styleId="Signaturepar2personnesCar">
    <w:name w:val="Signature par 2 personnes Car"/>
    <w:basedOn w:val="Policepardfaut"/>
    <w:link w:val="Signaturepar2personnes"/>
    <w:rsid w:val="00ED1F50"/>
    <w:rPr>
      <w:rFonts w:ascii="Effra" w:hAnsi="Effra"/>
      <w:sz w:val="20"/>
    </w:rPr>
  </w:style>
  <w:style w:type="paragraph" w:customStyle="1" w:styleId="Puce1">
    <w:name w:val="Puce 1"/>
    <w:basedOn w:val="Normal"/>
    <w:link w:val="Puce1Car"/>
    <w:qFormat/>
    <w:rsid w:val="006C74E0"/>
    <w:pPr>
      <w:numPr>
        <w:numId w:val="1"/>
      </w:numPr>
      <w:ind w:left="284" w:hanging="284"/>
      <w:contextualSpacing/>
    </w:pPr>
  </w:style>
  <w:style w:type="character" w:customStyle="1" w:styleId="Puce1Car">
    <w:name w:val="Puce 1 Car"/>
    <w:basedOn w:val="Policepardfaut"/>
    <w:link w:val="Puce1"/>
    <w:rsid w:val="006C74E0"/>
    <w:rPr>
      <w:rFonts w:ascii="Effra" w:hAnsi="Effra"/>
    </w:rPr>
  </w:style>
  <w:style w:type="paragraph" w:customStyle="1" w:styleId="Puce2">
    <w:name w:val="Puce 2"/>
    <w:basedOn w:val="Normal"/>
    <w:link w:val="Puce2Car"/>
    <w:qFormat/>
    <w:rsid w:val="006C74E0"/>
    <w:pPr>
      <w:numPr>
        <w:numId w:val="2"/>
      </w:numPr>
      <w:ind w:left="568" w:hanging="284"/>
      <w:contextualSpacing/>
    </w:pPr>
  </w:style>
  <w:style w:type="character" w:customStyle="1" w:styleId="Puce2Car">
    <w:name w:val="Puce 2 Car"/>
    <w:basedOn w:val="Policepardfaut"/>
    <w:link w:val="Puce2"/>
    <w:rsid w:val="006C74E0"/>
    <w:rPr>
      <w:rFonts w:ascii="Effra" w:hAnsi="Effra"/>
    </w:rPr>
  </w:style>
  <w:style w:type="paragraph" w:customStyle="1" w:styleId="TableauTitre">
    <w:name w:val="Tableau Titre"/>
    <w:basedOn w:val="Normal"/>
    <w:link w:val="TableauTitreCar"/>
    <w:rsid w:val="008D32C6"/>
    <w:pPr>
      <w:shd w:val="clear" w:color="auto" w:fill="00323C"/>
      <w:spacing w:before="0" w:after="0"/>
      <w:contextualSpacing/>
      <w:jc w:val="center"/>
    </w:pPr>
    <w:rPr>
      <w:b/>
      <w:color w:val="FFFFFF"/>
    </w:rPr>
  </w:style>
  <w:style w:type="character" w:customStyle="1" w:styleId="TableauTitreCar">
    <w:name w:val="Tableau Titre Car"/>
    <w:basedOn w:val="Policepardfaut"/>
    <w:link w:val="TableauTitre"/>
    <w:rsid w:val="008D32C6"/>
    <w:rPr>
      <w:rFonts w:ascii="Tahoma" w:hAnsi="Tahoma"/>
      <w:b/>
      <w:color w:val="FFFFFF"/>
      <w:sz w:val="20"/>
      <w:shd w:val="clear" w:color="auto" w:fill="00323C"/>
    </w:rPr>
  </w:style>
  <w:style w:type="paragraph" w:customStyle="1" w:styleId="TableauTotal">
    <w:name w:val="Tableau Total"/>
    <w:basedOn w:val="Normal"/>
    <w:link w:val="TableauTotalCar"/>
    <w:rsid w:val="008D32C6"/>
    <w:pPr>
      <w:shd w:val="clear" w:color="auto" w:fill="00323C"/>
      <w:spacing w:before="0" w:after="0"/>
      <w:contextualSpacing/>
      <w:jc w:val="right"/>
    </w:pPr>
    <w:rPr>
      <w:color w:val="FFFFFF"/>
    </w:rPr>
  </w:style>
  <w:style w:type="character" w:customStyle="1" w:styleId="TableauTotalCar">
    <w:name w:val="Tableau Total Car"/>
    <w:basedOn w:val="Policepardfaut"/>
    <w:link w:val="TableauTotal"/>
    <w:rsid w:val="008D32C6"/>
    <w:rPr>
      <w:rFonts w:ascii="Tahoma" w:hAnsi="Tahoma"/>
      <w:color w:val="FFFFFF"/>
      <w:sz w:val="20"/>
      <w:shd w:val="clear" w:color="auto" w:fill="00323C"/>
    </w:rPr>
  </w:style>
  <w:style w:type="paragraph" w:customStyle="1" w:styleId="TableauCorps">
    <w:name w:val="Tableau Corps"/>
    <w:basedOn w:val="Normal"/>
    <w:link w:val="TableauCorpsCar"/>
    <w:rsid w:val="00E8441D"/>
    <w:pPr>
      <w:spacing w:before="0" w:after="0"/>
      <w:contextualSpacing/>
      <w:jc w:val="right"/>
    </w:pPr>
    <w:rPr>
      <w:sz w:val="18"/>
    </w:rPr>
  </w:style>
  <w:style w:type="character" w:customStyle="1" w:styleId="TableauCorpsCar">
    <w:name w:val="Tableau Corps Car"/>
    <w:basedOn w:val="Policepardfaut"/>
    <w:link w:val="TableauCorps"/>
    <w:rsid w:val="00E8441D"/>
    <w:rPr>
      <w:rFonts w:ascii="Effra" w:hAnsi="Effra"/>
      <w:sz w:val="18"/>
    </w:rPr>
  </w:style>
  <w:style w:type="paragraph" w:customStyle="1" w:styleId="Tableausous-total1">
    <w:name w:val="Tableau sous-total 1"/>
    <w:basedOn w:val="Normal"/>
    <w:link w:val="Tableausous-total1Car"/>
    <w:rsid w:val="008D32C6"/>
    <w:pPr>
      <w:shd w:val="clear" w:color="auto" w:fill="00B9B9"/>
      <w:spacing w:before="0" w:after="0"/>
      <w:contextualSpacing/>
      <w:jc w:val="right"/>
    </w:pPr>
    <w:rPr>
      <w:color w:val="FFFFFF"/>
    </w:rPr>
  </w:style>
  <w:style w:type="character" w:customStyle="1" w:styleId="Tableausous-total1Car">
    <w:name w:val="Tableau sous-total 1 Car"/>
    <w:basedOn w:val="Policepardfaut"/>
    <w:link w:val="Tableausous-total1"/>
    <w:rsid w:val="008D32C6"/>
    <w:rPr>
      <w:rFonts w:ascii="Tahoma" w:hAnsi="Tahoma"/>
      <w:color w:val="FFFFFF"/>
      <w:sz w:val="20"/>
      <w:shd w:val="clear" w:color="auto" w:fill="00B9B9"/>
    </w:rPr>
  </w:style>
  <w:style w:type="paragraph" w:customStyle="1" w:styleId="Tableausous-total2">
    <w:name w:val="Tableau sous-total 2"/>
    <w:basedOn w:val="Normal"/>
    <w:link w:val="Tableausous-total2Car"/>
    <w:rsid w:val="008D32C6"/>
    <w:pPr>
      <w:shd w:val="clear" w:color="auto" w:fill="DEF5FA"/>
      <w:spacing w:before="0" w:after="0"/>
      <w:contextualSpacing/>
      <w:jc w:val="right"/>
    </w:pPr>
    <w:rPr>
      <w:color w:val="00323C"/>
    </w:rPr>
  </w:style>
  <w:style w:type="character" w:customStyle="1" w:styleId="Tableausous-total2Car">
    <w:name w:val="Tableau sous-total 2 Car"/>
    <w:basedOn w:val="Policepardfaut"/>
    <w:link w:val="Tableausous-total2"/>
    <w:rsid w:val="008D32C6"/>
    <w:rPr>
      <w:rFonts w:ascii="Tahoma" w:hAnsi="Tahoma"/>
      <w:color w:val="00323C"/>
      <w:sz w:val="20"/>
      <w:shd w:val="clear" w:color="auto" w:fill="DEF5FA"/>
    </w:rPr>
  </w:style>
  <w:style w:type="paragraph" w:customStyle="1" w:styleId="NatureSocit">
    <w:name w:val="Nature Société"/>
    <w:basedOn w:val="Normal"/>
    <w:link w:val="NatureSocitCar"/>
    <w:qFormat/>
    <w:rsid w:val="00B12C54"/>
    <w:pPr>
      <w:spacing w:after="960"/>
      <w:contextualSpacing/>
    </w:pPr>
    <w:rPr>
      <w:color w:val="575756"/>
    </w:rPr>
  </w:style>
  <w:style w:type="character" w:customStyle="1" w:styleId="NatureSocitCar">
    <w:name w:val="Nature Société Car"/>
    <w:basedOn w:val="Policepardfaut"/>
    <w:link w:val="NatureSocit"/>
    <w:rsid w:val="00B12C54"/>
    <w:rPr>
      <w:rFonts w:ascii="Effra" w:hAnsi="Effra"/>
      <w:color w:val="575756"/>
      <w:sz w:val="22"/>
    </w:rPr>
  </w:style>
  <w:style w:type="paragraph" w:customStyle="1" w:styleId="Socit">
    <w:name w:val="Société"/>
    <w:basedOn w:val="Normal"/>
    <w:next w:val="NatureSocit"/>
    <w:link w:val="SocitCar"/>
    <w:qFormat/>
    <w:rsid w:val="008D32C6"/>
    <w:pPr>
      <w:spacing w:before="1800"/>
    </w:pPr>
    <w:rPr>
      <w:color w:val="00B9B9"/>
      <w:sz w:val="64"/>
    </w:rPr>
  </w:style>
  <w:style w:type="character" w:customStyle="1" w:styleId="SocitCar">
    <w:name w:val="Société Car"/>
    <w:basedOn w:val="Policepardfaut"/>
    <w:link w:val="Socit"/>
    <w:rsid w:val="008D32C6"/>
    <w:rPr>
      <w:rFonts w:ascii="Tahoma" w:hAnsi="Tahoma"/>
      <w:color w:val="00B9B9"/>
      <w:sz w:val="64"/>
    </w:rPr>
  </w:style>
  <w:style w:type="paragraph" w:styleId="En-ttedetabledesmatires">
    <w:name w:val="TOC Heading"/>
    <w:basedOn w:val="Titre1"/>
    <w:next w:val="Normal"/>
    <w:uiPriority w:val="39"/>
    <w:unhideWhenUsed/>
    <w:qFormat/>
    <w:rsid w:val="008D32C6"/>
    <w:pPr>
      <w:spacing w:before="480" w:after="0" w:line="276" w:lineRule="auto"/>
      <w:outlineLvl w:val="9"/>
    </w:pPr>
    <w:rPr>
      <w:color w:val="00323C"/>
      <w:sz w:val="44"/>
      <w:lang w:eastAsia="fr-FR"/>
    </w:rPr>
  </w:style>
  <w:style w:type="paragraph" w:styleId="TM3">
    <w:name w:val="toc 3"/>
    <w:basedOn w:val="Normal"/>
    <w:next w:val="Normal"/>
    <w:autoRedefine/>
    <w:uiPriority w:val="39"/>
    <w:unhideWhenUsed/>
    <w:rsid w:val="00755DA4"/>
    <w:pPr>
      <w:spacing w:before="60" w:after="60"/>
      <w:ind w:left="442"/>
    </w:pPr>
    <w:rPr>
      <w:sz w:val="22"/>
    </w:rPr>
  </w:style>
  <w:style w:type="paragraph" w:customStyle="1" w:styleId="TitreSecondaire">
    <w:name w:val="Titre Secondaire"/>
    <w:basedOn w:val="Normal"/>
    <w:link w:val="TitreSecondaireCar"/>
    <w:qFormat/>
    <w:rsid w:val="008D32C6"/>
    <w:pPr>
      <w:contextualSpacing/>
    </w:pPr>
    <w:rPr>
      <w:color w:val="A2D4DE"/>
      <w:sz w:val="36"/>
    </w:rPr>
  </w:style>
  <w:style w:type="character" w:customStyle="1" w:styleId="TitreSecondaireCar">
    <w:name w:val="Titre Secondaire Car"/>
    <w:basedOn w:val="Policepardfaut"/>
    <w:link w:val="TitreSecondaire"/>
    <w:rsid w:val="008D32C6"/>
    <w:rPr>
      <w:rFonts w:ascii="Tahoma" w:hAnsi="Tahoma"/>
      <w:color w:val="A2D4DE"/>
      <w:sz w:val="36"/>
    </w:rPr>
  </w:style>
  <w:style w:type="table" w:styleId="Grilledutableau">
    <w:name w:val="Table Grid"/>
    <w:basedOn w:val="TableauNormal"/>
    <w:uiPriority w:val="59"/>
    <w:rsid w:val="00CB7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755DA4"/>
    <w:pPr>
      <w:spacing w:before="0" w:after="0"/>
      <w:ind w:right="113"/>
      <w:jc w:val="right"/>
    </w:pPr>
    <w:rPr>
      <w:rFonts w:eastAsia="Times New Roman" w:cs="Times New Roman"/>
      <w:color w:val="262626"/>
      <w:sz w:val="16"/>
      <w:szCs w:val="24"/>
      <w:lang w:eastAsia="fr-FR"/>
    </w:rPr>
  </w:style>
  <w:style w:type="character" w:customStyle="1" w:styleId="PieddepageCar">
    <w:name w:val="Pied de page Car"/>
    <w:basedOn w:val="Policepardfaut"/>
    <w:link w:val="Pieddepage"/>
    <w:rsid w:val="00755DA4"/>
    <w:rPr>
      <w:rFonts w:ascii="Effra" w:eastAsia="Times New Roman" w:hAnsi="Effra" w:cs="Times New Roman"/>
      <w:color w:val="262626"/>
      <w:sz w:val="16"/>
      <w:szCs w:val="24"/>
      <w:lang w:eastAsia="fr-FR"/>
    </w:rPr>
  </w:style>
  <w:style w:type="paragraph" w:styleId="Index1">
    <w:name w:val="index 1"/>
    <w:basedOn w:val="Normal"/>
    <w:uiPriority w:val="99"/>
    <w:unhideWhenUsed/>
    <w:qFormat/>
    <w:rsid w:val="00F53CA9"/>
    <w:pPr>
      <w:ind w:left="284"/>
    </w:pPr>
  </w:style>
  <w:style w:type="paragraph" w:styleId="TM1">
    <w:name w:val="toc 1"/>
    <w:basedOn w:val="Normal"/>
    <w:next w:val="Normal"/>
    <w:autoRedefine/>
    <w:uiPriority w:val="39"/>
    <w:unhideWhenUsed/>
    <w:rsid w:val="008D32C6"/>
    <w:pPr>
      <w:keepNext/>
      <w:tabs>
        <w:tab w:val="right" w:pos="8789"/>
      </w:tabs>
      <w:spacing w:before="60" w:after="60"/>
      <w:ind w:left="709" w:hanging="709"/>
    </w:pPr>
    <w:rPr>
      <w:b/>
      <w:color w:val="00B9B9"/>
      <w:sz w:val="22"/>
    </w:rPr>
  </w:style>
  <w:style w:type="character" w:customStyle="1" w:styleId="Titre1Car">
    <w:name w:val="Titre 1 Car"/>
    <w:basedOn w:val="Policepardfaut"/>
    <w:link w:val="Titre1"/>
    <w:uiPriority w:val="9"/>
    <w:rsid w:val="00D25326"/>
    <w:rPr>
      <w:rFonts w:ascii="Tahoma" w:eastAsiaTheme="majorEastAsia" w:hAnsi="Tahoma" w:cstheme="majorBidi"/>
      <w:b/>
      <w:bCs/>
      <w:color w:val="00B9B9"/>
      <w:sz w:val="24"/>
      <w:szCs w:val="28"/>
    </w:rPr>
  </w:style>
  <w:style w:type="character" w:customStyle="1" w:styleId="Titre2Car">
    <w:name w:val="Titre 2 Car"/>
    <w:basedOn w:val="Policepardfaut"/>
    <w:link w:val="Titre2"/>
    <w:uiPriority w:val="9"/>
    <w:rsid w:val="00755DA4"/>
    <w:rPr>
      <w:rFonts w:ascii="Effra" w:eastAsiaTheme="majorEastAsia" w:hAnsi="Effra" w:cstheme="majorBidi"/>
      <w:bCs/>
      <w:szCs w:val="26"/>
    </w:rPr>
  </w:style>
  <w:style w:type="paragraph" w:styleId="TM2">
    <w:name w:val="toc 2"/>
    <w:basedOn w:val="Normal"/>
    <w:next w:val="Normal"/>
    <w:autoRedefine/>
    <w:uiPriority w:val="39"/>
    <w:unhideWhenUsed/>
    <w:rsid w:val="00755DA4"/>
    <w:pPr>
      <w:keepNext/>
      <w:tabs>
        <w:tab w:val="right" w:pos="8789"/>
      </w:tabs>
      <w:spacing w:before="60" w:after="60"/>
      <w:ind w:left="709" w:hanging="709"/>
    </w:pPr>
    <w:rPr>
      <w:sz w:val="22"/>
    </w:rPr>
  </w:style>
  <w:style w:type="character" w:styleId="Lienhypertexte">
    <w:name w:val="Hyperlink"/>
    <w:basedOn w:val="Policepardfaut"/>
    <w:uiPriority w:val="99"/>
    <w:unhideWhenUsed/>
    <w:rsid w:val="007830CF"/>
    <w:rPr>
      <w:color w:val="00B9B9" w:themeColor="hyperlink"/>
      <w:u w:val="single"/>
    </w:rPr>
  </w:style>
  <w:style w:type="paragraph" w:styleId="Sansinterligne">
    <w:name w:val="No Spacing"/>
    <w:uiPriority w:val="1"/>
    <w:rsid w:val="0013432B"/>
    <w:pPr>
      <w:spacing w:after="0" w:line="240" w:lineRule="auto"/>
    </w:pPr>
    <w:rPr>
      <w:rFonts w:ascii="Effra" w:hAnsi="Effra"/>
    </w:rPr>
  </w:style>
  <w:style w:type="paragraph" w:styleId="Index2">
    <w:name w:val="index 2"/>
    <w:basedOn w:val="Normal"/>
    <w:autoRedefine/>
    <w:uiPriority w:val="99"/>
    <w:unhideWhenUsed/>
    <w:qFormat/>
    <w:rsid w:val="00F53CA9"/>
    <w:pPr>
      <w:ind w:left="567"/>
    </w:pPr>
  </w:style>
  <w:style w:type="paragraph" w:styleId="Titre">
    <w:name w:val="Title"/>
    <w:basedOn w:val="Normal"/>
    <w:link w:val="TitreCar"/>
    <w:uiPriority w:val="10"/>
    <w:qFormat/>
    <w:rsid w:val="00755DA4"/>
    <w:pPr>
      <w:contextualSpacing/>
    </w:pPr>
    <w:rPr>
      <w:rFonts w:eastAsiaTheme="majorEastAsia" w:cstheme="majorBidi"/>
      <w:color w:val="575756"/>
      <w:sz w:val="36"/>
      <w:szCs w:val="52"/>
    </w:rPr>
  </w:style>
  <w:style w:type="character" w:customStyle="1" w:styleId="TitreCar">
    <w:name w:val="Titre Car"/>
    <w:basedOn w:val="Policepardfaut"/>
    <w:link w:val="Titre"/>
    <w:uiPriority w:val="10"/>
    <w:rsid w:val="00755DA4"/>
    <w:rPr>
      <w:rFonts w:ascii="Effra" w:eastAsiaTheme="majorEastAsia" w:hAnsi="Effra" w:cstheme="majorBidi"/>
      <w:color w:val="575756"/>
      <w:sz w:val="36"/>
      <w:szCs w:val="52"/>
    </w:rPr>
  </w:style>
  <w:style w:type="paragraph" w:styleId="Textedebulles">
    <w:name w:val="Balloon Text"/>
    <w:basedOn w:val="Normal"/>
    <w:link w:val="TextedebullesCar"/>
    <w:uiPriority w:val="99"/>
    <w:semiHidden/>
    <w:unhideWhenUsed/>
    <w:rsid w:val="007B2347"/>
    <w:pPr>
      <w:spacing w:before="0" w:after="0"/>
    </w:pPr>
    <w:rPr>
      <w:rFonts w:cs="Tahoma"/>
      <w:sz w:val="16"/>
      <w:szCs w:val="16"/>
    </w:rPr>
  </w:style>
  <w:style w:type="character" w:customStyle="1" w:styleId="TextedebullesCar">
    <w:name w:val="Texte de bulles Car"/>
    <w:basedOn w:val="Policepardfaut"/>
    <w:link w:val="Textedebulles"/>
    <w:uiPriority w:val="99"/>
    <w:semiHidden/>
    <w:rsid w:val="007B2347"/>
    <w:rPr>
      <w:rFonts w:ascii="Tahoma" w:hAnsi="Tahoma" w:cs="Tahoma"/>
      <w:sz w:val="16"/>
      <w:szCs w:val="16"/>
    </w:rPr>
  </w:style>
  <w:style w:type="character" w:customStyle="1" w:styleId="Titre4Car">
    <w:name w:val="Titre 4 Car"/>
    <w:basedOn w:val="Policepardfaut"/>
    <w:link w:val="Titre4"/>
    <w:uiPriority w:val="9"/>
    <w:rsid w:val="006C74E0"/>
    <w:rPr>
      <w:rFonts w:asciiTheme="majorHAnsi" w:eastAsiaTheme="majorEastAsia" w:hAnsiTheme="majorHAnsi" w:cstheme="majorBidi"/>
      <w:b/>
      <w:bCs/>
      <w:i/>
      <w:iCs/>
      <w:color w:val="1985C3" w:themeColor="accent1"/>
    </w:rPr>
  </w:style>
  <w:style w:type="paragraph" w:styleId="En-tte">
    <w:name w:val="header"/>
    <w:basedOn w:val="Normal"/>
    <w:link w:val="En-tteCar"/>
    <w:uiPriority w:val="99"/>
    <w:unhideWhenUsed/>
    <w:rsid w:val="00F53CA9"/>
    <w:pPr>
      <w:tabs>
        <w:tab w:val="center" w:pos="4536"/>
        <w:tab w:val="right" w:pos="9072"/>
      </w:tabs>
      <w:spacing w:before="0" w:after="0"/>
    </w:pPr>
  </w:style>
  <w:style w:type="character" w:customStyle="1" w:styleId="En-tteCar">
    <w:name w:val="En-tête Car"/>
    <w:basedOn w:val="Policepardfaut"/>
    <w:link w:val="En-tte"/>
    <w:uiPriority w:val="99"/>
    <w:rsid w:val="00F53CA9"/>
    <w:rPr>
      <w:rFonts w:ascii="Effra" w:hAnsi="Effra"/>
    </w:rPr>
  </w:style>
  <w:style w:type="paragraph" w:customStyle="1" w:styleId="Tableausous-totalautre">
    <w:name w:val="Tableau sous-total autre"/>
    <w:basedOn w:val="Normal"/>
    <w:link w:val="Tableausous-totalautreCar"/>
    <w:rsid w:val="00100CE4"/>
    <w:pPr>
      <w:spacing w:before="0" w:after="0"/>
      <w:contextualSpacing/>
    </w:pPr>
  </w:style>
  <w:style w:type="character" w:customStyle="1" w:styleId="Tableausous-totalautreCar">
    <w:name w:val="Tableau sous-total autre Car"/>
    <w:basedOn w:val="Policepardfaut"/>
    <w:link w:val="Tableausous-totalautre"/>
    <w:rsid w:val="00100CE4"/>
    <w:rPr>
      <w:rFonts w:ascii="Effra" w:hAnsi="Effra"/>
      <w:sz w:val="20"/>
    </w:rPr>
  </w:style>
  <w:style w:type="character" w:customStyle="1" w:styleId="Titre5Car">
    <w:name w:val="Titre 5 Car"/>
    <w:basedOn w:val="Policepardfaut"/>
    <w:link w:val="Titre5"/>
    <w:uiPriority w:val="9"/>
    <w:semiHidden/>
    <w:rsid w:val="00075CE5"/>
    <w:rPr>
      <w:rFonts w:eastAsiaTheme="majorEastAsia" w:cstheme="majorBidi"/>
      <w:color w:val="126391" w:themeColor="accent1" w:themeShade="BF"/>
      <w:sz w:val="20"/>
    </w:rPr>
  </w:style>
  <w:style w:type="character" w:customStyle="1" w:styleId="Titre6Car">
    <w:name w:val="Titre 6 Car"/>
    <w:basedOn w:val="Policepardfaut"/>
    <w:link w:val="Titre6"/>
    <w:uiPriority w:val="9"/>
    <w:semiHidden/>
    <w:rsid w:val="00075CE5"/>
    <w:rPr>
      <w:rFonts w:eastAsiaTheme="majorEastAsia" w:cstheme="majorBidi"/>
      <w:i/>
      <w:iCs/>
      <w:color w:val="595959" w:themeColor="text1" w:themeTint="A6"/>
      <w:sz w:val="20"/>
    </w:rPr>
  </w:style>
  <w:style w:type="character" w:customStyle="1" w:styleId="Titre7Car">
    <w:name w:val="Titre 7 Car"/>
    <w:basedOn w:val="Policepardfaut"/>
    <w:link w:val="Titre7"/>
    <w:uiPriority w:val="9"/>
    <w:semiHidden/>
    <w:rsid w:val="00075CE5"/>
    <w:rPr>
      <w:rFonts w:eastAsiaTheme="majorEastAsia" w:cstheme="majorBidi"/>
      <w:color w:val="595959" w:themeColor="text1" w:themeTint="A6"/>
      <w:sz w:val="20"/>
    </w:rPr>
  </w:style>
  <w:style w:type="character" w:customStyle="1" w:styleId="Titre8Car">
    <w:name w:val="Titre 8 Car"/>
    <w:basedOn w:val="Policepardfaut"/>
    <w:link w:val="Titre8"/>
    <w:uiPriority w:val="9"/>
    <w:semiHidden/>
    <w:rsid w:val="00075CE5"/>
    <w:rPr>
      <w:rFonts w:eastAsiaTheme="majorEastAsia" w:cstheme="majorBidi"/>
      <w:i/>
      <w:iCs/>
      <w:color w:val="272727" w:themeColor="text1" w:themeTint="D8"/>
      <w:sz w:val="20"/>
    </w:rPr>
  </w:style>
  <w:style w:type="character" w:customStyle="1" w:styleId="Titre9Car">
    <w:name w:val="Titre 9 Car"/>
    <w:basedOn w:val="Policepardfaut"/>
    <w:link w:val="Titre9"/>
    <w:uiPriority w:val="9"/>
    <w:semiHidden/>
    <w:rsid w:val="00075CE5"/>
    <w:rPr>
      <w:rFonts w:eastAsiaTheme="majorEastAsia" w:cstheme="majorBidi"/>
      <w:color w:val="272727" w:themeColor="text1" w:themeTint="D8"/>
      <w:sz w:val="20"/>
    </w:rPr>
  </w:style>
  <w:style w:type="paragraph" w:styleId="Sous-titre">
    <w:name w:val="Subtitle"/>
    <w:basedOn w:val="Normal"/>
    <w:next w:val="Normal"/>
    <w:link w:val="Sous-titreCar"/>
    <w:uiPriority w:val="11"/>
    <w:rsid w:val="00075CE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75CE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rsid w:val="00075CE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75CE5"/>
    <w:rPr>
      <w:rFonts w:ascii="Tahoma" w:hAnsi="Tahoma"/>
      <w:i/>
      <w:iCs/>
      <w:color w:val="404040" w:themeColor="text1" w:themeTint="BF"/>
      <w:sz w:val="20"/>
    </w:rPr>
  </w:style>
  <w:style w:type="paragraph" w:styleId="Paragraphedeliste">
    <w:name w:val="List Paragraph"/>
    <w:basedOn w:val="Normal"/>
    <w:uiPriority w:val="34"/>
    <w:rsid w:val="00075CE5"/>
    <w:pPr>
      <w:ind w:left="720"/>
      <w:contextualSpacing/>
    </w:pPr>
  </w:style>
  <w:style w:type="character" w:styleId="Accentuationintense">
    <w:name w:val="Intense Emphasis"/>
    <w:basedOn w:val="Policepardfaut"/>
    <w:uiPriority w:val="21"/>
    <w:rsid w:val="00075CE5"/>
    <w:rPr>
      <w:i/>
      <w:iCs/>
      <w:color w:val="126391" w:themeColor="accent1" w:themeShade="BF"/>
    </w:rPr>
  </w:style>
  <w:style w:type="paragraph" w:styleId="Citationintense">
    <w:name w:val="Intense Quote"/>
    <w:basedOn w:val="Normal"/>
    <w:next w:val="Normal"/>
    <w:link w:val="CitationintenseCar"/>
    <w:uiPriority w:val="30"/>
    <w:rsid w:val="00075CE5"/>
    <w:pPr>
      <w:pBdr>
        <w:top w:val="single" w:sz="4" w:space="10" w:color="126391" w:themeColor="accent1" w:themeShade="BF"/>
        <w:bottom w:val="single" w:sz="4" w:space="10" w:color="126391" w:themeColor="accent1" w:themeShade="BF"/>
      </w:pBdr>
      <w:spacing w:before="360" w:after="360"/>
      <w:ind w:left="864" w:right="864"/>
      <w:jc w:val="center"/>
    </w:pPr>
    <w:rPr>
      <w:i/>
      <w:iCs/>
      <w:color w:val="126391" w:themeColor="accent1" w:themeShade="BF"/>
    </w:rPr>
  </w:style>
  <w:style w:type="character" w:customStyle="1" w:styleId="CitationintenseCar">
    <w:name w:val="Citation intense Car"/>
    <w:basedOn w:val="Policepardfaut"/>
    <w:link w:val="Citationintense"/>
    <w:uiPriority w:val="30"/>
    <w:rsid w:val="00075CE5"/>
    <w:rPr>
      <w:rFonts w:ascii="Tahoma" w:hAnsi="Tahoma"/>
      <w:i/>
      <w:iCs/>
      <w:color w:val="126391" w:themeColor="accent1" w:themeShade="BF"/>
      <w:sz w:val="20"/>
    </w:rPr>
  </w:style>
  <w:style w:type="character" w:styleId="Rfrenceintense">
    <w:name w:val="Intense Reference"/>
    <w:basedOn w:val="Policepardfaut"/>
    <w:uiPriority w:val="32"/>
    <w:rsid w:val="00075CE5"/>
    <w:rPr>
      <w:b/>
      <w:bCs/>
      <w:smallCaps/>
      <w:color w:val="126391" w:themeColor="accent1" w:themeShade="BF"/>
      <w:spacing w:val="5"/>
    </w:rPr>
  </w:style>
  <w:style w:type="character" w:styleId="Mentionnonrsolue">
    <w:name w:val="Unresolved Mention"/>
    <w:basedOn w:val="Policepardfaut"/>
    <w:uiPriority w:val="99"/>
    <w:semiHidden/>
    <w:unhideWhenUsed/>
    <w:rsid w:val="008A05A3"/>
    <w:rPr>
      <w:color w:val="605E5C"/>
      <w:shd w:val="clear" w:color="auto" w:fill="E1DFDD"/>
    </w:rPr>
  </w:style>
  <w:style w:type="character" w:styleId="Marquedecommentaire">
    <w:name w:val="annotation reference"/>
    <w:basedOn w:val="Policepardfaut"/>
    <w:uiPriority w:val="99"/>
    <w:semiHidden/>
    <w:unhideWhenUsed/>
    <w:rsid w:val="00817222"/>
    <w:rPr>
      <w:sz w:val="16"/>
      <w:szCs w:val="16"/>
    </w:rPr>
  </w:style>
  <w:style w:type="paragraph" w:styleId="Commentaire">
    <w:name w:val="annotation text"/>
    <w:basedOn w:val="Normal"/>
    <w:link w:val="CommentaireCar"/>
    <w:uiPriority w:val="99"/>
    <w:unhideWhenUsed/>
    <w:rsid w:val="00817222"/>
    <w:rPr>
      <w:szCs w:val="20"/>
    </w:rPr>
  </w:style>
  <w:style w:type="character" w:customStyle="1" w:styleId="CommentaireCar">
    <w:name w:val="Commentaire Car"/>
    <w:basedOn w:val="Policepardfaut"/>
    <w:link w:val="Commentaire"/>
    <w:uiPriority w:val="99"/>
    <w:rsid w:val="00817222"/>
    <w:rPr>
      <w:rFonts w:ascii="Tahoma" w:hAnsi="Tahoma"/>
      <w:sz w:val="20"/>
      <w:szCs w:val="20"/>
    </w:rPr>
  </w:style>
  <w:style w:type="paragraph" w:styleId="Objetducommentaire">
    <w:name w:val="annotation subject"/>
    <w:basedOn w:val="Commentaire"/>
    <w:next w:val="Commentaire"/>
    <w:link w:val="ObjetducommentaireCar"/>
    <w:uiPriority w:val="99"/>
    <w:semiHidden/>
    <w:unhideWhenUsed/>
    <w:rsid w:val="00817222"/>
    <w:rPr>
      <w:b/>
      <w:bCs/>
    </w:rPr>
  </w:style>
  <w:style w:type="character" w:customStyle="1" w:styleId="ObjetducommentaireCar">
    <w:name w:val="Objet du commentaire Car"/>
    <w:basedOn w:val="CommentaireCar"/>
    <w:link w:val="Objetducommentaire"/>
    <w:uiPriority w:val="99"/>
    <w:semiHidden/>
    <w:rsid w:val="00817222"/>
    <w:rPr>
      <w:rFonts w:ascii="Tahoma" w:hAnsi="Tahoma"/>
      <w:b/>
      <w:bCs/>
      <w:sz w:val="20"/>
      <w:szCs w:val="20"/>
    </w:rPr>
  </w:style>
  <w:style w:type="paragraph" w:styleId="NormalWeb">
    <w:name w:val="Normal (Web)"/>
    <w:basedOn w:val="Normal"/>
    <w:uiPriority w:val="99"/>
    <w:semiHidden/>
    <w:unhideWhenUsed/>
    <w:rsid w:val="00D25326"/>
    <w:pPr>
      <w:spacing w:before="100" w:beforeAutospacing="1" w:after="100" w:afterAutospacing="1"/>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25326"/>
    <w:rPr>
      <w:b/>
      <w:bCs/>
    </w:rPr>
  </w:style>
  <w:style w:type="character" w:styleId="Accentuation">
    <w:name w:val="Emphasis"/>
    <w:basedOn w:val="Policepardfaut"/>
    <w:uiPriority w:val="20"/>
    <w:qFormat/>
    <w:rsid w:val="00D25326"/>
    <w:rPr>
      <w:i/>
      <w:iCs/>
    </w:rPr>
  </w:style>
  <w:style w:type="paragraph" w:styleId="Rvision">
    <w:name w:val="Revision"/>
    <w:hidden/>
    <w:uiPriority w:val="99"/>
    <w:semiHidden/>
    <w:rsid w:val="0092679B"/>
    <w:pPr>
      <w:spacing w:after="0" w:line="240" w:lineRule="auto"/>
    </w:pPr>
    <w:rPr>
      <w:rFonts w:ascii="Tahoma" w:hAnsi="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juramie@nexia-sa.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j.mayet@nexia-sa.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exia-sa.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Palette Nexia">
      <a:dk1>
        <a:sysClr val="windowText" lastClr="000000"/>
      </a:dk1>
      <a:lt1>
        <a:sysClr val="window" lastClr="FFFFFF"/>
      </a:lt1>
      <a:dk2>
        <a:srgbClr val="00323C"/>
      </a:dk2>
      <a:lt2>
        <a:srgbClr val="00B9B9"/>
      </a:lt2>
      <a:accent1>
        <a:srgbClr val="1985C3"/>
      </a:accent1>
      <a:accent2>
        <a:srgbClr val="2E53A1"/>
      </a:accent2>
      <a:accent3>
        <a:srgbClr val="841262"/>
      </a:accent3>
      <a:accent4>
        <a:srgbClr val="CA1C6C"/>
      </a:accent4>
      <a:accent5>
        <a:srgbClr val="ED9034"/>
      </a:accent5>
      <a:accent6>
        <a:srgbClr val="FBC311"/>
      </a:accent6>
      <a:hlink>
        <a:srgbClr val="00B9B9"/>
      </a:hlink>
      <a:folHlink>
        <a:srgbClr val="CA1C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2418F-F3E2-4ECA-902C-B1D1A72CA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817</Words>
  <Characters>4496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MAYET</dc:creator>
  <cp:keywords/>
  <dc:description/>
  <cp:lastModifiedBy>Jaimie MAYET</cp:lastModifiedBy>
  <cp:revision>7</cp:revision>
  <cp:lastPrinted>2026-02-10T18:40:00Z</cp:lastPrinted>
  <dcterms:created xsi:type="dcterms:W3CDTF">2026-10-07T16:17:00Z</dcterms:created>
  <dcterms:modified xsi:type="dcterms:W3CDTF">2026-10-14T08:14:00Z</dcterms:modified>
</cp:coreProperties>
</file>