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280" w:lineRule="auto"/>
        <w:jc w:val="both"/>
        <w:rPr>
          <w:sz w:val="24"/>
          <w:szCs w:val="24"/>
          <w:u w:val="single"/>
        </w:rPr>
      </w:pPr>
      <w:r w:rsidDel="00000000" w:rsidR="00000000" w:rsidRPr="00000000">
        <w:rPr>
          <w:sz w:val="24"/>
          <w:szCs w:val="24"/>
          <w:u w:val="single"/>
          <w:rtl w:val="0"/>
        </w:rPr>
        <w:t xml:space="preserve">What is “balance billing” (sometimes called “surprise billing”)? </w:t>
      </w:r>
    </w:p>
    <w:p w:rsidR="00000000" w:rsidDel="00000000" w:rsidP="00000000" w:rsidRDefault="00000000" w:rsidRPr="00000000" w14:paraId="00000002">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see a doctor or other health care provider, you may owe certain out-of-pocket costs, such as a copayment, coinsurance, and/or a deductible. You may have other costs or have to pay the entire bill if you see a provider or visit a health care facility that isn’t in your health plan’s network.</w:t>
      </w:r>
    </w:p>
    <w:p w:rsidR="00000000" w:rsidDel="00000000" w:rsidP="00000000" w:rsidRDefault="00000000" w:rsidRPr="00000000" w14:paraId="00000003">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“Out-of-network” describes providers and facilities that haven’t signed a contract with your health plan. Out-of-network providers may be permitted to bill you for the difference between what your plan agreed to pay and the full amount charged for a service. This is called “</w:t>
      </w:r>
      <w:r w:rsidDel="00000000" w:rsidR="00000000" w:rsidRPr="00000000">
        <w:rPr>
          <w:rFonts w:ascii="Times New Roman" w:cs="Times New Roman" w:eastAsia="Times New Roman" w:hAnsi="Times New Roman"/>
          <w:b w:val="1"/>
          <w:sz w:val="24"/>
          <w:szCs w:val="24"/>
          <w:rtl w:val="0"/>
        </w:rPr>
        <w:t xml:space="preserve">balance billing</w:t>
      </w:r>
      <w:r w:rsidDel="00000000" w:rsidR="00000000" w:rsidRPr="00000000">
        <w:rPr>
          <w:rFonts w:ascii="Times New Roman" w:cs="Times New Roman" w:eastAsia="Times New Roman" w:hAnsi="Times New Roman"/>
          <w:sz w:val="24"/>
          <w:szCs w:val="24"/>
          <w:rtl w:val="0"/>
        </w:rPr>
        <w:t xml:space="preserve">.” This amount is likely more than in-network costs for the same service and might not count toward your annual out-of-pocket limit.</w:t>
      </w:r>
    </w:p>
    <w:p w:rsidR="00000000" w:rsidDel="00000000" w:rsidP="00000000" w:rsidRDefault="00000000" w:rsidRPr="00000000" w14:paraId="00000004">
      <w:pPr>
        <w:spacing w:after="24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“Surprise billing” is an unexpected balance bill. This can happen when you can’t control who is involved in your care—like when you have an emergency or when you schedule a visit at an in-network facility but are unexpectedly treated by an out-of-network provider.</w:t>
      </w:r>
      <w:r w:rsidDel="00000000" w:rsidR="00000000" w:rsidRPr="00000000">
        <w:rPr>
          <w:rtl w:val="0"/>
        </w:rPr>
      </w:r>
    </w:p>
    <w:p w:rsidR="00000000" w:rsidDel="00000000" w:rsidP="00000000" w:rsidRDefault="00000000" w:rsidRPr="00000000" w14:paraId="00000005">
      <w:pPr>
        <w:pStyle w:val="Heading2"/>
        <w:shd w:fill="ffffff" w:val="clear"/>
        <w:spacing w:after="80" w:lineRule="auto"/>
        <w:ind w:left="0" w:firstLine="0"/>
        <w:jc w:val="both"/>
        <w:rPr>
          <w:b w:val="0"/>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6">
      <w:pPr>
        <w:pStyle w:val="Heading2"/>
        <w:shd w:fill="ffffff" w:val="clear"/>
        <w:spacing w:after="80" w:lineRule="auto"/>
        <w:ind w:left="0" w:firstLine="0"/>
        <w:jc w:val="both"/>
        <w:rPr>
          <w:sz w:val="24"/>
          <w:szCs w:val="24"/>
          <w:u w:val="single"/>
        </w:rPr>
      </w:pPr>
      <w:bookmarkStart w:colFirst="0" w:colLast="0" w:name="_30j0zll" w:id="1"/>
      <w:bookmarkEnd w:id="1"/>
      <w:r w:rsidDel="00000000" w:rsidR="00000000" w:rsidRPr="00000000">
        <w:rPr>
          <w:sz w:val="24"/>
          <w:szCs w:val="24"/>
          <w:u w:val="single"/>
          <w:rtl w:val="0"/>
        </w:rPr>
        <w:t xml:space="preserve">You are Protected From Balance Billing for:</w:t>
      </w:r>
    </w:p>
    <w:p w:rsidR="00000000" w:rsidDel="00000000" w:rsidP="00000000" w:rsidRDefault="00000000" w:rsidRPr="00000000" w14:paraId="00000007">
      <w:pPr>
        <w:pStyle w:val="Heading3"/>
        <w:shd w:fill="ffffff" w:val="clear"/>
        <w:spacing w:after="80" w:lineRule="auto"/>
        <w:ind w:left="0" w:firstLine="0"/>
        <w:jc w:val="both"/>
        <w:rPr>
          <w:sz w:val="24"/>
          <w:szCs w:val="24"/>
        </w:rPr>
      </w:pPr>
      <w:bookmarkStart w:colFirst="0" w:colLast="0" w:name="_1fob9te" w:id="2"/>
      <w:bookmarkEnd w:id="2"/>
      <w:r w:rsidDel="00000000" w:rsidR="00000000" w:rsidRPr="00000000">
        <w:rPr>
          <w:rtl w:val="0"/>
        </w:rPr>
      </w:r>
    </w:p>
    <w:p w:rsidR="00000000" w:rsidDel="00000000" w:rsidP="00000000" w:rsidRDefault="00000000" w:rsidRPr="00000000" w14:paraId="00000008">
      <w:pPr>
        <w:pStyle w:val="Heading3"/>
        <w:shd w:fill="ffffff" w:val="clear"/>
        <w:spacing w:after="80" w:lineRule="auto"/>
        <w:ind w:left="0" w:firstLine="0"/>
        <w:jc w:val="both"/>
        <w:rPr>
          <w:sz w:val="24"/>
          <w:szCs w:val="24"/>
        </w:rPr>
      </w:pPr>
      <w:bookmarkStart w:colFirst="0" w:colLast="0" w:name="_3znysh7" w:id="3"/>
      <w:bookmarkEnd w:id="3"/>
      <w:r w:rsidDel="00000000" w:rsidR="00000000" w:rsidRPr="00000000">
        <w:rPr>
          <w:sz w:val="24"/>
          <w:szCs w:val="24"/>
          <w:rtl w:val="0"/>
        </w:rPr>
        <w:t xml:space="preserve">Emergency services</w:t>
      </w:r>
    </w:p>
    <w:p w:rsidR="00000000" w:rsidDel="00000000" w:rsidP="00000000" w:rsidRDefault="00000000" w:rsidRPr="00000000" w14:paraId="00000009">
      <w:pPr>
        <w:shd w:fill="ffffff" w:val="clear"/>
        <w:spacing w:after="24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If you have an emergency medical condition and get emergency services from an out-of-network provider or facility, the most the provider or facility may bill you is your plan’s in-network cost-sharing amount (such as copayments and coinsurance). You can’t be balance billed for these emergency services. This includes services you may get after you’re in stable condition unless you give written consent and give up your protections not to be balanced billed for these post-stabilization services.</w:t>
      </w:r>
    </w:p>
    <w:p w:rsidR="00000000" w:rsidDel="00000000" w:rsidP="00000000" w:rsidRDefault="00000000" w:rsidRPr="00000000" w14:paraId="0000000A">
      <w:pPr>
        <w:shd w:fill="ffffff" w:val="clear"/>
        <w:spacing w:after="24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California state law has similar protections to the federal No Surprises Act.</w:t>
      </w:r>
    </w:p>
    <w:p w:rsidR="00000000" w:rsidDel="00000000" w:rsidP="00000000" w:rsidRDefault="00000000" w:rsidRPr="00000000" w14:paraId="0000000B">
      <w:pPr>
        <w:pStyle w:val="Heading3"/>
        <w:shd w:fill="ffffff" w:val="clear"/>
        <w:spacing w:after="80" w:lineRule="auto"/>
        <w:ind w:left="0" w:firstLine="0"/>
        <w:jc w:val="both"/>
        <w:rPr>
          <w:sz w:val="24"/>
          <w:szCs w:val="24"/>
        </w:rPr>
      </w:pPr>
      <w:bookmarkStart w:colFirst="0" w:colLast="0" w:name="_2et92p0" w:id="4"/>
      <w:bookmarkEnd w:id="4"/>
      <w:r w:rsidDel="00000000" w:rsidR="00000000" w:rsidRPr="00000000">
        <w:rPr>
          <w:sz w:val="24"/>
          <w:szCs w:val="24"/>
          <w:rtl w:val="0"/>
        </w:rPr>
        <w:t xml:space="preserve">Certain services at an in-network hospital or ambulatory surgical center</w:t>
      </w:r>
    </w:p>
    <w:p w:rsidR="00000000" w:rsidDel="00000000" w:rsidP="00000000" w:rsidRDefault="00000000" w:rsidRPr="00000000" w14:paraId="0000000C">
      <w:pPr>
        <w:shd w:fill="ffffff" w:val="clear"/>
        <w:spacing w:after="24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When you get services from an in-network hospital or ambulatory surgical center, certain providers may be out-of-network. In these cases, the most that providers may bill you is your plan’s in-network cost-sharing amount. This applies to emergency medicine, anesthesia, pathology, radiology, laboratory, neonatology, assistant surgeon, hospitalist, or intensivist services. These providers can’t balance bill you and may not ask you to give up your protections not to be balance billed.</w:t>
      </w:r>
    </w:p>
    <w:p w:rsidR="00000000" w:rsidDel="00000000" w:rsidP="00000000" w:rsidRDefault="00000000" w:rsidRPr="00000000" w14:paraId="0000000D">
      <w:pPr>
        <w:shd w:fill="ffffff" w:val="clear"/>
        <w:spacing w:after="24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If you get other services at these in-network facilities, out-of-network providers can’t balance-bill you, unless you give written consent and give up your protections.</w:t>
      </w:r>
    </w:p>
    <w:p w:rsidR="00000000" w:rsidDel="00000000" w:rsidP="00000000" w:rsidRDefault="00000000" w:rsidRPr="00000000" w14:paraId="0000000E">
      <w:pPr>
        <w:shd w:fill="ffffff" w:val="clear"/>
        <w:spacing w:after="24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You’re never required to give up your protections from balance billing. You also aren’t required to get care out-of-network. You can choose a provider or facility in your plan’s network.</w:t>
      </w:r>
    </w:p>
    <w:p w:rsidR="00000000" w:rsidDel="00000000" w:rsidP="00000000" w:rsidRDefault="00000000" w:rsidRPr="00000000" w14:paraId="0000000F">
      <w:pPr>
        <w:shd w:fill="ffffff" w:val="clear"/>
        <w:spacing w:after="24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California state law has similar protections to the federal No Surprises Act.</w:t>
      </w:r>
    </w:p>
    <w:p w:rsidR="00000000" w:rsidDel="00000000" w:rsidP="00000000" w:rsidRDefault="00000000" w:rsidRPr="00000000" w14:paraId="00000010">
      <w:pPr>
        <w:shd w:fill="ffffff" w:val="clear"/>
        <w:spacing w:after="24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1">
      <w:pPr>
        <w:pStyle w:val="Heading2"/>
        <w:shd w:fill="ffffff" w:val="clear"/>
        <w:spacing w:after="80" w:lineRule="auto"/>
        <w:ind w:left="0" w:firstLine="0"/>
        <w:jc w:val="both"/>
        <w:rPr>
          <w:sz w:val="24"/>
          <w:szCs w:val="24"/>
          <w:u w:val="single"/>
        </w:rPr>
      </w:pPr>
      <w:bookmarkStart w:colFirst="0" w:colLast="0" w:name="_tyjcwt" w:id="5"/>
      <w:bookmarkEnd w:id="5"/>
      <w:r w:rsidDel="00000000" w:rsidR="00000000" w:rsidRPr="00000000">
        <w:rPr>
          <w:sz w:val="24"/>
          <w:szCs w:val="24"/>
          <w:u w:val="single"/>
          <w:rtl w:val="0"/>
        </w:rPr>
        <w:t xml:space="preserve">When Balance Billing Isn’t Allowed, You Also Have the Following Protections:</w:t>
      </w:r>
    </w:p>
    <w:p w:rsidR="00000000" w:rsidDel="00000000" w:rsidP="00000000" w:rsidRDefault="00000000" w:rsidRPr="00000000" w14:paraId="00000012">
      <w:pPr>
        <w:numPr>
          <w:ilvl w:val="0"/>
          <w:numId w:val="1"/>
        </w:numPr>
        <w:shd w:fill="ffffff" w:val="clea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You are only responsible for paying your share of the cost (like the copayments, coinsurance, and deductibles that you would pay if the provider or facility was in-network). Your health plan will pay out-of-network providers and facilities directly.</w:t>
      </w:r>
      <w:r w:rsidDel="00000000" w:rsidR="00000000" w:rsidRPr="00000000">
        <w:rPr>
          <w:rtl w:val="0"/>
        </w:rPr>
      </w:r>
    </w:p>
    <w:p w:rsidR="00000000" w:rsidDel="00000000" w:rsidP="00000000" w:rsidRDefault="00000000" w:rsidRPr="00000000" w14:paraId="00000013">
      <w:pPr>
        <w:numPr>
          <w:ilvl w:val="0"/>
          <w:numId w:val="1"/>
        </w:numPr>
        <w:shd w:fill="ffffff" w:val="clea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Your health plan generally must:</w:t>
      </w:r>
      <w:r w:rsidDel="00000000" w:rsidR="00000000" w:rsidRPr="00000000">
        <w:rPr>
          <w:rtl w:val="0"/>
        </w:rPr>
      </w:r>
    </w:p>
    <w:p w:rsidR="00000000" w:rsidDel="00000000" w:rsidP="00000000" w:rsidRDefault="00000000" w:rsidRPr="00000000" w14:paraId="00000014">
      <w:pPr>
        <w:numPr>
          <w:ilvl w:val="1"/>
          <w:numId w:val="1"/>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Cover emergency services without requiring you to get approval for services in advance (prior authorization).</w:t>
      </w:r>
      <w:r w:rsidDel="00000000" w:rsidR="00000000" w:rsidRPr="00000000">
        <w:rPr>
          <w:rtl w:val="0"/>
        </w:rPr>
      </w:r>
    </w:p>
    <w:p w:rsidR="00000000" w:rsidDel="00000000" w:rsidP="00000000" w:rsidRDefault="00000000" w:rsidRPr="00000000" w14:paraId="00000015">
      <w:pPr>
        <w:numPr>
          <w:ilvl w:val="1"/>
          <w:numId w:val="1"/>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Cover emergency services by out-of-network providers.</w:t>
      </w:r>
      <w:r w:rsidDel="00000000" w:rsidR="00000000" w:rsidRPr="00000000">
        <w:rPr>
          <w:rtl w:val="0"/>
        </w:rPr>
      </w:r>
    </w:p>
    <w:p w:rsidR="00000000" w:rsidDel="00000000" w:rsidP="00000000" w:rsidRDefault="00000000" w:rsidRPr="00000000" w14:paraId="00000016">
      <w:pPr>
        <w:numPr>
          <w:ilvl w:val="1"/>
          <w:numId w:val="1"/>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Base what you owe the provider or facility (cost-sharing) on what it would pay an in-network provider or facility and show that amount in your explanation of benefits.</w:t>
      </w:r>
      <w:r w:rsidDel="00000000" w:rsidR="00000000" w:rsidRPr="00000000">
        <w:rPr>
          <w:rtl w:val="0"/>
        </w:rPr>
      </w:r>
    </w:p>
    <w:p w:rsidR="00000000" w:rsidDel="00000000" w:rsidP="00000000" w:rsidRDefault="00000000" w:rsidRPr="00000000" w14:paraId="00000017">
      <w:pPr>
        <w:numPr>
          <w:ilvl w:val="1"/>
          <w:numId w:val="1"/>
        </w:numPr>
        <w:pBdr>
          <w:bottom w:color="000000" w:space="0" w:sz="0" w:val="none"/>
        </w:pBdr>
        <w:spacing w:after="60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Count any amount you pay for emergency services or out-of-network services toward your deductible and out-of-pocket limit.</w:t>
      </w:r>
      <w:r w:rsidDel="00000000" w:rsidR="00000000" w:rsidRPr="00000000">
        <w:rPr>
          <w:rtl w:val="0"/>
        </w:rPr>
      </w:r>
    </w:p>
    <w:p w:rsidR="00000000" w:rsidDel="00000000" w:rsidP="00000000" w:rsidRDefault="00000000" w:rsidRPr="00000000" w14:paraId="00000018">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w:t>
      </w:r>
      <w:r w:rsidDel="00000000" w:rsidR="00000000" w:rsidRPr="00000000">
        <w:rPr>
          <w:rFonts w:ascii="Times New Roman" w:cs="Times New Roman" w:eastAsia="Times New Roman" w:hAnsi="Times New Roman"/>
          <w:b w:val="1"/>
          <w:sz w:val="24"/>
          <w:szCs w:val="24"/>
          <w:u w:val="single"/>
          <w:rtl w:val="0"/>
        </w:rPr>
        <w:t xml:space="preserve">never</w:t>
      </w:r>
      <w:r w:rsidDel="00000000" w:rsidR="00000000" w:rsidRPr="00000000">
        <w:rPr>
          <w:rFonts w:ascii="Times New Roman" w:cs="Times New Roman" w:eastAsia="Times New Roman" w:hAnsi="Times New Roman"/>
          <w:sz w:val="24"/>
          <w:szCs w:val="24"/>
          <w:rtl w:val="0"/>
        </w:rPr>
        <w:t xml:space="preserve"> required to give up your protections from balance billing. You also aren’t required to get care out-of-network. You can choose a provider or facility in your plan’s network.</w:t>
      </w:r>
    </w:p>
    <w:p w:rsidR="00000000" w:rsidDel="00000000" w:rsidP="00000000" w:rsidRDefault="00000000" w:rsidRPr="00000000" w14:paraId="00000019">
      <w:pPr>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If you believe you’ve been wrongly billed, you may contact the Centers for Medicare and Medicaid Services at </w:t>
      </w:r>
      <w:hyperlink r:id="rId6">
        <w:r w:rsidDel="00000000" w:rsidR="00000000" w:rsidRPr="00000000">
          <w:rPr>
            <w:rFonts w:ascii="Times New Roman" w:cs="Times New Roman" w:eastAsia="Times New Roman" w:hAnsi="Times New Roman"/>
            <w:color w:val="033266"/>
            <w:sz w:val="24"/>
            <w:szCs w:val="24"/>
            <w:u w:val="single"/>
            <w:rtl w:val="0"/>
          </w:rPr>
          <w:t xml:space="preserve">cms.gov</w:t>
        </w:r>
      </w:hyperlink>
      <w:r w:rsidDel="00000000" w:rsidR="00000000" w:rsidRPr="00000000">
        <w:rPr>
          <w:rFonts w:ascii="Times New Roman" w:cs="Times New Roman" w:eastAsia="Times New Roman" w:hAnsi="Times New Roman"/>
          <w:color w:val="333333"/>
          <w:sz w:val="24"/>
          <w:szCs w:val="24"/>
          <w:rtl w:val="0"/>
        </w:rPr>
        <w:t xml:space="preserve"> for your rights under federal law.</w:t>
      </w:r>
      <w:r w:rsidDel="00000000" w:rsidR="00000000" w:rsidRPr="00000000">
        <w:rPr>
          <w:rtl w:val="0"/>
        </w:rPr>
      </w:r>
    </w:p>
    <w:p w:rsidR="00000000" w:rsidDel="00000000" w:rsidP="00000000" w:rsidRDefault="00000000" w:rsidRPr="00000000" w14:paraId="0000001B">
      <w:pPr>
        <w:shd w:fill="ffffff" w:val="clear"/>
        <w:spacing w:after="0" w:line="240" w:lineRule="auto"/>
        <w:jc w:val="both"/>
        <w:rPr>
          <w:rFonts w:ascii="Times New Roman" w:cs="Times New Roman" w:eastAsia="Times New Roman" w:hAnsi="Times New Roman"/>
          <w:i w:val="1"/>
          <w:color w:val="333333"/>
          <w:sz w:val="24"/>
          <w:szCs w:val="24"/>
        </w:rPr>
      </w:pPr>
      <w:r w:rsidDel="00000000" w:rsidR="00000000" w:rsidRPr="00000000">
        <w:rPr>
          <w:rtl w:val="0"/>
        </w:rPr>
      </w:r>
    </w:p>
    <w:p w:rsidR="00000000" w:rsidDel="00000000" w:rsidP="00000000" w:rsidRDefault="00000000" w:rsidRPr="00000000" w14:paraId="0000001C">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333333"/>
          <w:sz w:val="24"/>
          <w:szCs w:val="24"/>
          <w:rtl w:val="0"/>
        </w:rPr>
        <w:t xml:space="preserve">California state law has similar protections to the federal No Surprises Act. More information can be found at California Department of Managed Care </w:t>
      </w:r>
      <w:hyperlink r:id="rId7">
        <w:r w:rsidDel="00000000" w:rsidR="00000000" w:rsidRPr="00000000">
          <w:rPr>
            <w:rFonts w:ascii="Times New Roman" w:cs="Times New Roman" w:eastAsia="Times New Roman" w:hAnsi="Times New Roman"/>
            <w:i w:val="1"/>
            <w:color w:val="1155cc"/>
            <w:sz w:val="24"/>
            <w:szCs w:val="24"/>
            <w:u w:val="single"/>
            <w:rtl w:val="0"/>
          </w:rPr>
          <w:t xml:space="preserve">Surprise Medical Bills Fact Sheet</w:t>
        </w:r>
      </w:hyperlink>
      <w:r w:rsidDel="00000000" w:rsidR="00000000" w:rsidRPr="00000000">
        <w:rPr>
          <w:rFonts w:ascii="Times New Roman" w:cs="Times New Roman" w:eastAsia="Times New Roman" w:hAnsi="Times New Roman"/>
          <w:i w:val="1"/>
          <w:color w:val="333333"/>
          <w:sz w:val="24"/>
          <w:szCs w:val="24"/>
          <w:rtl w:val="0"/>
        </w:rPr>
        <w:t xml:space="preserve">.</w:t>
      </w:r>
      <w:r w:rsidDel="00000000" w:rsidR="00000000" w:rsidRPr="00000000">
        <w:rPr>
          <w:rtl w:val="0"/>
        </w:rPr>
      </w:r>
    </w:p>
    <w:p w:rsidR="00000000" w:rsidDel="00000000" w:rsidP="00000000" w:rsidRDefault="00000000" w:rsidRPr="00000000" w14:paraId="0000001D">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E">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For more information about your rights under California state law visit </w:t>
      </w:r>
      <w:hyperlink r:id="rId8">
        <w:r w:rsidDel="00000000" w:rsidR="00000000" w:rsidRPr="00000000">
          <w:rPr>
            <w:rFonts w:ascii="Times New Roman" w:cs="Times New Roman" w:eastAsia="Times New Roman" w:hAnsi="Times New Roman"/>
            <w:color w:val="1155cc"/>
            <w:sz w:val="24"/>
            <w:szCs w:val="24"/>
            <w:u w:val="single"/>
            <w:rtl w:val="0"/>
          </w:rPr>
          <w:t xml:space="preserve">California Department of Managed Health Care</w:t>
        </w:r>
      </w:hyperlink>
      <w:r w:rsidDel="00000000" w:rsidR="00000000" w:rsidRPr="00000000">
        <w:rPr>
          <w:rFonts w:ascii="Times New Roman" w:cs="Times New Roman" w:eastAsia="Times New Roman" w:hAnsi="Times New Roman"/>
          <w:color w:val="333333"/>
          <w:sz w:val="24"/>
          <w:szCs w:val="24"/>
          <w:rtl w:val="0"/>
        </w:rPr>
        <w:t xml:space="preserve"> at </w:t>
      </w:r>
      <w:hyperlink r:id="rId9">
        <w:r w:rsidDel="00000000" w:rsidR="00000000" w:rsidRPr="00000000">
          <w:rPr>
            <w:rFonts w:ascii="Times New Roman" w:cs="Times New Roman" w:eastAsia="Times New Roman" w:hAnsi="Times New Roman"/>
            <w:color w:val="1155cc"/>
            <w:sz w:val="24"/>
            <w:szCs w:val="24"/>
            <w:u w:val="single"/>
            <w:rtl w:val="0"/>
          </w:rPr>
          <w:t xml:space="preserve">dmhc.ca.gov</w:t>
        </w:r>
      </w:hyperlink>
      <w:r w:rsidDel="00000000" w:rsidR="00000000" w:rsidRPr="00000000">
        <w:rPr>
          <w:rFonts w:ascii="Times New Roman" w:cs="Times New Roman" w:eastAsia="Times New Roman" w:hAnsi="Times New Roman"/>
          <w:color w:val="333333"/>
          <w:sz w:val="24"/>
          <w:szCs w:val="24"/>
          <w:rtl w:val="0"/>
        </w:rPr>
        <w:t xml:space="preserve"> or </w:t>
      </w:r>
      <w:hyperlink r:id="rId10">
        <w:r w:rsidDel="00000000" w:rsidR="00000000" w:rsidRPr="00000000">
          <w:rPr>
            <w:rFonts w:ascii="Times New Roman" w:cs="Times New Roman" w:eastAsia="Times New Roman" w:hAnsi="Times New Roman"/>
            <w:color w:val="1155cc"/>
            <w:sz w:val="24"/>
            <w:szCs w:val="24"/>
            <w:u w:val="single"/>
            <w:rtl w:val="0"/>
          </w:rPr>
          <w:t xml:space="preserve">California Department of Insurance</w:t>
        </w:r>
      </w:hyperlink>
      <w:r w:rsidDel="00000000" w:rsidR="00000000" w:rsidRPr="00000000">
        <w:rPr>
          <w:rFonts w:ascii="Times New Roman" w:cs="Times New Roman" w:eastAsia="Times New Roman" w:hAnsi="Times New Roman"/>
          <w:color w:val="333333"/>
          <w:sz w:val="24"/>
          <w:szCs w:val="24"/>
          <w:rtl w:val="0"/>
        </w:rPr>
        <w:t xml:space="preserve"> at </w:t>
      </w:r>
      <w:hyperlink r:id="rId11">
        <w:r w:rsidDel="00000000" w:rsidR="00000000" w:rsidRPr="00000000">
          <w:rPr>
            <w:rFonts w:ascii="Times New Roman" w:cs="Times New Roman" w:eastAsia="Times New Roman" w:hAnsi="Times New Roman"/>
            <w:color w:val="1155cc"/>
            <w:sz w:val="24"/>
            <w:szCs w:val="24"/>
            <w:u w:val="single"/>
            <w:rtl w:val="0"/>
          </w:rPr>
          <w:t xml:space="preserve">insurance.ca.gov</w:t>
        </w:r>
      </w:hyperlink>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tl w:val="0"/>
        </w:rPr>
      </w:r>
    </w:p>
    <w:p w:rsidR="00000000" w:rsidDel="00000000" w:rsidP="00000000" w:rsidRDefault="00000000" w:rsidRPr="00000000" w14:paraId="0000001F">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80" w:before="28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Uninsured and Self-Pay Patients</w:t>
      </w:r>
    </w:p>
    <w:p w:rsidR="00000000" w:rsidDel="00000000" w:rsidP="00000000" w:rsidRDefault="00000000" w:rsidRPr="00000000" w14:paraId="00000021">
      <w:pPr>
        <w:spacing w:after="280" w:before="10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the right to a written estimate of your medical bill (called a Good Faith Estimate) when:</w:t>
      </w:r>
    </w:p>
    <w:p w:rsidR="00000000" w:rsidDel="00000000" w:rsidP="00000000" w:rsidRDefault="00000000" w:rsidRPr="00000000" w14:paraId="00000022">
      <w:pPr>
        <w:numPr>
          <w:ilvl w:val="0"/>
          <w:numId w:val="3"/>
        </w:numPr>
        <w:spacing w:after="0" w:before="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appointment is scheduled 3 or more days in advance and</w:t>
      </w:r>
    </w:p>
    <w:p w:rsidR="00000000" w:rsidDel="00000000" w:rsidP="00000000" w:rsidRDefault="00000000" w:rsidRPr="00000000" w14:paraId="00000023">
      <w:pPr>
        <w:numPr>
          <w:ilvl w:val="0"/>
          <w:numId w:val="3"/>
        </w:numPr>
        <w:spacing w:after="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not be using insurance to pay for the visit or, you do not have insurance.</w:t>
      </w:r>
    </w:p>
    <w:p w:rsidR="00000000" w:rsidDel="00000000" w:rsidP="00000000" w:rsidRDefault="00000000" w:rsidRPr="00000000" w14:paraId="0000002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also request an estimate if one is not automatically provided.</w:t>
      </w:r>
    </w:p>
    <w:p w:rsidR="00000000" w:rsidDel="00000000" w:rsidP="00000000" w:rsidRDefault="00000000" w:rsidRPr="00000000" w14:paraId="00000025">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law, health care providers need to give patients who don’t have insurance or who are not using insurance an estimate of the bill for medical items and services. </w:t>
      </w:r>
    </w:p>
    <w:p w:rsidR="00000000" w:rsidDel="00000000" w:rsidP="00000000" w:rsidRDefault="00000000" w:rsidRPr="00000000" w14:paraId="00000027">
      <w:pPr>
        <w:numPr>
          <w:ilvl w:val="0"/>
          <w:numId w:val="2"/>
        </w:numPr>
        <w:spacing w:after="0" w:before="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the right to receive a Good Faith Estimate for the total expected cost of any non-emergency items or services. This includes related costs like medical tests, prescription drugs, equipment, and hospital fees.  </w:t>
      </w:r>
    </w:p>
    <w:p w:rsidR="00000000" w:rsidDel="00000000" w:rsidP="00000000" w:rsidRDefault="00000000" w:rsidRPr="00000000" w14:paraId="00000028">
      <w:pPr>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sure your health care provider gives you a Good Faith Estimate in writing at least 1 business day before your medical service or item. You can also ask your health care provider, and any other provider you choose, for a Good Faith Estimate before you schedule an item or service.  </w:t>
      </w:r>
    </w:p>
    <w:p w:rsidR="00000000" w:rsidDel="00000000" w:rsidP="00000000" w:rsidRDefault="00000000" w:rsidRPr="00000000" w14:paraId="00000029">
      <w:pPr>
        <w:numPr>
          <w:ilvl w:val="0"/>
          <w:numId w:val="2"/>
        </w:numPr>
        <w:spacing w:after="28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receive a bill that is at least $400 more than your Good Faith Estimate, you can dispute the bill. </w:t>
      </w:r>
    </w:p>
    <w:p w:rsidR="00000000" w:rsidDel="00000000" w:rsidP="00000000" w:rsidRDefault="00000000" w:rsidRPr="00000000" w14:paraId="0000002A">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service to you, we provide a fee schedule for all of our patients in our </w:t>
      </w:r>
      <w:r w:rsidDel="00000000" w:rsidR="00000000" w:rsidRPr="00000000">
        <w:rPr>
          <w:rFonts w:ascii="Times New Roman" w:cs="Times New Roman" w:eastAsia="Times New Roman" w:hAnsi="Times New Roman"/>
          <w:sz w:val="24"/>
          <w:szCs w:val="24"/>
          <w:rtl w:val="0"/>
        </w:rPr>
        <w:t xml:space="preserve">Patient Informed Consent Agreement </w:t>
      </w:r>
      <w:r w:rsidDel="00000000" w:rsidR="00000000" w:rsidRPr="00000000">
        <w:rPr>
          <w:rFonts w:ascii="Times New Roman" w:cs="Times New Roman" w:eastAsia="Times New Roman" w:hAnsi="Times New Roman"/>
          <w:color w:val="000000"/>
          <w:sz w:val="24"/>
          <w:szCs w:val="24"/>
          <w:rtl w:val="0"/>
        </w:rPr>
        <w:t xml:space="preserve">to view so they know the Good Faith Estimate for all services. </w:t>
      </w:r>
    </w:p>
    <w:p w:rsidR="00000000" w:rsidDel="00000000" w:rsidP="00000000" w:rsidRDefault="00000000" w:rsidRPr="00000000" w14:paraId="0000002B">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Make sure to save a copy or photo of your Good Faith Estimate.</w:t>
      </w:r>
      <w:r w:rsidDel="00000000" w:rsidR="00000000" w:rsidRPr="00000000">
        <w:rPr>
          <w:rFonts w:ascii="Times New Roman" w:cs="Times New Roman" w:eastAsia="Times New Roman" w:hAnsi="Times New Roman"/>
          <w:color w:val="000000"/>
          <w:sz w:val="24"/>
          <w:szCs w:val="24"/>
          <w:rtl w:val="0"/>
        </w:rPr>
        <w:t xml:space="preserve"> If you receive a bill from us that is at least $400 more than your estimate, you can dispute it. This must be done within 120 calendar days of receiving the bill.</w:t>
      </w:r>
    </w:p>
    <w:p w:rsidR="00000000" w:rsidDel="00000000" w:rsidP="00000000" w:rsidRDefault="00000000" w:rsidRPr="00000000" w14:paraId="0000002C">
      <w:pPr>
        <w:spacing w:after="0" w:before="28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If you have questions</w:t>
      </w:r>
    </w:p>
    <w:p w:rsidR="00000000" w:rsidDel="00000000" w:rsidP="00000000" w:rsidRDefault="00000000" w:rsidRPr="00000000" w14:paraId="0000002D">
      <w:pPr>
        <w:spacing w:after="280" w:before="105"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Our patient account representatives can answer questions about your Good Faith Estimate and explain the possible costs of your care.</w:t>
      </w:r>
    </w:p>
    <w:p w:rsidR="00000000" w:rsidDel="00000000" w:rsidP="00000000" w:rsidRDefault="00000000" w:rsidRPr="00000000" w14:paraId="0000002E">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Company Phone - </w:t>
      </w:r>
      <w:r w:rsidDel="00000000" w:rsidR="00000000" w:rsidRPr="00000000">
        <w:rPr>
          <w:rFonts w:ascii="Times New Roman" w:cs="Times New Roman" w:eastAsia="Times New Roman" w:hAnsi="Times New Roman"/>
          <w:sz w:val="24"/>
          <w:szCs w:val="24"/>
          <w:rtl w:val="0"/>
        </w:rPr>
        <w:t xml:space="preserve">530-859-3050</w:t>
      </w:r>
      <w:r w:rsidDel="00000000" w:rsidR="00000000" w:rsidRPr="00000000">
        <w:rPr>
          <w:rtl w:val="0"/>
        </w:rPr>
      </w:r>
    </w:p>
    <w:p w:rsidR="00000000" w:rsidDel="00000000" w:rsidP="00000000" w:rsidRDefault="00000000" w:rsidRPr="00000000" w14:paraId="0000002F">
      <w:pPr>
        <w:spacing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For questions or more information about your right to a Good Faith Estimate, visit </w:t>
      </w:r>
      <w:hyperlink r:id="rId12">
        <w:r w:rsidDel="00000000" w:rsidR="00000000" w:rsidRPr="00000000">
          <w:rPr>
            <w:rFonts w:ascii="Times New Roman" w:cs="Times New Roman" w:eastAsia="Times New Roman" w:hAnsi="Times New Roman"/>
            <w:color w:val="1155cc"/>
            <w:sz w:val="24"/>
            <w:szCs w:val="24"/>
            <w:u w:val="single"/>
            <w:rtl w:val="0"/>
          </w:rPr>
          <w:t xml:space="preserve">www.cms.gov/nosurprises</w:t>
        </w:r>
      </w:hyperlink>
      <w:r w:rsidDel="00000000" w:rsidR="00000000" w:rsidRPr="00000000">
        <w:rPr>
          <w:rFonts w:ascii="Times New Roman" w:cs="Times New Roman" w:eastAsia="Times New Roman" w:hAnsi="Times New Roman"/>
          <w:sz w:val="24"/>
          <w:szCs w:val="24"/>
          <w:rtl w:val="0"/>
        </w:rPr>
        <w:t xml:space="preserve"> or call 1-800-985-3059.  </w:t>
      </w: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after="0" w:line="276" w:lineRule="auto"/>
      <w:rPr/>
    </w:pPr>
    <w:hyperlink r:id="rId1">
      <w:r w:rsidDel="00000000" w:rsidR="00000000" w:rsidRPr="00000000">
        <w:rPr>
          <w:rFonts w:ascii="Arial" w:cs="Arial" w:eastAsia="Arial" w:hAnsi="Arial"/>
          <w:color w:val="ffffff"/>
          <w:highlight w:val="white"/>
          <w:u w:val="single"/>
          <w:rtl w:val="0"/>
        </w:rPr>
        <w:t xml:space="preserve">Drafted by Holt Law</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Style w:val="Heading1"/>
      <w:shd w:fill="ffffff" w:val="clear"/>
      <w:spacing w:before="0" w:lineRule="auto"/>
      <w:jc w:val="center"/>
      <w:rPr>
        <w:rFonts w:ascii="Open Sans" w:cs="Open Sans" w:eastAsia="Open Sans" w:hAnsi="Open Sans"/>
        <w:b w:val="1"/>
        <w:color w:val="333333"/>
        <w:sz w:val="45"/>
        <w:szCs w:val="45"/>
      </w:rPr>
    </w:pPr>
    <w:r w:rsidDel="00000000" w:rsidR="00000000" w:rsidRPr="00000000">
      <w:rPr>
        <w:rFonts w:ascii="Open Sans" w:cs="Open Sans" w:eastAsia="Open Sans" w:hAnsi="Open Sans"/>
        <w:b w:val="1"/>
        <w:color w:val="333333"/>
        <w:sz w:val="45"/>
        <w:szCs w:val="45"/>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Evermore Aesthetics &amp; Wellness Medical Corporation</w:t>
    </w:r>
    <w:r w:rsidDel="00000000" w:rsidR="00000000" w:rsidRPr="00000000">
      <w:rPr>
        <w:rtl w:val="0"/>
      </w:rPr>
    </w:r>
  </w:p>
  <w:p w:rsidR="00000000" w:rsidDel="00000000" w:rsidP="00000000" w:rsidRDefault="00000000" w:rsidRPr="00000000" w14:paraId="00000031">
    <w:pPr>
      <w:pStyle w:val="Heading1"/>
      <w:shd w:fill="ffffff" w:val="clear"/>
      <w:spacing w:before="0" w:lineRule="auto"/>
      <w:rPr>
        <w:rFonts w:ascii="Open Sans" w:cs="Open Sans" w:eastAsia="Open Sans" w:hAnsi="Open Sans"/>
        <w:color w:val="333333"/>
        <w:sz w:val="45"/>
        <w:szCs w:val="45"/>
      </w:rPr>
    </w:pPr>
    <w:r w:rsidDel="00000000" w:rsidR="00000000" w:rsidRPr="00000000">
      <w:rPr>
        <w:rFonts w:ascii="Times New Roman" w:cs="Times New Roman" w:eastAsia="Times New Roman" w:hAnsi="Times New Roman"/>
        <w:b w:val="1"/>
        <w:color w:val="333333"/>
        <w:sz w:val="40"/>
        <w:szCs w:val="40"/>
        <w:rtl w:val="0"/>
      </w:rPr>
      <w:t xml:space="preserve">No Surprises Act – Legal Notice - CA</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33333"/>
        <w:u w:val="none"/>
      </w:rPr>
    </w:lvl>
    <w:lvl w:ilvl="1">
      <w:start w:val="1"/>
      <w:numFmt w:val="bullet"/>
      <w:lvlText w:val="○"/>
      <w:lvlJc w:val="left"/>
      <w:pPr>
        <w:ind w:left="1440" w:hanging="360"/>
      </w:pPr>
      <w:rPr>
        <w:rFonts w:ascii="Arial" w:cs="Arial" w:eastAsia="Arial" w:hAnsi="Arial"/>
        <w:color w:val="33333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insurance.ca.gov/" TargetMode="External"/><Relationship Id="rId10" Type="http://schemas.openxmlformats.org/officeDocument/2006/relationships/hyperlink" Target="https://nam12.safelinks.protection.outlook.com/?url=https%3A%2F%2Fwww.insurance.ca.gov%2F01-consumers%2F110-health%2F60-resources%2FNoSupriseBills.cfm&amp;data=04%7C01%7Ccborbon%40ucdavis.edu%7C1d664a01666b463ec3fc08d9c02b3ede%7Ca8046f6466c04f009046c8daf92ff62b%7C0%7C1%7C637752114393138079%7CUnknown%7CTWFpbGZsb3d8eyJWIjoiMC4wLjAwMDAiLCJQIjoiV2luMzIiLCJBTiI6Ik1haWwiLCJXVCI6Mn0%3D%7C3000&amp;sdata=QR4ooRXoD8JHOxkKr7xMG1d6inV2UTwIY%2F9NzIUkWfM%3D&amp;reserved=0" TargetMode="External"/><Relationship Id="rId13" Type="http://schemas.openxmlformats.org/officeDocument/2006/relationships/header" Target="header1.xml"/><Relationship Id="rId12" Type="http://schemas.openxmlformats.org/officeDocument/2006/relationships/hyperlink" Target="http://www.cms.gov/nosurpri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mhc.ca.gov"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cms.gov/" TargetMode="External"/><Relationship Id="rId7" Type="http://schemas.openxmlformats.org/officeDocument/2006/relationships/hyperlink" Target="https://www.dmhc.ca.gov/Portals/0/Docs/DO/BalanceBillingFactSheet.pdf" TargetMode="External"/><Relationship Id="rId8" Type="http://schemas.openxmlformats.org/officeDocument/2006/relationships/hyperlink" Target="http://dmhc.ca.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djholt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