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71C49" w14:textId="58735290" w:rsidR="00FA10DF" w:rsidRDefault="00000000">
      <w:r>
        <w:rPr>
          <w:noProof/>
        </w:rPr>
        <w:drawing>
          <wp:inline distT="0" distB="0" distL="0" distR="0" wp14:anchorId="254C853E" wp14:editId="03A064F5">
            <wp:extent cx="1645920" cy="11650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s_logo_rgb_banner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16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14:paraId="02150AD1" w14:textId="77777777" w:rsidR="00FA10DF" w:rsidRDefault="00000000">
      <w:r>
        <w:rPr>
          <w:b/>
          <w:sz w:val="40"/>
        </w:rPr>
        <w:t>EKS Panel Finishes — ACM &amp; Steel-Core Panels</w:t>
      </w:r>
    </w:p>
    <w:p w14:paraId="7C4CB5C9" w14:textId="77777777" w:rsidR="00FA10DF" w:rsidRDefault="00000000">
      <w:r>
        <w:t>Exterior and interior finish capabilities. The examples shown are a small sample of the available palette.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FA10DF" w14:paraId="710B77B5" w14:textId="77777777">
        <w:tc>
          <w:tcPr>
            <w:tcW w:w="4320" w:type="dxa"/>
          </w:tcPr>
          <w:p w14:paraId="25E6D343" w14:textId="77777777" w:rsidR="00FA10DF" w:rsidRDefault="00000000">
            <w:r>
              <w:rPr>
                <w:noProof/>
              </w:rPr>
              <w:drawing>
                <wp:inline distT="0" distB="0" distL="0" distR="0" wp14:anchorId="095E9204" wp14:editId="0C144CD1">
                  <wp:extent cx="2743200" cy="261823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 2025-10-17 at 10.53.44 AM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618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234389D5" w14:textId="77777777" w:rsidR="00FA10DF" w:rsidRDefault="00000000">
            <w:r>
              <w:rPr>
                <w:noProof/>
              </w:rPr>
              <w:drawing>
                <wp:inline distT="0" distB="0" distL="0" distR="0" wp14:anchorId="01D3AB99" wp14:editId="306AAC81">
                  <wp:extent cx="2743200" cy="27432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 2025-10-17 at 10.52.51 AM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10DF" w14:paraId="6CEC2C7B" w14:textId="77777777">
        <w:tc>
          <w:tcPr>
            <w:tcW w:w="4320" w:type="dxa"/>
          </w:tcPr>
          <w:p w14:paraId="5FFC57F5" w14:textId="77777777" w:rsidR="00FA10DF" w:rsidRDefault="00000000">
            <w:r>
              <w:rPr>
                <w:noProof/>
              </w:rPr>
              <w:drawing>
                <wp:inline distT="0" distB="0" distL="0" distR="0" wp14:anchorId="076892E2" wp14:editId="51D78D31">
                  <wp:extent cx="2743200" cy="214343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 2025-10-17 at 11.05.58 AM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143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6EC73FEC" w14:textId="77777777" w:rsidR="00FA10DF" w:rsidRDefault="00000000">
            <w:r>
              <w:rPr>
                <w:noProof/>
              </w:rPr>
              <w:drawing>
                <wp:inline distT="0" distB="0" distL="0" distR="0" wp14:anchorId="55506744" wp14:editId="08968D13">
                  <wp:extent cx="2743200" cy="1657459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reenshot 2025-10-17 at 11.03.19 AM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57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34C51" w14:textId="77777777" w:rsidR="00FA10DF" w:rsidRDefault="00000000">
      <w:pPr>
        <w:pStyle w:val="Heading2"/>
      </w:pPr>
      <w:r>
        <w:lastRenderedPageBreak/>
        <w:t>Finish Families</w:t>
      </w:r>
    </w:p>
    <w:p w14:paraId="51438CFA" w14:textId="77777777" w:rsidR="00FA10DF" w:rsidRDefault="00000000">
      <w:r>
        <w:t>• Solid &amp; Matte • Metallic &amp; Mica • Brushed/Anodic look • High-Gloss • Textured/Embossed • Woodgrain &amp; Stone/Concrete visuals • Anti-graffiti clear coats • Custom RAL/PANTONE matches.</w:t>
      </w:r>
    </w:p>
    <w:p w14:paraId="27842C96" w14:textId="77777777" w:rsidR="00FA10DF" w:rsidRDefault="00000000">
      <w:pPr>
        <w:pStyle w:val="Heading2"/>
      </w:pPr>
      <w:r>
        <w:t>Processes We Support</w:t>
      </w:r>
    </w:p>
    <w:p w14:paraId="14AF4133" w14:textId="77777777" w:rsidR="00FA10DF" w:rsidRDefault="00000000">
      <w:r>
        <w:t>• Architectural coil coating (PVDF/FEVE) • Powder coat • Film lamination &amp; sublimation (wood/stone) • Digital print with protective clear • Baked-enamel touch-up program.</w:t>
      </w:r>
    </w:p>
    <w:p w14:paraId="2264F8AD" w14:textId="77777777" w:rsidR="00FA10DF" w:rsidRDefault="00000000">
      <w:pPr>
        <w:pStyle w:val="Heading2"/>
      </w:pPr>
      <w:r>
        <w:t>Performance &amp; Compliance</w:t>
      </w:r>
    </w:p>
    <w:p w14:paraId="16A4D2B3" w14:textId="77777777" w:rsidR="00FA10DF" w:rsidRDefault="00000000">
      <w:r>
        <w:t>• UV stability and colorfastness for façade duty • Abrasion &amp; impact resistance • Salt-spray and humidity durability • Fire performance up to Class A* • Warranty programs available. *Final ratings depend on complete assembly, substrate, and local code approvals.</w:t>
      </w:r>
    </w:p>
    <w:p w14:paraId="4C33EC4D" w14:textId="77777777" w:rsidR="00FA10DF" w:rsidRDefault="00000000">
      <w:pPr>
        <w:pStyle w:val="Heading2"/>
      </w:pPr>
      <w:r>
        <w:t>Panel Compatibility &amp; Options</w:t>
      </w:r>
    </w:p>
    <w:p w14:paraId="7EFD268D" w14:textId="5D0B5F31" w:rsidR="00FA10DF" w:rsidRDefault="00000000">
      <w:r>
        <w:t xml:space="preserve">• ACM: 3 mm / 4 mm </w:t>
      </w:r>
      <w:r w:rsidR="00301E29">
        <w:t xml:space="preserve">/ 6mm </w:t>
      </w:r>
      <w:r>
        <w:t>architecture-grade.</w:t>
      </w:r>
      <w:r>
        <w:br/>
        <w:t>• Steel-Core Sandwich Panels: 0.45–0.76 mm faces, multiple cores; interior and exterior skins.</w:t>
      </w:r>
      <w:r>
        <w:br/>
        <w:t>• Sheen levels: matte 10–20, satin 30–50, gloss 70+.</w:t>
      </w:r>
      <w:r>
        <w:br/>
        <w:t>• Emboss patterns: smooth, stucco/pebble, woodgrain.</w:t>
      </w:r>
      <w:r>
        <w:br/>
        <w:t>• Edge finishing, bends, and formed profiles supported.</w:t>
      </w:r>
    </w:p>
    <w:p w14:paraId="50BCF498" w14:textId="77777777" w:rsidR="00FA10DF" w:rsidRDefault="00000000">
      <w:pPr>
        <w:pStyle w:val="Heading2"/>
      </w:pPr>
      <w:r>
        <w:t>Color Matching &amp; Sampling</w:t>
      </w:r>
    </w:p>
    <w:p w14:paraId="7C005158" w14:textId="77777777" w:rsidR="00FA10DF" w:rsidRDefault="00000000">
      <w:r>
        <w:t>Rapid draw-downs and production-grade samples available on request. For brand programs, we lock down master standards and manage batch-to-batch delta-E control.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40"/>
      </w:tblGrid>
      <w:tr w:rsidR="00FA10DF" w14:paraId="5B53AEDE" w14:textId="77777777">
        <w:tc>
          <w:tcPr>
            <w:tcW w:w="8640" w:type="dxa"/>
            <w:shd w:val="clear" w:color="auto" w:fill="09A429"/>
          </w:tcPr>
          <w:p w14:paraId="333D8CEA" w14:textId="77777777" w:rsidR="00FA10DF" w:rsidRDefault="00000000">
            <w:r>
              <w:t>Eco Kladding Solutions — 416 899 6060 • rob.c@ekssolutions.ca • ekscanada.com</w:t>
            </w:r>
          </w:p>
        </w:tc>
      </w:tr>
    </w:tbl>
    <w:p w14:paraId="34686DE4" w14:textId="77777777" w:rsidR="00CE1875" w:rsidRDefault="00CE1875"/>
    <w:sectPr w:rsidR="00CE187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478429">
    <w:abstractNumId w:val="8"/>
  </w:num>
  <w:num w:numId="2" w16cid:durableId="1637174066">
    <w:abstractNumId w:val="6"/>
  </w:num>
  <w:num w:numId="3" w16cid:durableId="1730686040">
    <w:abstractNumId w:val="5"/>
  </w:num>
  <w:num w:numId="4" w16cid:durableId="810170939">
    <w:abstractNumId w:val="4"/>
  </w:num>
  <w:num w:numId="5" w16cid:durableId="1021014277">
    <w:abstractNumId w:val="7"/>
  </w:num>
  <w:num w:numId="6" w16cid:durableId="725951921">
    <w:abstractNumId w:val="3"/>
  </w:num>
  <w:num w:numId="7" w16cid:durableId="94055716">
    <w:abstractNumId w:val="2"/>
  </w:num>
  <w:num w:numId="8" w16cid:durableId="1706707627">
    <w:abstractNumId w:val="1"/>
  </w:num>
  <w:num w:numId="9" w16cid:durableId="358312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A6E98"/>
    <w:rsid w:val="00301E29"/>
    <w:rsid w:val="00326F90"/>
    <w:rsid w:val="0080094D"/>
    <w:rsid w:val="00AA1D8D"/>
    <w:rsid w:val="00B47730"/>
    <w:rsid w:val="00CB0664"/>
    <w:rsid w:val="00CE1875"/>
    <w:rsid w:val="00E32CDD"/>
    <w:rsid w:val="00FA10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D5C0B"/>
  <w14:defaultImageDpi w14:val="300"/>
  <w15:docId w15:val="{48D5A886-8754-BA4B-9196-69304348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robert corsi</cp:lastModifiedBy>
  <cp:revision>2</cp:revision>
  <dcterms:created xsi:type="dcterms:W3CDTF">2025-11-03T18:47:00Z</dcterms:created>
  <dcterms:modified xsi:type="dcterms:W3CDTF">2025-11-03T18:47:00Z</dcterms:modified>
  <cp:category/>
</cp:coreProperties>
</file>