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4512" w14:textId="5DEFE45F" w:rsidR="0090779C" w:rsidRPr="00AB3AD3" w:rsidRDefault="0090779C" w:rsidP="0090779C">
      <w:pPr>
        <w:spacing w:after="0"/>
        <w:jc w:val="center"/>
        <w:rPr>
          <w:rFonts w:ascii="Palatino Linotype" w:hAnsi="Palatino Linotype"/>
          <w:b/>
          <w:bCs/>
          <w:sz w:val="21"/>
          <w:szCs w:val="21"/>
        </w:rPr>
      </w:pPr>
      <w:r w:rsidRPr="0090779C">
        <w:rPr>
          <w:rFonts w:ascii="Palatino Linotype" w:hAnsi="Palatino Linotype"/>
          <w:b/>
          <w:bCs/>
          <w:sz w:val="21"/>
          <w:szCs w:val="21"/>
        </w:rPr>
        <w:t>ONE PAGER</w:t>
      </w:r>
      <w:r>
        <w:rPr>
          <w:rStyle w:val="Refdenotaalpie"/>
          <w:rFonts w:ascii="Palatino Linotype" w:hAnsi="Palatino Linotype"/>
          <w:b/>
          <w:bCs/>
          <w:sz w:val="21"/>
          <w:szCs w:val="21"/>
        </w:rPr>
        <w:footnoteReference w:id="1"/>
      </w:r>
      <w:r w:rsidRPr="0090779C">
        <w:rPr>
          <w:rFonts w:ascii="Palatino Linotype" w:hAnsi="Palatino Linotype"/>
          <w:b/>
          <w:bCs/>
          <w:sz w:val="21"/>
          <w:szCs w:val="21"/>
        </w:rPr>
        <w:t xml:space="preserve"> </w:t>
      </w:r>
      <w:r>
        <w:rPr>
          <w:rFonts w:ascii="Palatino Linotype" w:hAnsi="Palatino Linotype"/>
          <w:b/>
          <w:bCs/>
          <w:sz w:val="21"/>
          <w:szCs w:val="21"/>
        </w:rPr>
        <w:t xml:space="preserve">- </w:t>
      </w:r>
      <w:r w:rsidRPr="00AB3AD3">
        <w:rPr>
          <w:rFonts w:ascii="Palatino Linotype" w:hAnsi="Palatino Linotype"/>
          <w:b/>
          <w:bCs/>
          <w:sz w:val="21"/>
          <w:szCs w:val="21"/>
        </w:rPr>
        <w:t>ACUERDO SIMPLE PARA FUTURAS CAPITALIZACIONES</w:t>
      </w:r>
    </w:p>
    <w:p w14:paraId="2151BA5A" w14:textId="79CECC81" w:rsidR="0090779C" w:rsidRPr="0090779C" w:rsidRDefault="0090779C" w:rsidP="0090779C">
      <w:pPr>
        <w:spacing w:after="0"/>
        <w:jc w:val="center"/>
        <w:rPr>
          <w:rFonts w:ascii="Palatino Linotype" w:hAnsi="Palatino Linotype"/>
          <w:sz w:val="21"/>
          <w:szCs w:val="21"/>
          <w:lang w:val="en-US"/>
        </w:rPr>
      </w:pPr>
      <w:r w:rsidRPr="0090779C">
        <w:rPr>
          <w:rFonts w:ascii="Palatino Linotype" w:hAnsi="Palatino Linotype"/>
          <w:b/>
          <w:bCs/>
          <w:sz w:val="21"/>
          <w:szCs w:val="21"/>
          <w:lang w:val="en-US"/>
        </w:rPr>
        <w:t>SAFE (SIMPLE AGREEMENT FOR FUTURE EQUITY)</w:t>
      </w:r>
    </w:p>
    <w:p w14:paraId="079EB8F0" w14:textId="77777777" w:rsidR="0090779C" w:rsidRPr="0090779C" w:rsidRDefault="0090779C" w:rsidP="0090779C">
      <w:pPr>
        <w:spacing w:after="0"/>
        <w:jc w:val="center"/>
        <w:rPr>
          <w:rFonts w:ascii="Palatino Linotype" w:hAnsi="Palatino Linotype"/>
          <w:b/>
          <w:bCs/>
          <w:sz w:val="21"/>
          <w:szCs w:val="21"/>
          <w:lang w:val="en-US"/>
        </w:rPr>
      </w:pPr>
    </w:p>
    <w:tbl>
      <w:tblPr>
        <w:tblStyle w:val="Tablaconcuadrcula"/>
        <w:tblW w:w="0" w:type="auto"/>
        <w:tblLook w:val="04A0" w:firstRow="1" w:lastRow="0" w:firstColumn="1" w:lastColumn="0" w:noHBand="0" w:noVBand="1"/>
      </w:tblPr>
      <w:tblGrid>
        <w:gridCol w:w="1591"/>
        <w:gridCol w:w="3746"/>
        <w:gridCol w:w="3491"/>
      </w:tblGrid>
      <w:tr w:rsidR="0090779C" w:rsidRPr="0090779C" w14:paraId="44C63375" w14:textId="77777777" w:rsidTr="0090779C">
        <w:tc>
          <w:tcPr>
            <w:tcW w:w="0" w:type="auto"/>
            <w:vAlign w:val="center"/>
            <w:hideMark/>
          </w:tcPr>
          <w:p w14:paraId="5766CCE2"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Concepto</w:t>
            </w:r>
          </w:p>
        </w:tc>
        <w:tc>
          <w:tcPr>
            <w:tcW w:w="0" w:type="auto"/>
            <w:vAlign w:val="center"/>
            <w:hideMark/>
          </w:tcPr>
          <w:p w14:paraId="1DCEF12A" w14:textId="0C5CC4A0" w:rsidR="0090779C" w:rsidRPr="0090779C" w:rsidRDefault="0090779C" w:rsidP="0090779C">
            <w:pPr>
              <w:spacing w:line="278" w:lineRule="auto"/>
              <w:jc w:val="center"/>
              <w:rPr>
                <w:rFonts w:ascii="Palatino Linotype" w:hAnsi="Palatino Linotype"/>
                <w:b/>
                <w:bCs/>
                <w:sz w:val="21"/>
                <w:szCs w:val="21"/>
              </w:rPr>
            </w:pPr>
            <w:r>
              <w:rPr>
                <w:rFonts w:ascii="Palatino Linotype" w:hAnsi="Palatino Linotype"/>
                <w:b/>
                <w:bCs/>
                <w:sz w:val="21"/>
                <w:szCs w:val="21"/>
              </w:rPr>
              <w:t>¿</w:t>
            </w:r>
            <w:r w:rsidRPr="0090779C">
              <w:rPr>
                <w:rFonts w:ascii="Palatino Linotype" w:hAnsi="Palatino Linotype"/>
                <w:b/>
                <w:bCs/>
                <w:sz w:val="21"/>
                <w:szCs w:val="21"/>
              </w:rPr>
              <w:t>Qué significa</w:t>
            </w:r>
            <w:r>
              <w:rPr>
                <w:rFonts w:ascii="Palatino Linotype" w:hAnsi="Palatino Linotype"/>
                <w:b/>
                <w:bCs/>
                <w:sz w:val="21"/>
                <w:szCs w:val="21"/>
              </w:rPr>
              <w:t>?</w:t>
            </w:r>
          </w:p>
        </w:tc>
        <w:tc>
          <w:tcPr>
            <w:tcW w:w="0" w:type="auto"/>
            <w:vAlign w:val="center"/>
            <w:hideMark/>
          </w:tcPr>
          <w:p w14:paraId="2706A3CA"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Cómo se pacta en este contrato SAFE</w:t>
            </w:r>
          </w:p>
        </w:tc>
      </w:tr>
      <w:tr w:rsidR="0090779C" w:rsidRPr="0090779C" w14:paraId="4B0B5E06" w14:textId="77777777" w:rsidTr="00276467">
        <w:tc>
          <w:tcPr>
            <w:tcW w:w="0" w:type="auto"/>
            <w:vAlign w:val="center"/>
            <w:hideMark/>
          </w:tcPr>
          <w:p w14:paraId="02B0D664"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¿Qué es el SAFE?</w:t>
            </w:r>
          </w:p>
        </w:tc>
        <w:tc>
          <w:tcPr>
            <w:tcW w:w="0" w:type="auto"/>
            <w:hideMark/>
          </w:tcPr>
          <w:p w14:paraId="551D675C"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t>Es un acuerdo simple para invertir hoy y recibir acciones más adelante. No es un préstamo ni una promesa fija: el dinero entra a la empresa y se convierte en participación futura cuando ocurra una ronda de inversión, venta o cierre.</w:t>
            </w:r>
          </w:p>
        </w:tc>
        <w:tc>
          <w:tcPr>
            <w:tcW w:w="0" w:type="auto"/>
            <w:vAlign w:val="center"/>
            <w:hideMark/>
          </w:tcPr>
          <w:p w14:paraId="641314A1" w14:textId="77777777" w:rsidR="0090779C" w:rsidRPr="0090779C" w:rsidRDefault="0090779C" w:rsidP="00276467">
            <w:pPr>
              <w:spacing w:line="278" w:lineRule="auto"/>
              <w:jc w:val="both"/>
              <w:rPr>
                <w:rFonts w:ascii="Palatino Linotype" w:hAnsi="Palatino Linotype"/>
                <w:sz w:val="21"/>
                <w:szCs w:val="21"/>
              </w:rPr>
            </w:pPr>
            <w:r w:rsidRPr="0090779C">
              <w:rPr>
                <w:rFonts w:ascii="Palatino Linotype" w:hAnsi="Palatino Linotype"/>
                <w:sz w:val="21"/>
                <w:szCs w:val="21"/>
              </w:rPr>
              <w:t>El SAFE da al inversionista derecho a recibir acciones preferentes cuando la empresa levante capital o se venda, sin fecha fija de vencimiento.</w:t>
            </w:r>
          </w:p>
        </w:tc>
      </w:tr>
      <w:tr w:rsidR="0090779C" w:rsidRPr="0090779C" w14:paraId="32D9DA5D" w14:textId="77777777" w:rsidTr="00276467">
        <w:tc>
          <w:tcPr>
            <w:tcW w:w="0" w:type="auto"/>
            <w:vAlign w:val="center"/>
            <w:hideMark/>
          </w:tcPr>
          <w:p w14:paraId="0E22D77C"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Monto de inversión</w:t>
            </w:r>
          </w:p>
        </w:tc>
        <w:tc>
          <w:tcPr>
            <w:tcW w:w="0" w:type="auto"/>
            <w:vAlign w:val="center"/>
            <w:hideMark/>
          </w:tcPr>
          <w:p w14:paraId="69B17893" w14:textId="77777777" w:rsidR="0090779C" w:rsidRPr="0090779C" w:rsidRDefault="0090779C" w:rsidP="00276467">
            <w:pPr>
              <w:spacing w:line="278" w:lineRule="auto"/>
              <w:jc w:val="both"/>
              <w:rPr>
                <w:rFonts w:ascii="Palatino Linotype" w:hAnsi="Palatino Linotype"/>
                <w:sz w:val="21"/>
                <w:szCs w:val="21"/>
              </w:rPr>
            </w:pPr>
            <w:r w:rsidRPr="0090779C">
              <w:rPr>
                <w:rFonts w:ascii="Palatino Linotype" w:hAnsi="Palatino Linotype"/>
                <w:sz w:val="21"/>
                <w:szCs w:val="21"/>
              </w:rPr>
              <w:t>Es el dinero que el inversionista aporta hoy. No se devuelve, ni genera intereses, ni se garantiza.</w:t>
            </w:r>
          </w:p>
        </w:tc>
        <w:tc>
          <w:tcPr>
            <w:tcW w:w="0" w:type="auto"/>
            <w:hideMark/>
          </w:tcPr>
          <w:p w14:paraId="586B9903"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t>El inversionista aporta [COP/USD $__________] mediante [transferencia / giro / otro medio]. Se convierte a COP con la TRM del [día] [mes] [año].</w:t>
            </w:r>
          </w:p>
        </w:tc>
      </w:tr>
      <w:tr w:rsidR="0090779C" w:rsidRPr="0090779C" w14:paraId="35678BBC" w14:textId="77777777" w:rsidTr="00276467">
        <w:tc>
          <w:tcPr>
            <w:tcW w:w="0" w:type="auto"/>
            <w:vAlign w:val="center"/>
            <w:hideMark/>
          </w:tcPr>
          <w:p w14:paraId="6A9AE631"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Conversión</w:t>
            </w:r>
          </w:p>
        </w:tc>
        <w:tc>
          <w:tcPr>
            <w:tcW w:w="0" w:type="auto"/>
            <w:vAlign w:val="center"/>
            <w:hideMark/>
          </w:tcPr>
          <w:p w14:paraId="537DDFC8" w14:textId="77777777" w:rsidR="0090779C" w:rsidRPr="0090779C" w:rsidRDefault="0090779C" w:rsidP="00276467">
            <w:pPr>
              <w:spacing w:line="278" w:lineRule="auto"/>
              <w:jc w:val="both"/>
              <w:rPr>
                <w:rFonts w:ascii="Palatino Linotype" w:hAnsi="Palatino Linotype"/>
                <w:sz w:val="21"/>
                <w:szCs w:val="21"/>
              </w:rPr>
            </w:pPr>
            <w:r w:rsidRPr="0090779C">
              <w:rPr>
                <w:rFonts w:ascii="Palatino Linotype" w:hAnsi="Palatino Linotype"/>
                <w:sz w:val="21"/>
                <w:szCs w:val="21"/>
              </w:rPr>
              <w:t>Es cuando el dinero invertido se transforma en acciones durante una nueva ronda de inversión.</w:t>
            </w:r>
          </w:p>
        </w:tc>
        <w:tc>
          <w:tcPr>
            <w:tcW w:w="0" w:type="auto"/>
            <w:vAlign w:val="center"/>
            <w:hideMark/>
          </w:tcPr>
          <w:p w14:paraId="1EFEF0C6" w14:textId="77777777" w:rsidR="0090779C" w:rsidRPr="0090779C" w:rsidRDefault="0090779C" w:rsidP="00276467">
            <w:pPr>
              <w:spacing w:line="278" w:lineRule="auto"/>
              <w:jc w:val="both"/>
              <w:rPr>
                <w:rFonts w:ascii="Palatino Linotype" w:hAnsi="Palatino Linotype"/>
                <w:sz w:val="21"/>
                <w:szCs w:val="21"/>
              </w:rPr>
            </w:pPr>
            <w:r w:rsidRPr="0090779C">
              <w:rPr>
                <w:rFonts w:ascii="Palatino Linotype" w:hAnsi="Palatino Linotype"/>
                <w:sz w:val="21"/>
                <w:szCs w:val="21"/>
              </w:rPr>
              <w:t xml:space="preserve">La conversión se produce automáticamente al ocurrir el Financiamiento de Capital, con base en el Precio del SAFE calculado sobre una valoración </w:t>
            </w:r>
            <w:proofErr w:type="spellStart"/>
            <w:r w:rsidRPr="0090779C">
              <w:rPr>
                <w:rFonts w:ascii="Palatino Linotype" w:hAnsi="Palatino Linotype"/>
                <w:sz w:val="21"/>
                <w:szCs w:val="21"/>
              </w:rPr>
              <w:t>post-money</w:t>
            </w:r>
            <w:proofErr w:type="spellEnd"/>
            <w:r w:rsidRPr="0090779C">
              <w:rPr>
                <w:rFonts w:ascii="Palatino Linotype" w:hAnsi="Palatino Linotype"/>
                <w:sz w:val="21"/>
                <w:szCs w:val="21"/>
              </w:rPr>
              <w:t xml:space="preserve"> de [COP $__________].</w:t>
            </w:r>
          </w:p>
        </w:tc>
      </w:tr>
      <w:tr w:rsidR="0090779C" w:rsidRPr="0090779C" w14:paraId="00CA0187" w14:textId="77777777" w:rsidTr="00276467">
        <w:tc>
          <w:tcPr>
            <w:tcW w:w="0" w:type="auto"/>
            <w:vAlign w:val="center"/>
            <w:hideMark/>
          </w:tcPr>
          <w:p w14:paraId="606880CA"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Evento de Liquidez o Disolución</w:t>
            </w:r>
          </w:p>
        </w:tc>
        <w:tc>
          <w:tcPr>
            <w:tcW w:w="0" w:type="auto"/>
            <w:vAlign w:val="center"/>
            <w:hideMark/>
          </w:tcPr>
          <w:p w14:paraId="2421A8E4" w14:textId="77777777" w:rsidR="0090779C" w:rsidRPr="0090779C" w:rsidRDefault="0090779C" w:rsidP="00276467">
            <w:pPr>
              <w:spacing w:line="278" w:lineRule="auto"/>
              <w:jc w:val="both"/>
              <w:rPr>
                <w:rFonts w:ascii="Palatino Linotype" w:hAnsi="Palatino Linotype"/>
                <w:sz w:val="21"/>
                <w:szCs w:val="21"/>
              </w:rPr>
            </w:pPr>
            <w:r w:rsidRPr="0090779C">
              <w:rPr>
                <w:rFonts w:ascii="Palatino Linotype" w:hAnsi="Palatino Linotype"/>
                <w:sz w:val="21"/>
                <w:szCs w:val="21"/>
              </w:rPr>
              <w:t>Si la empresa se vende o liquida antes de la conversión, el inversionista no recibe acciones, sino dinero (si hay disponible).</w:t>
            </w:r>
          </w:p>
        </w:tc>
        <w:tc>
          <w:tcPr>
            <w:tcW w:w="0" w:type="auto"/>
            <w:hideMark/>
          </w:tcPr>
          <w:p w14:paraId="3A58EEB2" w14:textId="77777777" w:rsidR="0090779C" w:rsidRPr="0090779C" w:rsidRDefault="0090779C" w:rsidP="00276467">
            <w:pPr>
              <w:spacing w:line="278" w:lineRule="auto"/>
              <w:jc w:val="both"/>
              <w:rPr>
                <w:rFonts w:ascii="Palatino Linotype" w:hAnsi="Palatino Linotype"/>
                <w:sz w:val="21"/>
                <w:szCs w:val="21"/>
              </w:rPr>
            </w:pPr>
            <w:r w:rsidRPr="0090779C">
              <w:rPr>
                <w:rFonts w:ascii="Palatino Linotype" w:hAnsi="Palatino Linotype"/>
                <w:sz w:val="21"/>
                <w:szCs w:val="21"/>
              </w:rPr>
              <w:t>En ese caso, el inversionista recibirá el mayor valor entre su inversión (COP $__________) y el monto que le correspondería si ya fuera accionista.</w:t>
            </w:r>
          </w:p>
        </w:tc>
      </w:tr>
      <w:tr w:rsidR="0090779C" w:rsidRPr="0090779C" w14:paraId="304384F4" w14:textId="77777777" w:rsidTr="0090779C">
        <w:tc>
          <w:tcPr>
            <w:tcW w:w="0" w:type="auto"/>
            <w:vAlign w:val="center"/>
            <w:hideMark/>
          </w:tcPr>
          <w:p w14:paraId="60A949DE"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Descuento</w:t>
            </w:r>
          </w:p>
        </w:tc>
        <w:tc>
          <w:tcPr>
            <w:tcW w:w="0" w:type="auto"/>
            <w:hideMark/>
          </w:tcPr>
          <w:p w14:paraId="5983C1D5"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t xml:space="preserve">Es un beneficio: el inversionista compra sus futuras acciones a un </w:t>
            </w:r>
            <w:r w:rsidRPr="0090779C">
              <w:rPr>
                <w:rFonts w:ascii="Palatino Linotype" w:hAnsi="Palatino Linotype"/>
                <w:sz w:val="21"/>
                <w:szCs w:val="21"/>
              </w:rPr>
              <w:lastRenderedPageBreak/>
              <w:t>precio más bajo que los nuevos inversionistas.</w:t>
            </w:r>
          </w:p>
        </w:tc>
        <w:tc>
          <w:tcPr>
            <w:tcW w:w="0" w:type="auto"/>
            <w:hideMark/>
          </w:tcPr>
          <w:p w14:paraId="2EAFFB2C"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lastRenderedPageBreak/>
              <w:t xml:space="preserve">Se pacta un descuento del [_____] % sobre el precio por acción de la </w:t>
            </w:r>
            <w:r w:rsidRPr="0090779C">
              <w:rPr>
                <w:rFonts w:ascii="Palatino Linotype" w:hAnsi="Palatino Linotype"/>
                <w:sz w:val="21"/>
                <w:szCs w:val="21"/>
              </w:rPr>
              <w:lastRenderedPageBreak/>
              <w:t>ronda de inversión que califique como Financiamiento de Capital.</w:t>
            </w:r>
          </w:p>
        </w:tc>
      </w:tr>
      <w:tr w:rsidR="0090779C" w:rsidRPr="0090779C" w14:paraId="67668AB1" w14:textId="77777777" w:rsidTr="0090779C">
        <w:tc>
          <w:tcPr>
            <w:tcW w:w="0" w:type="auto"/>
            <w:vAlign w:val="center"/>
            <w:hideMark/>
          </w:tcPr>
          <w:p w14:paraId="2950406F"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lastRenderedPageBreak/>
              <w:t>Monto de Valoración (</w:t>
            </w:r>
            <w:proofErr w:type="spellStart"/>
            <w:r w:rsidRPr="0090779C">
              <w:rPr>
                <w:rFonts w:ascii="Palatino Linotype" w:hAnsi="Palatino Linotype"/>
                <w:b/>
                <w:bCs/>
                <w:sz w:val="21"/>
                <w:szCs w:val="21"/>
              </w:rPr>
              <w:t>Valuation</w:t>
            </w:r>
            <w:proofErr w:type="spellEnd"/>
            <w:r w:rsidRPr="0090779C">
              <w:rPr>
                <w:rFonts w:ascii="Palatino Linotype" w:hAnsi="Palatino Linotype"/>
                <w:b/>
                <w:bCs/>
                <w:sz w:val="21"/>
                <w:szCs w:val="21"/>
              </w:rPr>
              <w:t xml:space="preserve"> </w:t>
            </w:r>
            <w:proofErr w:type="spellStart"/>
            <w:r w:rsidRPr="0090779C">
              <w:rPr>
                <w:rFonts w:ascii="Palatino Linotype" w:hAnsi="Palatino Linotype"/>
                <w:b/>
                <w:bCs/>
                <w:sz w:val="21"/>
                <w:szCs w:val="21"/>
              </w:rPr>
              <w:t>Cap</w:t>
            </w:r>
            <w:proofErr w:type="spellEnd"/>
            <w:r w:rsidRPr="0090779C">
              <w:rPr>
                <w:rFonts w:ascii="Palatino Linotype" w:hAnsi="Palatino Linotype"/>
                <w:b/>
                <w:bCs/>
                <w:sz w:val="21"/>
                <w:szCs w:val="21"/>
              </w:rPr>
              <w:t>)</w:t>
            </w:r>
          </w:p>
        </w:tc>
        <w:tc>
          <w:tcPr>
            <w:tcW w:w="0" w:type="auto"/>
            <w:hideMark/>
          </w:tcPr>
          <w:p w14:paraId="06C4BA38"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t>Es el valor máximo que se usa para calcular cuántas acciones le corresponden al inversionista. Protege al inversionista si la empresa crece mucho antes de convertir.</w:t>
            </w:r>
          </w:p>
        </w:tc>
        <w:tc>
          <w:tcPr>
            <w:tcW w:w="0" w:type="auto"/>
            <w:hideMark/>
          </w:tcPr>
          <w:p w14:paraId="4428AC4B"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t xml:space="preserve">Se fija un </w:t>
            </w:r>
            <w:proofErr w:type="spellStart"/>
            <w:r w:rsidRPr="0090779C">
              <w:rPr>
                <w:rFonts w:ascii="Palatino Linotype" w:hAnsi="Palatino Linotype"/>
                <w:sz w:val="21"/>
                <w:szCs w:val="21"/>
              </w:rPr>
              <w:t>Cap</w:t>
            </w:r>
            <w:proofErr w:type="spellEnd"/>
            <w:r w:rsidRPr="0090779C">
              <w:rPr>
                <w:rFonts w:ascii="Palatino Linotype" w:hAnsi="Palatino Linotype"/>
                <w:sz w:val="21"/>
                <w:szCs w:val="21"/>
              </w:rPr>
              <w:t xml:space="preserve"> </w:t>
            </w:r>
            <w:proofErr w:type="spellStart"/>
            <w:r w:rsidRPr="0090779C">
              <w:rPr>
                <w:rFonts w:ascii="Palatino Linotype" w:hAnsi="Palatino Linotype"/>
                <w:sz w:val="21"/>
                <w:szCs w:val="21"/>
              </w:rPr>
              <w:t>post-money</w:t>
            </w:r>
            <w:proofErr w:type="spellEnd"/>
            <w:r w:rsidRPr="0090779C">
              <w:rPr>
                <w:rFonts w:ascii="Palatino Linotype" w:hAnsi="Palatino Linotype"/>
                <w:sz w:val="21"/>
                <w:szCs w:val="21"/>
              </w:rPr>
              <w:t xml:space="preserve"> de [COP $__________]. Si la valoración de la nueva ronda supera ese monto, se aplica este tope para el cálculo de conversión.</w:t>
            </w:r>
          </w:p>
        </w:tc>
      </w:tr>
      <w:tr w:rsidR="0090779C" w:rsidRPr="0090779C" w14:paraId="67A20454" w14:textId="77777777" w:rsidTr="00276467">
        <w:tc>
          <w:tcPr>
            <w:tcW w:w="0" w:type="auto"/>
            <w:vAlign w:val="center"/>
            <w:hideMark/>
          </w:tcPr>
          <w:p w14:paraId="63E39326"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MFN (Trato más favorable)</w:t>
            </w:r>
          </w:p>
        </w:tc>
        <w:tc>
          <w:tcPr>
            <w:tcW w:w="0" w:type="auto"/>
            <w:vAlign w:val="center"/>
            <w:hideMark/>
          </w:tcPr>
          <w:p w14:paraId="2C90F365" w14:textId="77777777" w:rsidR="0090779C" w:rsidRPr="0090779C" w:rsidRDefault="0090779C" w:rsidP="00276467">
            <w:pPr>
              <w:spacing w:line="278" w:lineRule="auto"/>
              <w:jc w:val="both"/>
              <w:rPr>
                <w:rFonts w:ascii="Palatino Linotype" w:hAnsi="Palatino Linotype"/>
                <w:sz w:val="21"/>
                <w:szCs w:val="21"/>
              </w:rPr>
            </w:pPr>
            <w:r w:rsidRPr="0090779C">
              <w:rPr>
                <w:rFonts w:ascii="Palatino Linotype" w:hAnsi="Palatino Linotype"/>
                <w:sz w:val="21"/>
                <w:szCs w:val="21"/>
              </w:rPr>
              <w:t>Si la empresa emite otro SAFE con mejores condiciones, el inversionista puede adoptarlas.</w:t>
            </w:r>
          </w:p>
        </w:tc>
        <w:tc>
          <w:tcPr>
            <w:tcW w:w="0" w:type="auto"/>
            <w:hideMark/>
          </w:tcPr>
          <w:p w14:paraId="4FD63452"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t>Se acuerda que [sí / no] aplica MFN. En caso afirmativo, el inversionista podrá acogerse a los términos más favorables emitidos antes del primer Financiamiento de Capital.</w:t>
            </w:r>
          </w:p>
        </w:tc>
      </w:tr>
      <w:tr w:rsidR="0090779C" w:rsidRPr="0090779C" w14:paraId="25A94BE8" w14:textId="77777777" w:rsidTr="0090779C">
        <w:tc>
          <w:tcPr>
            <w:tcW w:w="0" w:type="auto"/>
            <w:vAlign w:val="center"/>
            <w:hideMark/>
          </w:tcPr>
          <w:p w14:paraId="4D8D02DA"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Derechos antes de la conversión</w:t>
            </w:r>
          </w:p>
        </w:tc>
        <w:tc>
          <w:tcPr>
            <w:tcW w:w="0" w:type="auto"/>
            <w:hideMark/>
          </w:tcPr>
          <w:p w14:paraId="35B33419"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t>El inversionista no es accionista todavía: no vota, no cobra dividendos ni participa en decisiones.</w:t>
            </w:r>
          </w:p>
        </w:tc>
        <w:tc>
          <w:tcPr>
            <w:tcW w:w="0" w:type="auto"/>
            <w:hideMark/>
          </w:tcPr>
          <w:p w14:paraId="36E260D3"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t>Solo tendrá derecho a ser informado de eventos relevantes (rondas, venta o disolución) y a recibir información básica razonable sobre la Sociedad.</w:t>
            </w:r>
          </w:p>
        </w:tc>
      </w:tr>
      <w:tr w:rsidR="0090779C" w:rsidRPr="0090779C" w14:paraId="4765C972" w14:textId="77777777" w:rsidTr="00276467">
        <w:tc>
          <w:tcPr>
            <w:tcW w:w="0" w:type="auto"/>
            <w:vAlign w:val="center"/>
            <w:hideMark/>
          </w:tcPr>
          <w:p w14:paraId="6AD1C12B" w14:textId="77777777" w:rsidR="0090779C" w:rsidRPr="0090779C" w:rsidRDefault="0090779C" w:rsidP="0090779C">
            <w:pPr>
              <w:spacing w:line="278" w:lineRule="auto"/>
              <w:jc w:val="center"/>
              <w:rPr>
                <w:rFonts w:ascii="Palatino Linotype" w:hAnsi="Palatino Linotype"/>
                <w:b/>
                <w:bCs/>
                <w:sz w:val="21"/>
                <w:szCs w:val="21"/>
              </w:rPr>
            </w:pPr>
            <w:r w:rsidRPr="0090779C">
              <w:rPr>
                <w:rFonts w:ascii="Palatino Linotype" w:hAnsi="Palatino Linotype"/>
                <w:b/>
                <w:bCs/>
                <w:sz w:val="21"/>
                <w:szCs w:val="21"/>
              </w:rPr>
              <w:t>Impuestos</w:t>
            </w:r>
          </w:p>
        </w:tc>
        <w:tc>
          <w:tcPr>
            <w:tcW w:w="0" w:type="auto"/>
            <w:vAlign w:val="center"/>
            <w:hideMark/>
          </w:tcPr>
          <w:p w14:paraId="0BEC902D" w14:textId="77777777" w:rsidR="0090779C" w:rsidRPr="0090779C" w:rsidRDefault="0090779C" w:rsidP="00276467">
            <w:pPr>
              <w:spacing w:line="278" w:lineRule="auto"/>
              <w:jc w:val="both"/>
              <w:rPr>
                <w:rFonts w:ascii="Palatino Linotype" w:hAnsi="Palatino Linotype"/>
                <w:sz w:val="21"/>
                <w:szCs w:val="21"/>
              </w:rPr>
            </w:pPr>
            <w:r w:rsidRPr="0090779C">
              <w:rPr>
                <w:rFonts w:ascii="Palatino Linotype" w:hAnsi="Palatino Linotype"/>
                <w:sz w:val="21"/>
                <w:szCs w:val="21"/>
              </w:rPr>
              <w:t>Cada parte paga los impuestos que le correspondan. El dinero invertido no causa IVA ni genera retenciones automáticas.</w:t>
            </w:r>
          </w:p>
        </w:tc>
        <w:tc>
          <w:tcPr>
            <w:tcW w:w="0" w:type="auto"/>
            <w:hideMark/>
          </w:tcPr>
          <w:p w14:paraId="0D63C413" w14:textId="77777777" w:rsidR="0090779C" w:rsidRPr="0090779C" w:rsidRDefault="0090779C" w:rsidP="0090779C">
            <w:pPr>
              <w:spacing w:line="278" w:lineRule="auto"/>
              <w:jc w:val="both"/>
              <w:rPr>
                <w:rFonts w:ascii="Palatino Linotype" w:hAnsi="Palatino Linotype"/>
                <w:sz w:val="21"/>
                <w:szCs w:val="21"/>
              </w:rPr>
            </w:pPr>
            <w:r w:rsidRPr="0090779C">
              <w:rPr>
                <w:rFonts w:ascii="Palatino Linotype" w:hAnsi="Palatino Linotype"/>
                <w:sz w:val="21"/>
                <w:szCs w:val="21"/>
              </w:rPr>
              <w:t>La Sociedad practicará las retenciones que correspondan por ley. El inversionista entregará sus certificaciones fiscales (residencia, FATCA, CRS).</w:t>
            </w:r>
          </w:p>
        </w:tc>
      </w:tr>
    </w:tbl>
    <w:p w14:paraId="6247FCA0" w14:textId="62793925" w:rsidR="0090779C" w:rsidRDefault="0090779C" w:rsidP="0090779C">
      <w:pPr>
        <w:spacing w:after="0"/>
        <w:jc w:val="center"/>
        <w:rPr>
          <w:rFonts w:ascii="Palatino Linotype" w:hAnsi="Palatino Linotype"/>
          <w:b/>
          <w:bCs/>
          <w:sz w:val="21"/>
          <w:szCs w:val="21"/>
        </w:rPr>
      </w:pPr>
    </w:p>
    <w:p w14:paraId="6BD6E14E" w14:textId="77777777" w:rsidR="00276467" w:rsidRDefault="00276467" w:rsidP="0090779C">
      <w:pPr>
        <w:spacing w:after="0"/>
        <w:jc w:val="center"/>
        <w:rPr>
          <w:rFonts w:ascii="Palatino Linotype" w:hAnsi="Palatino Linotype"/>
          <w:b/>
          <w:bCs/>
          <w:sz w:val="21"/>
          <w:szCs w:val="21"/>
        </w:rPr>
      </w:pPr>
    </w:p>
    <w:p w14:paraId="4866E2FC" w14:textId="77777777" w:rsidR="00276467" w:rsidRDefault="00276467" w:rsidP="0090779C">
      <w:pPr>
        <w:spacing w:after="0"/>
        <w:jc w:val="center"/>
        <w:rPr>
          <w:rFonts w:ascii="Palatino Linotype" w:hAnsi="Palatino Linotype"/>
          <w:b/>
          <w:bCs/>
          <w:sz w:val="21"/>
          <w:szCs w:val="21"/>
        </w:rPr>
      </w:pPr>
    </w:p>
    <w:p w14:paraId="6CF2312D" w14:textId="77777777" w:rsidR="00276467" w:rsidRDefault="00276467" w:rsidP="0090779C">
      <w:pPr>
        <w:spacing w:after="0"/>
        <w:jc w:val="center"/>
        <w:rPr>
          <w:rFonts w:ascii="Palatino Linotype" w:hAnsi="Palatino Linotype"/>
          <w:b/>
          <w:bCs/>
          <w:sz w:val="21"/>
          <w:szCs w:val="21"/>
        </w:rPr>
      </w:pPr>
    </w:p>
    <w:p w14:paraId="43E373E8" w14:textId="77777777" w:rsidR="00276467" w:rsidRDefault="00276467" w:rsidP="0090779C">
      <w:pPr>
        <w:spacing w:after="0"/>
        <w:jc w:val="center"/>
        <w:rPr>
          <w:rFonts w:ascii="Palatino Linotype" w:hAnsi="Palatino Linotype"/>
          <w:b/>
          <w:bCs/>
          <w:sz w:val="21"/>
          <w:szCs w:val="21"/>
        </w:rPr>
      </w:pPr>
    </w:p>
    <w:p w14:paraId="14AFB808" w14:textId="77777777" w:rsidR="00276467" w:rsidRDefault="00276467" w:rsidP="0090779C">
      <w:pPr>
        <w:spacing w:after="0"/>
        <w:jc w:val="center"/>
        <w:rPr>
          <w:rFonts w:ascii="Palatino Linotype" w:hAnsi="Palatino Linotype"/>
          <w:b/>
          <w:bCs/>
          <w:sz w:val="21"/>
          <w:szCs w:val="21"/>
        </w:rPr>
      </w:pPr>
    </w:p>
    <w:p w14:paraId="3ED0F625" w14:textId="0B2B1E15" w:rsidR="00276467" w:rsidRPr="00276467" w:rsidRDefault="00276467" w:rsidP="00276467">
      <w:pPr>
        <w:spacing w:after="0"/>
        <w:jc w:val="both"/>
        <w:rPr>
          <w:rFonts w:ascii="Palatino Linotype" w:hAnsi="Palatino Linotype"/>
          <w:sz w:val="21"/>
          <w:szCs w:val="21"/>
        </w:rPr>
      </w:pPr>
      <w:r>
        <w:rPr>
          <w:rFonts w:ascii="Palatino Linotype" w:hAnsi="Palatino Linotype"/>
          <w:b/>
          <w:bCs/>
          <w:sz w:val="21"/>
          <w:szCs w:val="21"/>
        </w:rPr>
        <w:t xml:space="preserve">Tiempo aproximado de lectura de este documento: </w:t>
      </w:r>
      <w:r>
        <w:rPr>
          <w:rFonts w:ascii="Palatino Linotype" w:hAnsi="Palatino Linotype"/>
          <w:sz w:val="21"/>
          <w:szCs w:val="21"/>
        </w:rPr>
        <w:t xml:space="preserve">45 minutos. </w:t>
      </w:r>
    </w:p>
    <w:p w14:paraId="4F6A7C32" w14:textId="77777777" w:rsidR="00276467" w:rsidRDefault="00276467" w:rsidP="0090779C">
      <w:pPr>
        <w:spacing w:after="0"/>
        <w:jc w:val="center"/>
        <w:rPr>
          <w:rFonts w:ascii="Palatino Linotype" w:hAnsi="Palatino Linotype"/>
          <w:b/>
          <w:bCs/>
          <w:sz w:val="21"/>
          <w:szCs w:val="21"/>
        </w:rPr>
      </w:pPr>
    </w:p>
    <w:p w14:paraId="73C1FF5C" w14:textId="77777777" w:rsidR="00276467" w:rsidRDefault="00276467" w:rsidP="0090779C">
      <w:pPr>
        <w:spacing w:after="0"/>
        <w:jc w:val="center"/>
        <w:rPr>
          <w:rFonts w:ascii="Palatino Linotype" w:hAnsi="Palatino Linotype"/>
          <w:b/>
          <w:bCs/>
          <w:sz w:val="21"/>
          <w:szCs w:val="21"/>
        </w:rPr>
      </w:pPr>
    </w:p>
    <w:p w14:paraId="4830AB91" w14:textId="77777777" w:rsidR="00276467" w:rsidRDefault="00276467" w:rsidP="0090779C">
      <w:pPr>
        <w:spacing w:after="0"/>
        <w:jc w:val="center"/>
        <w:rPr>
          <w:rFonts w:ascii="Palatino Linotype" w:hAnsi="Palatino Linotype"/>
          <w:b/>
          <w:bCs/>
          <w:sz w:val="21"/>
          <w:szCs w:val="21"/>
        </w:rPr>
      </w:pPr>
    </w:p>
    <w:p w14:paraId="49152C86" w14:textId="77777777" w:rsidR="00276467" w:rsidRDefault="00276467" w:rsidP="0090779C">
      <w:pPr>
        <w:spacing w:after="0"/>
        <w:jc w:val="center"/>
        <w:rPr>
          <w:rFonts w:ascii="Palatino Linotype" w:hAnsi="Palatino Linotype"/>
          <w:b/>
          <w:bCs/>
          <w:sz w:val="21"/>
          <w:szCs w:val="21"/>
        </w:rPr>
      </w:pPr>
    </w:p>
    <w:p w14:paraId="1224E065" w14:textId="77777777" w:rsidR="00276467" w:rsidRPr="0090779C" w:rsidRDefault="00276467" w:rsidP="00276467">
      <w:pPr>
        <w:spacing w:after="0"/>
        <w:rPr>
          <w:rFonts w:ascii="Palatino Linotype" w:hAnsi="Palatino Linotype"/>
          <w:b/>
          <w:bCs/>
          <w:sz w:val="21"/>
          <w:szCs w:val="21"/>
        </w:rPr>
      </w:pPr>
    </w:p>
    <w:p w14:paraId="6189CE20" w14:textId="77777777" w:rsidR="0090779C" w:rsidRDefault="0090779C" w:rsidP="003F1D81">
      <w:pPr>
        <w:spacing w:after="0"/>
        <w:jc w:val="center"/>
        <w:rPr>
          <w:rFonts w:ascii="Palatino Linotype" w:hAnsi="Palatino Linotype"/>
          <w:b/>
          <w:bCs/>
          <w:sz w:val="21"/>
          <w:szCs w:val="21"/>
        </w:rPr>
      </w:pPr>
    </w:p>
    <w:p w14:paraId="43945628" w14:textId="1FD5A0E2" w:rsidR="000B6532" w:rsidRPr="00AB3AD3" w:rsidRDefault="003F1D81" w:rsidP="003F1D81">
      <w:pPr>
        <w:spacing w:after="0"/>
        <w:jc w:val="center"/>
        <w:rPr>
          <w:rFonts w:ascii="Palatino Linotype" w:hAnsi="Palatino Linotype"/>
          <w:b/>
          <w:bCs/>
          <w:sz w:val="21"/>
          <w:szCs w:val="21"/>
        </w:rPr>
      </w:pPr>
      <w:r w:rsidRPr="00AB3AD3">
        <w:rPr>
          <w:rFonts w:ascii="Palatino Linotype" w:hAnsi="Palatino Linotype"/>
          <w:b/>
          <w:bCs/>
          <w:sz w:val="21"/>
          <w:szCs w:val="21"/>
        </w:rPr>
        <w:t xml:space="preserve">ACUERDO SIMPLE </w:t>
      </w:r>
      <w:r w:rsidR="00070C4E" w:rsidRPr="00AB3AD3">
        <w:rPr>
          <w:rFonts w:ascii="Palatino Linotype" w:hAnsi="Palatino Linotype"/>
          <w:b/>
          <w:bCs/>
          <w:sz w:val="21"/>
          <w:szCs w:val="21"/>
        </w:rPr>
        <w:t>PARA</w:t>
      </w:r>
      <w:r w:rsidRPr="00AB3AD3">
        <w:rPr>
          <w:rFonts w:ascii="Palatino Linotype" w:hAnsi="Palatino Linotype"/>
          <w:b/>
          <w:bCs/>
          <w:sz w:val="21"/>
          <w:szCs w:val="21"/>
        </w:rPr>
        <w:t xml:space="preserve"> FUTURAS CAPITALIZACIONES</w:t>
      </w:r>
    </w:p>
    <w:p w14:paraId="131B1FAB" w14:textId="2C01E0A7" w:rsidR="003F1D81" w:rsidRPr="00AB3AD3" w:rsidRDefault="003F1D81" w:rsidP="003F1D81">
      <w:pPr>
        <w:spacing w:after="0"/>
        <w:jc w:val="center"/>
        <w:rPr>
          <w:rFonts w:ascii="Palatino Linotype" w:hAnsi="Palatino Linotype"/>
          <w:sz w:val="21"/>
          <w:szCs w:val="21"/>
        </w:rPr>
      </w:pPr>
      <w:r w:rsidRPr="00AB3AD3">
        <w:rPr>
          <w:rFonts w:ascii="Palatino Linotype" w:hAnsi="Palatino Linotype"/>
          <w:b/>
          <w:bCs/>
          <w:sz w:val="21"/>
          <w:szCs w:val="21"/>
        </w:rPr>
        <w:t>SAFE (SIMPLE AGREEMENT FOR FUTURE EQUITY)</w:t>
      </w:r>
    </w:p>
    <w:p w14:paraId="7B046027" w14:textId="77777777" w:rsidR="000B6532" w:rsidRPr="00AB3AD3" w:rsidRDefault="000B6532" w:rsidP="000B6532">
      <w:pPr>
        <w:jc w:val="both"/>
        <w:rPr>
          <w:rFonts w:ascii="Palatino Linotype" w:hAnsi="Palatino Linotype"/>
          <w:sz w:val="21"/>
          <w:szCs w:val="21"/>
        </w:rPr>
      </w:pPr>
    </w:p>
    <w:p w14:paraId="7AA81B3D" w14:textId="13D868F2" w:rsidR="000B6532" w:rsidRPr="00AB3AD3" w:rsidRDefault="000B6532" w:rsidP="000B6532">
      <w:pPr>
        <w:jc w:val="both"/>
        <w:rPr>
          <w:rFonts w:ascii="Palatino Linotype" w:hAnsi="Palatino Linotype"/>
          <w:sz w:val="21"/>
          <w:szCs w:val="21"/>
        </w:rPr>
      </w:pPr>
      <w:r w:rsidRPr="000B6532">
        <w:rPr>
          <w:rFonts w:ascii="Palatino Linotype" w:hAnsi="Palatino Linotype"/>
          <w:sz w:val="21"/>
          <w:szCs w:val="21"/>
        </w:rPr>
        <w:t xml:space="preserve">Entre los suscritos, por una parte, </w:t>
      </w:r>
      <w:r w:rsidRPr="000B6532">
        <w:rPr>
          <w:rFonts w:ascii="Palatino Linotype" w:hAnsi="Palatino Linotype"/>
          <w:b/>
          <w:bCs/>
          <w:sz w:val="21"/>
          <w:szCs w:val="21"/>
        </w:rPr>
        <w:t>[</w:t>
      </w:r>
      <w:r w:rsidRPr="00AB3AD3">
        <w:rPr>
          <w:rFonts w:ascii="Palatino Linotype" w:hAnsi="Palatino Linotype"/>
          <w:b/>
          <w:bCs/>
          <w:sz w:val="21"/>
          <w:szCs w:val="21"/>
          <w:highlight w:val="yellow"/>
        </w:rPr>
        <w:t>Nombre completo del inversionista</w:t>
      </w:r>
      <w:r w:rsidRPr="000B6532">
        <w:rPr>
          <w:rFonts w:ascii="Palatino Linotype" w:hAnsi="Palatino Linotype"/>
          <w:b/>
          <w:bCs/>
          <w:sz w:val="21"/>
          <w:szCs w:val="21"/>
        </w:rPr>
        <w:t>]</w:t>
      </w:r>
      <w:r w:rsidRPr="000B6532">
        <w:rPr>
          <w:rFonts w:ascii="Palatino Linotype" w:hAnsi="Palatino Linotype"/>
          <w:sz w:val="21"/>
          <w:szCs w:val="21"/>
        </w:rPr>
        <w:t xml:space="preserve">, identificado con </w:t>
      </w:r>
      <w:r w:rsidRPr="000B6532">
        <w:rPr>
          <w:rFonts w:ascii="Palatino Linotype" w:hAnsi="Palatino Linotype"/>
          <w:b/>
          <w:bCs/>
          <w:sz w:val="21"/>
          <w:szCs w:val="21"/>
        </w:rPr>
        <w:t>[</w:t>
      </w:r>
      <w:r w:rsidRPr="00AB3AD3">
        <w:rPr>
          <w:rFonts w:ascii="Palatino Linotype" w:hAnsi="Palatino Linotype"/>
          <w:b/>
          <w:bCs/>
          <w:sz w:val="21"/>
          <w:szCs w:val="21"/>
          <w:highlight w:val="yellow"/>
        </w:rPr>
        <w:t>T</w:t>
      </w:r>
      <w:r w:rsidRPr="000B6532">
        <w:rPr>
          <w:rFonts w:ascii="Palatino Linotype" w:hAnsi="Palatino Linotype"/>
          <w:b/>
          <w:bCs/>
          <w:sz w:val="21"/>
          <w:szCs w:val="21"/>
          <w:highlight w:val="yellow"/>
        </w:rPr>
        <w:t>ipo y número de identificación / país de incorporación y número de registro</w:t>
      </w:r>
      <w:r w:rsidRPr="000B6532">
        <w:rPr>
          <w:rFonts w:ascii="Palatino Linotype" w:hAnsi="Palatino Linotype"/>
          <w:b/>
          <w:bCs/>
          <w:sz w:val="21"/>
          <w:szCs w:val="21"/>
        </w:rPr>
        <w:t>]</w:t>
      </w:r>
      <w:r w:rsidRPr="000B6532">
        <w:rPr>
          <w:rFonts w:ascii="Palatino Linotype" w:hAnsi="Palatino Linotype"/>
          <w:sz w:val="21"/>
          <w:szCs w:val="21"/>
        </w:rPr>
        <w:t xml:space="preserve">, con domicilio en </w:t>
      </w:r>
      <w:r w:rsidRPr="000B6532">
        <w:rPr>
          <w:rFonts w:ascii="Palatino Linotype" w:hAnsi="Palatino Linotype"/>
          <w:b/>
          <w:bCs/>
          <w:sz w:val="21"/>
          <w:szCs w:val="21"/>
        </w:rPr>
        <w:t>[</w:t>
      </w:r>
      <w:r w:rsidRPr="00AB3AD3">
        <w:rPr>
          <w:rFonts w:ascii="Palatino Linotype" w:hAnsi="Palatino Linotype"/>
          <w:b/>
          <w:bCs/>
          <w:sz w:val="21"/>
          <w:szCs w:val="21"/>
          <w:highlight w:val="yellow"/>
        </w:rPr>
        <w:t>C</w:t>
      </w:r>
      <w:r w:rsidRPr="000B6532">
        <w:rPr>
          <w:rFonts w:ascii="Palatino Linotype" w:hAnsi="Palatino Linotype"/>
          <w:b/>
          <w:bCs/>
          <w:sz w:val="21"/>
          <w:szCs w:val="21"/>
          <w:highlight w:val="yellow"/>
        </w:rPr>
        <w:t>iudad–país</w:t>
      </w:r>
      <w:r w:rsidRPr="000B6532">
        <w:rPr>
          <w:rFonts w:ascii="Palatino Linotype" w:hAnsi="Palatino Linotype"/>
          <w:b/>
          <w:bCs/>
          <w:sz w:val="21"/>
          <w:szCs w:val="21"/>
        </w:rPr>
        <w:t>]</w:t>
      </w:r>
      <w:r w:rsidRPr="000B6532">
        <w:rPr>
          <w:rFonts w:ascii="Palatino Linotype" w:hAnsi="Palatino Linotype"/>
          <w:sz w:val="21"/>
          <w:szCs w:val="21"/>
        </w:rPr>
        <w:t xml:space="preserve">, debidamente representado por </w:t>
      </w:r>
      <w:r w:rsidRPr="000B6532">
        <w:rPr>
          <w:rFonts w:ascii="Palatino Linotype" w:hAnsi="Palatino Linotype"/>
          <w:b/>
          <w:bCs/>
          <w:sz w:val="21"/>
          <w:szCs w:val="21"/>
        </w:rPr>
        <w:t>[</w:t>
      </w:r>
      <w:r w:rsidRPr="00AB3AD3">
        <w:rPr>
          <w:rFonts w:ascii="Palatino Linotype" w:hAnsi="Palatino Linotype"/>
          <w:b/>
          <w:bCs/>
          <w:sz w:val="21"/>
          <w:szCs w:val="21"/>
          <w:highlight w:val="yellow"/>
        </w:rPr>
        <w:t>N</w:t>
      </w:r>
      <w:r w:rsidRPr="000B6532">
        <w:rPr>
          <w:rFonts w:ascii="Palatino Linotype" w:hAnsi="Palatino Linotype"/>
          <w:b/>
          <w:bCs/>
          <w:sz w:val="21"/>
          <w:szCs w:val="21"/>
          <w:highlight w:val="yellow"/>
        </w:rPr>
        <w:t>ombre del representante, identificación y cargo, si aplica</w:t>
      </w:r>
      <w:r w:rsidRPr="000B6532">
        <w:rPr>
          <w:rFonts w:ascii="Palatino Linotype" w:hAnsi="Palatino Linotype"/>
          <w:b/>
          <w:bCs/>
          <w:sz w:val="21"/>
          <w:szCs w:val="21"/>
        </w:rPr>
        <w:t>]</w:t>
      </w:r>
      <w:r w:rsidRPr="000B6532">
        <w:rPr>
          <w:rFonts w:ascii="Palatino Linotype" w:hAnsi="Palatino Linotype"/>
          <w:sz w:val="21"/>
          <w:szCs w:val="21"/>
        </w:rPr>
        <w:t xml:space="preserve"> (en adelante, el </w:t>
      </w:r>
      <w:r w:rsidRPr="000B6532">
        <w:rPr>
          <w:rFonts w:ascii="Palatino Linotype" w:hAnsi="Palatino Linotype"/>
          <w:b/>
          <w:bCs/>
          <w:sz w:val="21"/>
          <w:szCs w:val="21"/>
        </w:rPr>
        <w:t>“Inversionista”</w:t>
      </w:r>
      <w:r w:rsidRPr="000B6532">
        <w:rPr>
          <w:rFonts w:ascii="Palatino Linotype" w:hAnsi="Palatino Linotype"/>
          <w:sz w:val="21"/>
          <w:szCs w:val="21"/>
        </w:rPr>
        <w:t xml:space="preserve">); y por la otra, </w:t>
      </w:r>
      <w:r w:rsidRPr="000B6532">
        <w:rPr>
          <w:rFonts w:ascii="Palatino Linotype" w:hAnsi="Palatino Linotype"/>
          <w:b/>
          <w:bCs/>
          <w:sz w:val="21"/>
          <w:szCs w:val="21"/>
        </w:rPr>
        <w:t>[</w:t>
      </w:r>
      <w:r w:rsidRPr="00AB3AD3">
        <w:rPr>
          <w:rFonts w:ascii="Palatino Linotype" w:hAnsi="Palatino Linotype"/>
          <w:b/>
          <w:bCs/>
          <w:sz w:val="21"/>
          <w:szCs w:val="21"/>
          <w:highlight w:val="yellow"/>
        </w:rPr>
        <w:t>Razón Social de la sociedad</w:t>
      </w:r>
      <w:r w:rsidRPr="000B6532">
        <w:rPr>
          <w:rFonts w:ascii="Palatino Linotype" w:hAnsi="Palatino Linotype"/>
          <w:b/>
          <w:bCs/>
          <w:sz w:val="21"/>
          <w:szCs w:val="21"/>
        </w:rPr>
        <w:t>] S.A.S.</w:t>
      </w:r>
      <w:r w:rsidRPr="000B6532">
        <w:rPr>
          <w:rFonts w:ascii="Palatino Linotype" w:hAnsi="Palatino Linotype"/>
          <w:sz w:val="21"/>
          <w:szCs w:val="21"/>
        </w:rPr>
        <w:t>, identificada con N</w:t>
      </w:r>
      <w:r w:rsidRPr="00AB3AD3">
        <w:rPr>
          <w:rFonts w:ascii="Palatino Linotype" w:hAnsi="Palatino Linotype"/>
          <w:sz w:val="21"/>
          <w:szCs w:val="21"/>
        </w:rPr>
        <w:t>.</w:t>
      </w:r>
      <w:r w:rsidRPr="000B6532">
        <w:rPr>
          <w:rFonts w:ascii="Palatino Linotype" w:hAnsi="Palatino Linotype"/>
          <w:sz w:val="21"/>
          <w:szCs w:val="21"/>
        </w:rPr>
        <w:t>I</w:t>
      </w:r>
      <w:r w:rsidRPr="00AB3AD3">
        <w:rPr>
          <w:rFonts w:ascii="Palatino Linotype" w:hAnsi="Palatino Linotype"/>
          <w:sz w:val="21"/>
          <w:szCs w:val="21"/>
        </w:rPr>
        <w:t>.</w:t>
      </w:r>
      <w:r w:rsidRPr="000B6532">
        <w:rPr>
          <w:rFonts w:ascii="Palatino Linotype" w:hAnsi="Palatino Linotype"/>
          <w:sz w:val="21"/>
          <w:szCs w:val="21"/>
        </w:rPr>
        <w:t>T</w:t>
      </w:r>
      <w:r w:rsidRPr="00AB3AD3">
        <w:rPr>
          <w:rFonts w:ascii="Palatino Linotype" w:hAnsi="Palatino Linotype"/>
          <w:sz w:val="21"/>
          <w:szCs w:val="21"/>
        </w:rPr>
        <w:t>.</w:t>
      </w:r>
      <w:r w:rsidRPr="000B6532">
        <w:rPr>
          <w:rFonts w:ascii="Palatino Linotype" w:hAnsi="Palatino Linotype"/>
          <w:sz w:val="21"/>
          <w:szCs w:val="21"/>
        </w:rPr>
        <w:t xml:space="preserve"> </w:t>
      </w:r>
      <w:r w:rsidRPr="000B6532">
        <w:rPr>
          <w:rFonts w:ascii="Palatino Linotype" w:hAnsi="Palatino Linotype"/>
          <w:b/>
          <w:bCs/>
          <w:sz w:val="21"/>
          <w:szCs w:val="21"/>
        </w:rPr>
        <w:t>[</w:t>
      </w:r>
      <w:r w:rsidRPr="000B6532">
        <w:rPr>
          <w:rFonts w:ascii="Palatino Linotype" w:hAnsi="Palatino Linotype"/>
          <w:b/>
          <w:bCs/>
          <w:sz w:val="21"/>
          <w:szCs w:val="21"/>
          <w:highlight w:val="yellow"/>
        </w:rPr>
        <w:t>●</w:t>
      </w:r>
      <w:r w:rsidRPr="000B6532">
        <w:rPr>
          <w:rFonts w:ascii="Palatino Linotype" w:hAnsi="Palatino Linotype"/>
          <w:b/>
          <w:bCs/>
          <w:sz w:val="21"/>
          <w:szCs w:val="21"/>
        </w:rPr>
        <w:t>]</w:t>
      </w:r>
      <w:r w:rsidRPr="000B6532">
        <w:rPr>
          <w:rFonts w:ascii="Palatino Linotype" w:hAnsi="Palatino Linotype"/>
          <w:sz w:val="21"/>
          <w:szCs w:val="21"/>
        </w:rPr>
        <w:t xml:space="preserve">, domiciliada en </w:t>
      </w:r>
      <w:r w:rsidRPr="000B6532">
        <w:rPr>
          <w:rFonts w:ascii="Palatino Linotype" w:hAnsi="Palatino Linotype"/>
          <w:b/>
          <w:bCs/>
          <w:sz w:val="21"/>
          <w:szCs w:val="21"/>
        </w:rPr>
        <w:t>[</w:t>
      </w:r>
      <w:r w:rsidRPr="00AB3AD3">
        <w:rPr>
          <w:rFonts w:ascii="Palatino Linotype" w:hAnsi="Palatino Linotype"/>
          <w:b/>
          <w:bCs/>
          <w:sz w:val="21"/>
          <w:szCs w:val="21"/>
          <w:highlight w:val="yellow"/>
        </w:rPr>
        <w:t>C</w:t>
      </w:r>
      <w:r w:rsidRPr="000B6532">
        <w:rPr>
          <w:rFonts w:ascii="Palatino Linotype" w:hAnsi="Palatino Linotype"/>
          <w:b/>
          <w:bCs/>
          <w:sz w:val="21"/>
          <w:szCs w:val="21"/>
          <w:highlight w:val="yellow"/>
        </w:rPr>
        <w:t>iudad</w:t>
      </w:r>
      <w:r w:rsidRPr="000B6532">
        <w:rPr>
          <w:rFonts w:ascii="Palatino Linotype" w:hAnsi="Palatino Linotype"/>
          <w:b/>
          <w:bCs/>
          <w:sz w:val="21"/>
          <w:szCs w:val="21"/>
        </w:rPr>
        <w:t>]</w:t>
      </w:r>
      <w:r w:rsidRPr="000B6532">
        <w:rPr>
          <w:rFonts w:ascii="Palatino Linotype" w:hAnsi="Palatino Linotype"/>
          <w:sz w:val="21"/>
          <w:szCs w:val="21"/>
        </w:rPr>
        <w:t xml:space="preserve">, constituida conforme a las leyes de la República de Colombia, debidamente representada por </w:t>
      </w:r>
      <w:r w:rsidRPr="000B6532">
        <w:rPr>
          <w:rFonts w:ascii="Palatino Linotype" w:hAnsi="Palatino Linotype"/>
          <w:b/>
          <w:bCs/>
          <w:sz w:val="21"/>
          <w:szCs w:val="21"/>
        </w:rPr>
        <w:t>[</w:t>
      </w:r>
      <w:r w:rsidRPr="00AB3AD3">
        <w:rPr>
          <w:rFonts w:ascii="Palatino Linotype" w:hAnsi="Palatino Linotype"/>
          <w:b/>
          <w:bCs/>
          <w:sz w:val="21"/>
          <w:szCs w:val="21"/>
          <w:highlight w:val="yellow"/>
        </w:rPr>
        <w:t>N</w:t>
      </w:r>
      <w:r w:rsidRPr="000B6532">
        <w:rPr>
          <w:rFonts w:ascii="Palatino Linotype" w:hAnsi="Palatino Linotype"/>
          <w:b/>
          <w:bCs/>
          <w:sz w:val="21"/>
          <w:szCs w:val="21"/>
          <w:highlight w:val="yellow"/>
        </w:rPr>
        <w:t>ombre del representante legal, identificación y cargo</w:t>
      </w:r>
      <w:r w:rsidRPr="000B6532">
        <w:rPr>
          <w:rFonts w:ascii="Palatino Linotype" w:hAnsi="Palatino Linotype"/>
          <w:b/>
          <w:bCs/>
          <w:sz w:val="21"/>
          <w:szCs w:val="21"/>
        </w:rPr>
        <w:t>]</w:t>
      </w:r>
      <w:r w:rsidRPr="000B6532">
        <w:rPr>
          <w:rFonts w:ascii="Palatino Linotype" w:hAnsi="Palatino Linotype"/>
          <w:sz w:val="21"/>
          <w:szCs w:val="21"/>
        </w:rPr>
        <w:t xml:space="preserve"> (en adelante, la </w:t>
      </w:r>
      <w:r w:rsidRPr="000B6532">
        <w:rPr>
          <w:rFonts w:ascii="Palatino Linotype" w:hAnsi="Palatino Linotype"/>
          <w:b/>
          <w:bCs/>
          <w:sz w:val="21"/>
          <w:szCs w:val="21"/>
        </w:rPr>
        <w:t>“Sociedad”</w:t>
      </w:r>
      <w:r w:rsidRPr="000B6532">
        <w:rPr>
          <w:rFonts w:ascii="Palatino Linotype" w:hAnsi="Palatino Linotype"/>
          <w:sz w:val="21"/>
          <w:szCs w:val="21"/>
        </w:rPr>
        <w:t xml:space="preserve">); conjuntamente denominadas las </w:t>
      </w:r>
      <w:r w:rsidRPr="000B6532">
        <w:rPr>
          <w:rFonts w:ascii="Palatino Linotype" w:hAnsi="Palatino Linotype"/>
          <w:b/>
          <w:bCs/>
          <w:sz w:val="21"/>
          <w:szCs w:val="21"/>
        </w:rPr>
        <w:t>“Partes”</w:t>
      </w:r>
      <w:r w:rsidRPr="000B6532">
        <w:rPr>
          <w:rFonts w:ascii="Palatino Linotype" w:hAnsi="Palatino Linotype"/>
          <w:sz w:val="21"/>
          <w:szCs w:val="21"/>
        </w:rPr>
        <w:t xml:space="preserve"> e individualmente cada una como una </w:t>
      </w:r>
      <w:r w:rsidRPr="000B6532">
        <w:rPr>
          <w:rFonts w:ascii="Palatino Linotype" w:hAnsi="Palatino Linotype"/>
          <w:b/>
          <w:bCs/>
          <w:sz w:val="21"/>
          <w:szCs w:val="21"/>
        </w:rPr>
        <w:t>“Parte”</w:t>
      </w:r>
      <w:r w:rsidRPr="000B6532">
        <w:rPr>
          <w:rFonts w:ascii="Palatino Linotype" w:hAnsi="Palatino Linotype"/>
          <w:sz w:val="21"/>
          <w:szCs w:val="21"/>
        </w:rPr>
        <w:t xml:space="preserve">, se celebra el presente </w:t>
      </w:r>
      <w:r w:rsidRPr="000B6532">
        <w:rPr>
          <w:rFonts w:ascii="Palatino Linotype" w:hAnsi="Palatino Linotype"/>
          <w:b/>
          <w:bCs/>
          <w:sz w:val="21"/>
          <w:szCs w:val="21"/>
        </w:rPr>
        <w:t xml:space="preserve">SAFE – Acuerdo Simple </w:t>
      </w:r>
      <w:r w:rsidR="00070C4E" w:rsidRPr="00AB3AD3">
        <w:rPr>
          <w:rFonts w:ascii="Palatino Linotype" w:hAnsi="Palatino Linotype"/>
          <w:b/>
          <w:bCs/>
          <w:sz w:val="21"/>
          <w:szCs w:val="21"/>
        </w:rPr>
        <w:t>para</w:t>
      </w:r>
      <w:r w:rsidRPr="000B6532">
        <w:rPr>
          <w:rFonts w:ascii="Palatino Linotype" w:hAnsi="Palatino Linotype"/>
          <w:b/>
          <w:bCs/>
          <w:sz w:val="21"/>
          <w:szCs w:val="21"/>
        </w:rPr>
        <w:t xml:space="preserve"> Futuras </w:t>
      </w:r>
      <w:r w:rsidR="003F1D81" w:rsidRPr="00AB3AD3">
        <w:rPr>
          <w:rFonts w:ascii="Palatino Linotype" w:hAnsi="Palatino Linotype"/>
          <w:b/>
          <w:bCs/>
          <w:sz w:val="21"/>
          <w:szCs w:val="21"/>
        </w:rPr>
        <w:t>Capitalizaciones</w:t>
      </w:r>
      <w:r w:rsidR="00D705F2" w:rsidRPr="00AB3AD3">
        <w:rPr>
          <w:rStyle w:val="Refdenotaalpie"/>
          <w:rFonts w:ascii="Palatino Linotype" w:hAnsi="Palatino Linotype"/>
          <w:b/>
          <w:bCs/>
          <w:sz w:val="21"/>
          <w:szCs w:val="21"/>
        </w:rPr>
        <w:footnoteReference w:id="2"/>
      </w:r>
      <w:r w:rsidR="003F1D81" w:rsidRPr="00AB3AD3">
        <w:rPr>
          <w:rFonts w:ascii="Palatino Linotype" w:hAnsi="Palatino Linotype"/>
          <w:b/>
          <w:bCs/>
          <w:sz w:val="21"/>
          <w:szCs w:val="21"/>
        </w:rPr>
        <w:t xml:space="preserve"> </w:t>
      </w:r>
      <w:r w:rsidRPr="000B6532">
        <w:rPr>
          <w:rFonts w:ascii="Palatino Linotype" w:hAnsi="Palatino Linotype"/>
          <w:sz w:val="21"/>
          <w:szCs w:val="21"/>
        </w:rPr>
        <w:t xml:space="preserve">(el </w:t>
      </w:r>
      <w:r w:rsidRPr="000B6532">
        <w:rPr>
          <w:rFonts w:ascii="Palatino Linotype" w:hAnsi="Palatino Linotype"/>
          <w:b/>
          <w:bCs/>
          <w:sz w:val="21"/>
          <w:szCs w:val="21"/>
        </w:rPr>
        <w:t>“SAFE”</w:t>
      </w:r>
      <w:r w:rsidRPr="000B6532">
        <w:rPr>
          <w:rFonts w:ascii="Palatino Linotype" w:hAnsi="Palatino Linotype"/>
          <w:sz w:val="21"/>
          <w:szCs w:val="21"/>
        </w:rPr>
        <w:t xml:space="preserve"> o el </w:t>
      </w:r>
      <w:r w:rsidRPr="000B6532">
        <w:rPr>
          <w:rFonts w:ascii="Palatino Linotype" w:hAnsi="Palatino Linotype"/>
          <w:b/>
          <w:bCs/>
          <w:sz w:val="21"/>
          <w:szCs w:val="21"/>
        </w:rPr>
        <w:t>“Instrumento”</w:t>
      </w:r>
      <w:r w:rsidRPr="000B6532">
        <w:rPr>
          <w:rFonts w:ascii="Palatino Linotype" w:hAnsi="Palatino Linotype"/>
          <w:sz w:val="21"/>
          <w:szCs w:val="21"/>
        </w:rPr>
        <w:t>), de acuerdo con los siguientes términos</w:t>
      </w:r>
      <w:r w:rsidRPr="00AB3AD3">
        <w:rPr>
          <w:rFonts w:ascii="Palatino Linotype" w:hAnsi="Palatino Linotype"/>
          <w:sz w:val="21"/>
          <w:szCs w:val="21"/>
        </w:rPr>
        <w:t xml:space="preserve">: </w:t>
      </w:r>
    </w:p>
    <w:p w14:paraId="07F4F9C6" w14:textId="77777777" w:rsidR="003F1D81" w:rsidRPr="00AB3AD3" w:rsidRDefault="003F1D81" w:rsidP="000B6532">
      <w:pPr>
        <w:jc w:val="both"/>
        <w:rPr>
          <w:rFonts w:ascii="Palatino Linotype" w:hAnsi="Palatino Linotype"/>
          <w:sz w:val="21"/>
          <w:szCs w:val="21"/>
        </w:rPr>
      </w:pPr>
    </w:p>
    <w:p w14:paraId="3AF0402F" w14:textId="67851461" w:rsidR="000B6532" w:rsidRPr="00AB3AD3" w:rsidRDefault="000B6532" w:rsidP="000B6532">
      <w:pPr>
        <w:pStyle w:val="Prrafodelista"/>
        <w:numPr>
          <w:ilvl w:val="0"/>
          <w:numId w:val="1"/>
        </w:numPr>
        <w:jc w:val="center"/>
        <w:rPr>
          <w:rFonts w:ascii="Palatino Linotype" w:hAnsi="Palatino Linotype"/>
          <w:sz w:val="21"/>
          <w:szCs w:val="21"/>
        </w:rPr>
      </w:pPr>
      <w:r w:rsidRPr="00AB3AD3">
        <w:rPr>
          <w:rFonts w:ascii="Palatino Linotype" w:hAnsi="Palatino Linotype"/>
          <w:b/>
          <w:bCs/>
          <w:sz w:val="21"/>
          <w:szCs w:val="21"/>
        </w:rPr>
        <w:t>DEFINICIONES.</w:t>
      </w:r>
    </w:p>
    <w:p w14:paraId="7FF05D3F" w14:textId="3B535B7D" w:rsidR="00070C4E" w:rsidRPr="00AB3AD3" w:rsidRDefault="00070C4E" w:rsidP="00070C4E">
      <w:pPr>
        <w:jc w:val="both"/>
        <w:rPr>
          <w:rFonts w:ascii="Palatino Linotype" w:hAnsi="Palatino Linotype"/>
          <w:sz w:val="21"/>
          <w:szCs w:val="21"/>
        </w:rPr>
      </w:pPr>
      <w:r w:rsidRPr="00AB3AD3">
        <w:rPr>
          <w:rFonts w:ascii="Palatino Linotype" w:hAnsi="Palatino Linotype"/>
          <w:sz w:val="21"/>
          <w:szCs w:val="21"/>
        </w:rPr>
        <w:t>Para efectos del presente SAFE, los términos definidos a continuación tendrán el significado que se indica, aplicable en singular o plural, según corresponda:</w:t>
      </w:r>
    </w:p>
    <w:p w14:paraId="433636A4" w14:textId="77777777" w:rsidR="00070C4E" w:rsidRPr="00AB3AD3" w:rsidRDefault="00070C4E" w:rsidP="00070C4E">
      <w:pPr>
        <w:pStyle w:val="Prrafodelista"/>
        <w:jc w:val="both"/>
        <w:rPr>
          <w:rFonts w:ascii="Palatino Linotype" w:hAnsi="Palatino Linotype"/>
          <w:sz w:val="21"/>
          <w:szCs w:val="21"/>
        </w:rPr>
      </w:pPr>
    </w:p>
    <w:p w14:paraId="11DB1C0E"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color w:val="000000" w:themeColor="text1"/>
          <w:sz w:val="21"/>
          <w:szCs w:val="21"/>
        </w:rPr>
        <w:t>Acciones Ordinarias</w:t>
      </w:r>
      <w:r w:rsidRPr="00AB3AD3">
        <w:rPr>
          <w:rFonts w:ascii="Palatino Linotype" w:hAnsi="Palatino Linotype"/>
          <w:sz w:val="21"/>
          <w:szCs w:val="21"/>
        </w:rPr>
        <w:t xml:space="preserve">: Son las acciones ordinarias emitidas por la </w:t>
      </w:r>
      <w:r w:rsidRPr="00AB3AD3">
        <w:rPr>
          <w:rFonts w:ascii="Palatino Linotype" w:hAnsi="Palatino Linotype"/>
          <w:b/>
          <w:bCs/>
          <w:sz w:val="21"/>
          <w:szCs w:val="21"/>
        </w:rPr>
        <w:t>Sociedad</w:t>
      </w:r>
      <w:r w:rsidRPr="00AB3AD3">
        <w:rPr>
          <w:rFonts w:ascii="Palatino Linotype" w:hAnsi="Palatino Linotype"/>
          <w:sz w:val="21"/>
          <w:szCs w:val="21"/>
        </w:rPr>
        <w:t>, con derecho a voto y sin preferencias especiales.</w:t>
      </w:r>
    </w:p>
    <w:p w14:paraId="1DCFFCD6" w14:textId="77777777" w:rsidR="00070C4E" w:rsidRPr="00AB3AD3" w:rsidRDefault="00070C4E" w:rsidP="00070C4E">
      <w:pPr>
        <w:pStyle w:val="Prrafodelista"/>
        <w:jc w:val="both"/>
        <w:rPr>
          <w:rFonts w:ascii="Palatino Linotype" w:hAnsi="Palatino Linotype"/>
          <w:sz w:val="21"/>
          <w:szCs w:val="21"/>
        </w:rPr>
      </w:pPr>
    </w:p>
    <w:p w14:paraId="4F23569D"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Acciones Preferentes Estándar</w:t>
      </w:r>
      <w:r w:rsidRPr="00AB3AD3">
        <w:rPr>
          <w:rFonts w:ascii="Palatino Linotype" w:hAnsi="Palatino Linotype"/>
          <w:sz w:val="21"/>
          <w:szCs w:val="21"/>
        </w:rPr>
        <w:t>: Son las acciones preferentes emitidas a los inversionistas que participen en la ronda de financiación que califique como Financiamiento de Capital, con los derechos económicos y políticos establecidos en los documentos societarios de dicha ronda.</w:t>
      </w:r>
    </w:p>
    <w:p w14:paraId="19BE99B5" w14:textId="77777777" w:rsidR="00070C4E" w:rsidRPr="00AB3AD3" w:rsidRDefault="00070C4E" w:rsidP="00070C4E">
      <w:pPr>
        <w:pStyle w:val="Prrafodelista"/>
        <w:jc w:val="both"/>
        <w:rPr>
          <w:rFonts w:ascii="Palatino Linotype" w:hAnsi="Palatino Linotype"/>
          <w:sz w:val="21"/>
          <w:szCs w:val="21"/>
        </w:rPr>
      </w:pPr>
    </w:p>
    <w:p w14:paraId="401B71F8"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lastRenderedPageBreak/>
        <w:t>Acciones Preferentes del SAFE</w:t>
      </w:r>
      <w:r w:rsidRPr="00AB3AD3">
        <w:rPr>
          <w:rFonts w:ascii="Palatino Linotype" w:hAnsi="Palatino Linotype"/>
          <w:sz w:val="21"/>
          <w:szCs w:val="21"/>
        </w:rPr>
        <w:t xml:space="preserve">: Son las acciones preferentes que la </w:t>
      </w:r>
      <w:r w:rsidRPr="00AB3AD3">
        <w:rPr>
          <w:rFonts w:ascii="Palatino Linotype" w:hAnsi="Palatino Linotype"/>
          <w:b/>
          <w:bCs/>
          <w:sz w:val="21"/>
          <w:szCs w:val="21"/>
        </w:rPr>
        <w:t>Sociedad</w:t>
      </w:r>
      <w:r w:rsidRPr="00AB3AD3">
        <w:rPr>
          <w:rFonts w:ascii="Palatino Linotype" w:hAnsi="Palatino Linotype"/>
          <w:sz w:val="21"/>
          <w:szCs w:val="21"/>
        </w:rPr>
        <w:t xml:space="preserve"> emitirá al </w:t>
      </w:r>
      <w:r w:rsidRPr="00AB3AD3">
        <w:rPr>
          <w:rFonts w:ascii="Palatino Linotype" w:hAnsi="Palatino Linotype"/>
          <w:b/>
          <w:bCs/>
          <w:sz w:val="21"/>
          <w:szCs w:val="21"/>
        </w:rPr>
        <w:t>Inversionista</w:t>
      </w:r>
      <w:r w:rsidRPr="00AB3AD3">
        <w:rPr>
          <w:rFonts w:ascii="Palatino Linotype" w:hAnsi="Palatino Linotype"/>
          <w:sz w:val="21"/>
          <w:szCs w:val="21"/>
        </w:rPr>
        <w:t xml:space="preserve"> como consecuencia de la conversión de este SAFE, las cuales tendrán los mismos derechos, privilegios y restricciones que las Acciones Preferentes Estándar, salvo en lo relativo a cualquier preferencia basada en precio (monto de liquidación, precio de conversión, dividendos por acción), que se calculará conforme al Precio del SAFE definido en este Instrumento.</w:t>
      </w:r>
    </w:p>
    <w:p w14:paraId="77F0204A" w14:textId="77777777" w:rsidR="00070C4E" w:rsidRPr="00AB3AD3" w:rsidRDefault="00070C4E" w:rsidP="000D5ED4">
      <w:pPr>
        <w:ind w:left="360"/>
        <w:jc w:val="both"/>
        <w:rPr>
          <w:rFonts w:ascii="Palatino Linotype" w:hAnsi="Palatino Linotype"/>
          <w:sz w:val="21"/>
          <w:szCs w:val="21"/>
        </w:rPr>
      </w:pPr>
    </w:p>
    <w:p w14:paraId="5213B7FC" w14:textId="40351BA3"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Capital Social:</w:t>
      </w:r>
      <w:r w:rsidRPr="00AB3AD3">
        <w:rPr>
          <w:rFonts w:ascii="Palatino Linotype" w:hAnsi="Palatino Linotype"/>
          <w:sz w:val="21"/>
          <w:szCs w:val="21"/>
        </w:rPr>
        <w:t xml:space="preserve"> Conjunto de acciones emitidas por la </w:t>
      </w:r>
      <w:r w:rsidRPr="00AB3AD3">
        <w:rPr>
          <w:rFonts w:ascii="Palatino Linotype" w:hAnsi="Palatino Linotype"/>
          <w:b/>
          <w:bCs/>
          <w:sz w:val="21"/>
          <w:szCs w:val="21"/>
        </w:rPr>
        <w:t>Sociedad</w:t>
      </w:r>
      <w:r w:rsidRPr="00AB3AD3">
        <w:rPr>
          <w:rFonts w:ascii="Palatino Linotype" w:hAnsi="Palatino Linotype"/>
          <w:sz w:val="21"/>
          <w:szCs w:val="21"/>
        </w:rPr>
        <w:t>, sean ordinarias o preferentes, incluyendo las emitidas y en circulación, así como las reservadas o comprometidas en virtud de planes de opciones</w:t>
      </w:r>
      <w:r w:rsidR="000D5ED4" w:rsidRPr="00AB3AD3">
        <w:rPr>
          <w:rFonts w:ascii="Palatino Linotype" w:hAnsi="Palatino Linotype"/>
          <w:sz w:val="21"/>
          <w:szCs w:val="21"/>
        </w:rPr>
        <w:t xml:space="preserve"> -</w:t>
      </w:r>
      <w:proofErr w:type="spellStart"/>
      <w:r w:rsidR="000D5ED4" w:rsidRPr="00AB3AD3">
        <w:rPr>
          <w:rFonts w:ascii="Palatino Linotype" w:hAnsi="Palatino Linotype"/>
          <w:i/>
          <w:iCs/>
          <w:sz w:val="21"/>
          <w:szCs w:val="21"/>
        </w:rPr>
        <w:t>vesting</w:t>
      </w:r>
      <w:proofErr w:type="spellEnd"/>
      <w:r w:rsidR="000D5ED4" w:rsidRPr="00AB3AD3">
        <w:rPr>
          <w:rFonts w:ascii="Palatino Linotype" w:hAnsi="Palatino Linotype"/>
          <w:sz w:val="21"/>
          <w:szCs w:val="21"/>
        </w:rPr>
        <w:t>-</w:t>
      </w:r>
      <w:r w:rsidRPr="00AB3AD3">
        <w:rPr>
          <w:rFonts w:ascii="Palatino Linotype" w:hAnsi="Palatino Linotype"/>
          <w:sz w:val="21"/>
          <w:szCs w:val="21"/>
        </w:rPr>
        <w:t xml:space="preserve"> o acuerdos similares.</w:t>
      </w:r>
    </w:p>
    <w:p w14:paraId="59861730" w14:textId="77777777" w:rsidR="00070C4E" w:rsidRPr="00AB3AD3" w:rsidRDefault="00070C4E" w:rsidP="000D5ED4">
      <w:pPr>
        <w:pStyle w:val="Prrafodelista"/>
        <w:jc w:val="both"/>
        <w:rPr>
          <w:rFonts w:ascii="Palatino Linotype" w:hAnsi="Palatino Linotype"/>
          <w:sz w:val="21"/>
          <w:szCs w:val="21"/>
        </w:rPr>
      </w:pPr>
    </w:p>
    <w:p w14:paraId="083461B6"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Cambio de Control</w:t>
      </w:r>
      <w:r w:rsidRPr="00AB3AD3">
        <w:rPr>
          <w:rFonts w:ascii="Palatino Linotype" w:hAnsi="Palatino Linotype"/>
          <w:sz w:val="21"/>
          <w:szCs w:val="21"/>
        </w:rPr>
        <w:t xml:space="preserve">: Cualquier operación por la cual una o varias personas naturales o jurídicas, actuando individual o conjuntamente, adquieran, directa o indirectamente, el control de más del cincuenta por ciento (50 %) de las acciones con derecho a voto de la Sociedad; o cualquier fusión, escisión, reorganización, venta o transferencia de la totalidad o parte sustancial de los activos o del negocio de la </w:t>
      </w:r>
      <w:r w:rsidRPr="00AB3AD3">
        <w:rPr>
          <w:rFonts w:ascii="Palatino Linotype" w:hAnsi="Palatino Linotype"/>
          <w:b/>
          <w:bCs/>
          <w:sz w:val="21"/>
          <w:szCs w:val="21"/>
        </w:rPr>
        <w:t>Sociedad</w:t>
      </w:r>
      <w:r w:rsidRPr="00AB3AD3">
        <w:rPr>
          <w:rFonts w:ascii="Palatino Linotype" w:hAnsi="Palatino Linotype"/>
          <w:sz w:val="21"/>
          <w:szCs w:val="21"/>
        </w:rPr>
        <w:t xml:space="preserve"> que tenga como resultado un cambio de control sobre la misma.</w:t>
      </w:r>
    </w:p>
    <w:p w14:paraId="5C952B5A" w14:textId="77777777" w:rsidR="00070C4E" w:rsidRPr="00AB3AD3" w:rsidRDefault="00070C4E" w:rsidP="000D5ED4">
      <w:pPr>
        <w:pStyle w:val="Prrafodelista"/>
        <w:jc w:val="both"/>
        <w:rPr>
          <w:rFonts w:ascii="Palatino Linotype" w:hAnsi="Palatino Linotype"/>
          <w:sz w:val="21"/>
          <w:szCs w:val="21"/>
        </w:rPr>
      </w:pPr>
    </w:p>
    <w:p w14:paraId="61AD0A4A" w14:textId="17F244B0"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Conjunto de Opciones No Emitidas</w:t>
      </w:r>
      <w:r w:rsidRPr="00AB3AD3">
        <w:rPr>
          <w:rFonts w:ascii="Palatino Linotype" w:hAnsi="Palatino Linotype"/>
          <w:sz w:val="21"/>
          <w:szCs w:val="21"/>
        </w:rPr>
        <w:t>: Las acciones reservadas por la Sociedad y disponibles para ser asignadas en el futuro bajo planes de opciones de acciones</w:t>
      </w:r>
      <w:r w:rsidR="000D5ED4" w:rsidRPr="00AB3AD3">
        <w:rPr>
          <w:rFonts w:ascii="Palatino Linotype" w:hAnsi="Palatino Linotype"/>
          <w:sz w:val="21"/>
          <w:szCs w:val="21"/>
        </w:rPr>
        <w:t xml:space="preserve"> -</w:t>
      </w:r>
      <w:proofErr w:type="spellStart"/>
      <w:r w:rsidR="000D5ED4" w:rsidRPr="00AB3AD3">
        <w:rPr>
          <w:rFonts w:ascii="Palatino Linotype" w:hAnsi="Palatino Linotype"/>
          <w:i/>
          <w:iCs/>
          <w:sz w:val="21"/>
          <w:szCs w:val="21"/>
        </w:rPr>
        <w:t>vesting</w:t>
      </w:r>
      <w:proofErr w:type="spellEnd"/>
      <w:r w:rsidR="000D5ED4" w:rsidRPr="00AB3AD3">
        <w:rPr>
          <w:rFonts w:ascii="Palatino Linotype" w:hAnsi="Palatino Linotype"/>
          <w:sz w:val="21"/>
          <w:szCs w:val="21"/>
        </w:rPr>
        <w:t>-</w:t>
      </w:r>
      <w:r w:rsidRPr="00AB3AD3">
        <w:rPr>
          <w:rFonts w:ascii="Palatino Linotype" w:hAnsi="Palatino Linotype"/>
          <w:sz w:val="21"/>
          <w:szCs w:val="21"/>
        </w:rPr>
        <w:t>, participaciones o incentivos de capital, que aún no hayan sido otorgadas ni prometidas.</w:t>
      </w:r>
      <w:r w:rsidR="000D5ED4" w:rsidRPr="00AB3AD3">
        <w:rPr>
          <w:rFonts w:ascii="Palatino Linotype" w:hAnsi="Palatino Linotype"/>
          <w:sz w:val="21"/>
          <w:szCs w:val="21"/>
        </w:rPr>
        <w:t xml:space="preserve"> También hace referencia a las acciones que se encuentran en el capital autorizado de la </w:t>
      </w:r>
      <w:r w:rsidR="000D5ED4" w:rsidRPr="00AB3AD3">
        <w:rPr>
          <w:rFonts w:ascii="Palatino Linotype" w:hAnsi="Palatino Linotype"/>
          <w:b/>
          <w:bCs/>
          <w:sz w:val="21"/>
          <w:szCs w:val="21"/>
        </w:rPr>
        <w:t>Sociedad</w:t>
      </w:r>
      <w:r w:rsidR="000D5ED4" w:rsidRPr="00AB3AD3">
        <w:rPr>
          <w:rFonts w:ascii="Palatino Linotype" w:hAnsi="Palatino Linotype"/>
          <w:sz w:val="21"/>
          <w:szCs w:val="21"/>
        </w:rPr>
        <w:t>.</w:t>
      </w:r>
    </w:p>
    <w:p w14:paraId="4670969E" w14:textId="77777777" w:rsidR="00070C4E" w:rsidRPr="00AB3AD3" w:rsidRDefault="00070C4E" w:rsidP="000D5ED4">
      <w:pPr>
        <w:pStyle w:val="Prrafodelista"/>
        <w:jc w:val="both"/>
        <w:rPr>
          <w:rFonts w:ascii="Palatino Linotype" w:hAnsi="Palatino Linotype"/>
          <w:sz w:val="21"/>
          <w:szCs w:val="21"/>
        </w:rPr>
      </w:pPr>
    </w:p>
    <w:p w14:paraId="684F0E27" w14:textId="53E01714"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Documentos Convertibles</w:t>
      </w:r>
      <w:r w:rsidRPr="00AB3AD3">
        <w:rPr>
          <w:rFonts w:ascii="Palatino Linotype" w:hAnsi="Palatino Linotype"/>
          <w:sz w:val="21"/>
          <w:szCs w:val="21"/>
        </w:rPr>
        <w:t xml:space="preserve">: Este SAFE y cualquier otro instrumento emitido por la Sociedad que otorgue el derecho a recibir acciones de su capital social en el futuro, incluyendo otros </w:t>
      </w:r>
      <w:proofErr w:type="spellStart"/>
      <w:r w:rsidRPr="00AB3AD3">
        <w:rPr>
          <w:rFonts w:ascii="Palatino Linotype" w:hAnsi="Palatino Linotype"/>
          <w:sz w:val="21"/>
          <w:szCs w:val="21"/>
        </w:rPr>
        <w:t>SAFEs</w:t>
      </w:r>
      <w:proofErr w:type="spellEnd"/>
      <w:r w:rsidRPr="00AB3AD3">
        <w:rPr>
          <w:rFonts w:ascii="Palatino Linotype" w:hAnsi="Palatino Linotype"/>
          <w:sz w:val="21"/>
          <w:szCs w:val="21"/>
        </w:rPr>
        <w:t xml:space="preserve">, </w:t>
      </w:r>
      <w:r w:rsidR="000D5ED4" w:rsidRPr="00AB3AD3">
        <w:rPr>
          <w:rFonts w:ascii="Palatino Linotype" w:hAnsi="Palatino Linotype"/>
          <w:sz w:val="21"/>
          <w:szCs w:val="21"/>
        </w:rPr>
        <w:t>notas convertibles en acciones</w:t>
      </w:r>
      <w:r w:rsidRPr="00AB3AD3">
        <w:rPr>
          <w:rFonts w:ascii="Palatino Linotype" w:hAnsi="Palatino Linotype"/>
          <w:sz w:val="21"/>
          <w:szCs w:val="21"/>
        </w:rPr>
        <w:t xml:space="preserve"> o instrumentos de naturaleza similar.</w:t>
      </w:r>
    </w:p>
    <w:p w14:paraId="3BDED771" w14:textId="77777777" w:rsidR="00070C4E" w:rsidRPr="00AB3AD3" w:rsidRDefault="00070C4E" w:rsidP="000D5ED4">
      <w:pPr>
        <w:pStyle w:val="Prrafodelista"/>
        <w:jc w:val="both"/>
        <w:rPr>
          <w:rFonts w:ascii="Palatino Linotype" w:hAnsi="Palatino Linotype"/>
          <w:sz w:val="21"/>
          <w:szCs w:val="21"/>
        </w:rPr>
      </w:pPr>
    </w:p>
    <w:p w14:paraId="6EFBEBC1" w14:textId="341856A6"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Evento de Disolución</w:t>
      </w:r>
      <w:r w:rsidRPr="00AB3AD3">
        <w:rPr>
          <w:rFonts w:ascii="Palatino Linotype" w:hAnsi="Palatino Linotype"/>
          <w:sz w:val="21"/>
          <w:szCs w:val="21"/>
        </w:rPr>
        <w:t>: (i) La decisión voluntaria de disolver y liquidar la Sociedad; (</w:t>
      </w:r>
      <w:proofErr w:type="spellStart"/>
      <w:r w:rsidRPr="00AB3AD3">
        <w:rPr>
          <w:rFonts w:ascii="Palatino Linotype" w:hAnsi="Palatino Linotype"/>
          <w:sz w:val="21"/>
          <w:szCs w:val="21"/>
        </w:rPr>
        <w:t>ii</w:t>
      </w:r>
      <w:proofErr w:type="spellEnd"/>
      <w:r w:rsidRPr="00AB3AD3">
        <w:rPr>
          <w:rFonts w:ascii="Palatino Linotype" w:hAnsi="Palatino Linotype"/>
          <w:sz w:val="21"/>
          <w:szCs w:val="21"/>
        </w:rPr>
        <w:t xml:space="preserve">) la </w:t>
      </w:r>
      <w:r w:rsidR="000D5ED4" w:rsidRPr="00AB3AD3">
        <w:rPr>
          <w:rFonts w:ascii="Palatino Linotype" w:hAnsi="Palatino Linotype"/>
          <w:sz w:val="21"/>
          <w:szCs w:val="21"/>
        </w:rPr>
        <w:t>enajenación</w:t>
      </w:r>
      <w:r w:rsidRPr="00AB3AD3">
        <w:rPr>
          <w:rFonts w:ascii="Palatino Linotype" w:hAnsi="Palatino Linotype"/>
          <w:sz w:val="21"/>
          <w:szCs w:val="21"/>
        </w:rPr>
        <w:t xml:space="preserve"> general</w:t>
      </w:r>
      <w:r w:rsidR="000D5ED4" w:rsidRPr="00AB3AD3">
        <w:rPr>
          <w:rFonts w:ascii="Palatino Linotype" w:hAnsi="Palatino Linotype"/>
          <w:sz w:val="21"/>
          <w:szCs w:val="21"/>
        </w:rPr>
        <w:t xml:space="preserve"> o global</w:t>
      </w:r>
      <w:r w:rsidRPr="00AB3AD3">
        <w:rPr>
          <w:rFonts w:ascii="Palatino Linotype" w:hAnsi="Palatino Linotype"/>
          <w:sz w:val="21"/>
          <w:szCs w:val="21"/>
        </w:rPr>
        <w:t xml:space="preserve"> de activos </w:t>
      </w:r>
      <w:r w:rsidR="000D5ED4" w:rsidRPr="00AB3AD3">
        <w:rPr>
          <w:rFonts w:ascii="Palatino Linotype" w:hAnsi="Palatino Linotype"/>
          <w:sz w:val="21"/>
          <w:szCs w:val="21"/>
        </w:rPr>
        <w:t xml:space="preserve">de la Sociedad </w:t>
      </w:r>
      <w:r w:rsidRPr="00AB3AD3">
        <w:rPr>
          <w:rFonts w:ascii="Palatino Linotype" w:hAnsi="Palatino Linotype"/>
          <w:sz w:val="21"/>
          <w:szCs w:val="21"/>
        </w:rPr>
        <w:t>en favor de los acreedores; o (</w:t>
      </w:r>
      <w:proofErr w:type="spellStart"/>
      <w:r w:rsidRPr="00AB3AD3">
        <w:rPr>
          <w:rFonts w:ascii="Palatino Linotype" w:hAnsi="Palatino Linotype"/>
          <w:sz w:val="21"/>
          <w:szCs w:val="21"/>
        </w:rPr>
        <w:t>iii</w:t>
      </w:r>
      <w:proofErr w:type="spellEnd"/>
      <w:r w:rsidRPr="00AB3AD3">
        <w:rPr>
          <w:rFonts w:ascii="Palatino Linotype" w:hAnsi="Palatino Linotype"/>
          <w:sz w:val="21"/>
          <w:szCs w:val="21"/>
        </w:rPr>
        <w:t>) cualquier otra causa legal o estatutaria de disolución o liquidación.</w:t>
      </w:r>
    </w:p>
    <w:p w14:paraId="519045EC" w14:textId="77777777" w:rsidR="00070C4E" w:rsidRPr="00AB3AD3" w:rsidRDefault="00070C4E" w:rsidP="000D5ED4">
      <w:pPr>
        <w:pStyle w:val="Prrafodelista"/>
        <w:jc w:val="both"/>
        <w:rPr>
          <w:rFonts w:ascii="Palatino Linotype" w:hAnsi="Palatino Linotype"/>
          <w:sz w:val="21"/>
          <w:szCs w:val="21"/>
        </w:rPr>
      </w:pPr>
    </w:p>
    <w:p w14:paraId="26D73D7C"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lastRenderedPageBreak/>
        <w:t>Evento de Liquidez:</w:t>
      </w:r>
      <w:r w:rsidRPr="00AB3AD3">
        <w:rPr>
          <w:rFonts w:ascii="Palatino Linotype" w:hAnsi="Palatino Linotype"/>
          <w:sz w:val="21"/>
          <w:szCs w:val="21"/>
        </w:rPr>
        <w:t xml:space="preserve"> Cualquier Cambio de Control, venta, cesión o transferencia directa o indirecta de la totalidad o parte sustancial de las acciones o activos de la </w:t>
      </w:r>
      <w:r w:rsidRPr="00AB3AD3">
        <w:rPr>
          <w:rFonts w:ascii="Palatino Linotype" w:hAnsi="Palatino Linotype"/>
          <w:b/>
          <w:bCs/>
          <w:sz w:val="21"/>
          <w:szCs w:val="21"/>
        </w:rPr>
        <w:t>Sociedad</w:t>
      </w:r>
      <w:r w:rsidRPr="00AB3AD3">
        <w:rPr>
          <w:rFonts w:ascii="Palatino Linotype" w:hAnsi="Palatino Linotype"/>
          <w:sz w:val="21"/>
          <w:szCs w:val="21"/>
        </w:rPr>
        <w:t xml:space="preserve"> a un tercero, o cualquier otro evento que tenga como resultado que los accionistas actuales pierdan el control de la </w:t>
      </w:r>
      <w:r w:rsidRPr="00AB3AD3">
        <w:rPr>
          <w:rFonts w:ascii="Palatino Linotype" w:hAnsi="Palatino Linotype"/>
          <w:b/>
          <w:bCs/>
          <w:sz w:val="21"/>
          <w:szCs w:val="21"/>
        </w:rPr>
        <w:t>Sociedad</w:t>
      </w:r>
      <w:r w:rsidRPr="00AB3AD3">
        <w:rPr>
          <w:rFonts w:ascii="Palatino Linotype" w:hAnsi="Palatino Linotype"/>
          <w:sz w:val="21"/>
          <w:szCs w:val="21"/>
        </w:rPr>
        <w:t>.</w:t>
      </w:r>
    </w:p>
    <w:p w14:paraId="0968D77A" w14:textId="77777777" w:rsidR="00070C4E" w:rsidRPr="00AB3AD3" w:rsidRDefault="00070C4E" w:rsidP="000D5ED4">
      <w:pPr>
        <w:pStyle w:val="Prrafodelista"/>
        <w:jc w:val="both"/>
        <w:rPr>
          <w:rFonts w:ascii="Palatino Linotype" w:hAnsi="Palatino Linotype"/>
          <w:sz w:val="21"/>
          <w:szCs w:val="21"/>
        </w:rPr>
      </w:pPr>
    </w:p>
    <w:p w14:paraId="161F2077" w14:textId="008822E3"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Financiamiento de Capital</w:t>
      </w:r>
      <w:r w:rsidRPr="00AB3AD3">
        <w:rPr>
          <w:rFonts w:ascii="Palatino Linotype" w:hAnsi="Palatino Linotype"/>
          <w:sz w:val="21"/>
          <w:szCs w:val="21"/>
        </w:rPr>
        <w:t>: Transacción o serie de transacciones realizadas de buena fe, cuyo propósito principal sea levantar capital mediante la emisión de Acciones de la Sociedad a una valoración preestablecida (</w:t>
      </w:r>
      <w:proofErr w:type="spellStart"/>
      <w:r w:rsidRPr="00AB3AD3">
        <w:rPr>
          <w:rFonts w:ascii="Palatino Linotype" w:hAnsi="Palatino Linotype"/>
          <w:sz w:val="21"/>
          <w:szCs w:val="21"/>
        </w:rPr>
        <w:t>pre-money</w:t>
      </w:r>
      <w:proofErr w:type="spellEnd"/>
      <w:r w:rsidRPr="00AB3AD3">
        <w:rPr>
          <w:rFonts w:ascii="Palatino Linotype" w:hAnsi="Palatino Linotype"/>
          <w:sz w:val="21"/>
          <w:szCs w:val="21"/>
        </w:rPr>
        <w:t xml:space="preserve"> o </w:t>
      </w:r>
      <w:proofErr w:type="spellStart"/>
      <w:r w:rsidRPr="00AB3AD3">
        <w:rPr>
          <w:rFonts w:ascii="Palatino Linotype" w:hAnsi="Palatino Linotype"/>
          <w:sz w:val="21"/>
          <w:szCs w:val="21"/>
        </w:rPr>
        <w:t>post-money</w:t>
      </w:r>
      <w:proofErr w:type="spellEnd"/>
      <w:r w:rsidRPr="00AB3AD3">
        <w:rPr>
          <w:rFonts w:ascii="Palatino Linotype" w:hAnsi="Palatino Linotype"/>
          <w:sz w:val="21"/>
          <w:szCs w:val="21"/>
        </w:rPr>
        <w:t>), con participación de uno o varios inversionistas externos</w:t>
      </w:r>
      <w:r w:rsidR="000D5ED4" w:rsidRPr="00AB3AD3">
        <w:rPr>
          <w:rFonts w:ascii="Palatino Linotype" w:hAnsi="Palatino Linotype"/>
          <w:sz w:val="21"/>
          <w:szCs w:val="21"/>
        </w:rPr>
        <w:t xml:space="preserve"> o internos (Accionistas Actuales).</w:t>
      </w:r>
    </w:p>
    <w:p w14:paraId="432D3119" w14:textId="77777777" w:rsidR="00070C4E" w:rsidRPr="00AB3AD3" w:rsidRDefault="00070C4E" w:rsidP="000D5ED4">
      <w:pPr>
        <w:pStyle w:val="Prrafodelista"/>
        <w:jc w:val="both"/>
        <w:rPr>
          <w:rFonts w:ascii="Palatino Linotype" w:hAnsi="Palatino Linotype"/>
          <w:sz w:val="21"/>
          <w:szCs w:val="21"/>
        </w:rPr>
      </w:pPr>
    </w:p>
    <w:p w14:paraId="37C16AF1"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Ingresos</w:t>
      </w:r>
      <w:r w:rsidRPr="00AB3AD3">
        <w:rPr>
          <w:rFonts w:ascii="Palatino Linotype" w:hAnsi="Palatino Linotype"/>
          <w:sz w:val="21"/>
          <w:szCs w:val="21"/>
        </w:rPr>
        <w:t>: Los recursos o activos, en dinero o en especie, que sean obtenidos por la Sociedad o sus accionistas como consecuencia de un Evento de Liquidez o de un Evento de Disolución, y que sean legalmente disponibles para distribución.</w:t>
      </w:r>
    </w:p>
    <w:p w14:paraId="123077BF" w14:textId="77777777" w:rsidR="00070C4E" w:rsidRPr="00AB3AD3" w:rsidRDefault="00070C4E" w:rsidP="000D5ED4">
      <w:pPr>
        <w:pStyle w:val="Prrafodelista"/>
        <w:jc w:val="both"/>
        <w:rPr>
          <w:rFonts w:ascii="Palatino Linotype" w:hAnsi="Palatino Linotype"/>
          <w:sz w:val="21"/>
          <w:szCs w:val="21"/>
        </w:rPr>
      </w:pPr>
    </w:p>
    <w:p w14:paraId="686E85D8"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Mayoría en Interés</w:t>
      </w:r>
      <w:r w:rsidRPr="00AB3AD3">
        <w:rPr>
          <w:rFonts w:ascii="Palatino Linotype" w:hAnsi="Palatino Linotype"/>
          <w:sz w:val="21"/>
          <w:szCs w:val="21"/>
        </w:rPr>
        <w:t xml:space="preserve">: Los tenedores de </w:t>
      </w:r>
      <w:proofErr w:type="spellStart"/>
      <w:r w:rsidRPr="00AB3AD3">
        <w:rPr>
          <w:rFonts w:ascii="Palatino Linotype" w:hAnsi="Palatino Linotype"/>
          <w:sz w:val="21"/>
          <w:szCs w:val="21"/>
        </w:rPr>
        <w:t>SAFEs</w:t>
      </w:r>
      <w:proofErr w:type="spellEnd"/>
      <w:r w:rsidRPr="00AB3AD3">
        <w:rPr>
          <w:rFonts w:ascii="Palatino Linotype" w:hAnsi="Palatino Linotype"/>
          <w:sz w:val="21"/>
          <w:szCs w:val="21"/>
        </w:rPr>
        <w:t xml:space="preserve"> que, en conjunto, representen más del cincuenta por ciento (50 %) del valor total invertido mediante instrumentos de la misma clase o con términos sustancialmente equivalentes.</w:t>
      </w:r>
    </w:p>
    <w:p w14:paraId="731196CB" w14:textId="77777777" w:rsidR="00070C4E" w:rsidRPr="00AB3AD3" w:rsidRDefault="00070C4E" w:rsidP="000D5ED4">
      <w:pPr>
        <w:pStyle w:val="Prrafodelista"/>
        <w:jc w:val="both"/>
        <w:rPr>
          <w:rFonts w:ascii="Palatino Linotype" w:hAnsi="Palatino Linotype"/>
          <w:sz w:val="21"/>
          <w:szCs w:val="21"/>
        </w:rPr>
      </w:pPr>
    </w:p>
    <w:p w14:paraId="04D2D619"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Monto de Inversión</w:t>
      </w:r>
      <w:r w:rsidRPr="00AB3AD3">
        <w:rPr>
          <w:rFonts w:ascii="Palatino Linotype" w:hAnsi="Palatino Linotype"/>
          <w:sz w:val="21"/>
          <w:szCs w:val="21"/>
        </w:rPr>
        <w:t xml:space="preserve">: Suma de dinero efectivamente aportada por el </w:t>
      </w:r>
      <w:r w:rsidRPr="00AB3AD3">
        <w:rPr>
          <w:rFonts w:ascii="Palatino Linotype" w:hAnsi="Palatino Linotype"/>
          <w:b/>
          <w:bCs/>
          <w:sz w:val="21"/>
          <w:szCs w:val="21"/>
        </w:rPr>
        <w:t>Inversionista</w:t>
      </w:r>
      <w:r w:rsidRPr="00AB3AD3">
        <w:rPr>
          <w:rFonts w:ascii="Palatino Linotype" w:hAnsi="Palatino Linotype"/>
          <w:sz w:val="21"/>
          <w:szCs w:val="21"/>
        </w:rPr>
        <w:t xml:space="preserve"> a la </w:t>
      </w:r>
      <w:r w:rsidRPr="00AB3AD3">
        <w:rPr>
          <w:rFonts w:ascii="Palatino Linotype" w:hAnsi="Palatino Linotype"/>
          <w:b/>
          <w:bCs/>
          <w:sz w:val="21"/>
          <w:szCs w:val="21"/>
        </w:rPr>
        <w:t>Sociedad</w:t>
      </w:r>
      <w:r w:rsidRPr="00AB3AD3">
        <w:rPr>
          <w:rFonts w:ascii="Palatino Linotype" w:hAnsi="Palatino Linotype"/>
          <w:sz w:val="21"/>
          <w:szCs w:val="21"/>
        </w:rPr>
        <w:t xml:space="preserve"> bajo este SAFE, como inversión de riesgo, a cambio del derecho contingente a recibir acciones de la </w:t>
      </w:r>
      <w:r w:rsidRPr="00AB3AD3">
        <w:rPr>
          <w:rFonts w:ascii="Palatino Linotype" w:hAnsi="Palatino Linotype"/>
          <w:b/>
          <w:bCs/>
          <w:sz w:val="21"/>
          <w:szCs w:val="21"/>
        </w:rPr>
        <w:t>Sociedad</w:t>
      </w:r>
      <w:r w:rsidRPr="00AB3AD3">
        <w:rPr>
          <w:rFonts w:ascii="Palatino Linotype" w:hAnsi="Palatino Linotype"/>
          <w:sz w:val="21"/>
          <w:szCs w:val="21"/>
        </w:rPr>
        <w:t xml:space="preserve"> conforme a los términos y condiciones previstos en este </w:t>
      </w:r>
      <w:r w:rsidRPr="00AB3AD3">
        <w:rPr>
          <w:rFonts w:ascii="Palatino Linotype" w:hAnsi="Palatino Linotype"/>
          <w:b/>
          <w:bCs/>
          <w:sz w:val="21"/>
          <w:szCs w:val="21"/>
        </w:rPr>
        <w:t>Instrumento</w:t>
      </w:r>
      <w:r w:rsidRPr="00AB3AD3">
        <w:rPr>
          <w:rFonts w:ascii="Palatino Linotype" w:hAnsi="Palatino Linotype"/>
          <w:sz w:val="21"/>
          <w:szCs w:val="21"/>
        </w:rPr>
        <w:t>. El Monto de Inversión no constituye deuda ni obligación reembolsable.</w:t>
      </w:r>
    </w:p>
    <w:p w14:paraId="276C235F" w14:textId="77777777" w:rsidR="00070C4E" w:rsidRPr="00AB3AD3" w:rsidRDefault="00070C4E" w:rsidP="000D5ED4">
      <w:pPr>
        <w:pStyle w:val="Prrafodelista"/>
        <w:jc w:val="both"/>
        <w:rPr>
          <w:rFonts w:ascii="Palatino Linotype" w:hAnsi="Palatino Linotype"/>
          <w:sz w:val="21"/>
          <w:szCs w:val="21"/>
        </w:rPr>
      </w:pPr>
    </w:p>
    <w:p w14:paraId="7A95C661" w14:textId="5C4519B6"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Opciones y Opciones Prometidas</w:t>
      </w:r>
      <w:r w:rsidRPr="00AB3AD3">
        <w:rPr>
          <w:rFonts w:ascii="Palatino Linotype" w:hAnsi="Palatino Linotype"/>
          <w:sz w:val="21"/>
          <w:szCs w:val="21"/>
        </w:rPr>
        <w:t>: Incluyen todas las opciones de compra de acciones</w:t>
      </w:r>
      <w:r w:rsidR="000D5ED4" w:rsidRPr="00AB3AD3">
        <w:rPr>
          <w:rFonts w:ascii="Palatino Linotype" w:hAnsi="Palatino Linotype"/>
          <w:sz w:val="21"/>
          <w:szCs w:val="21"/>
        </w:rPr>
        <w:t xml:space="preserve"> -</w:t>
      </w:r>
      <w:proofErr w:type="spellStart"/>
      <w:r w:rsidR="000D5ED4" w:rsidRPr="00AB3AD3">
        <w:rPr>
          <w:rFonts w:ascii="Palatino Linotype" w:hAnsi="Palatino Linotype"/>
          <w:i/>
          <w:iCs/>
          <w:sz w:val="21"/>
          <w:szCs w:val="21"/>
        </w:rPr>
        <w:t>vesting</w:t>
      </w:r>
      <w:proofErr w:type="spellEnd"/>
      <w:r w:rsidR="000D5ED4" w:rsidRPr="00AB3AD3">
        <w:rPr>
          <w:rFonts w:ascii="Palatino Linotype" w:hAnsi="Palatino Linotype"/>
          <w:i/>
          <w:iCs/>
          <w:sz w:val="21"/>
          <w:szCs w:val="21"/>
        </w:rPr>
        <w:t xml:space="preserve"> o cualquier otro instrumento de compra de acciones como las notas convertibles en acciones</w:t>
      </w:r>
      <w:r w:rsidR="000D5ED4" w:rsidRPr="00AB3AD3">
        <w:rPr>
          <w:rFonts w:ascii="Palatino Linotype" w:hAnsi="Palatino Linotype"/>
          <w:sz w:val="21"/>
          <w:szCs w:val="21"/>
        </w:rPr>
        <w:t>-</w:t>
      </w:r>
      <w:r w:rsidRPr="00AB3AD3">
        <w:rPr>
          <w:rFonts w:ascii="Palatino Linotype" w:hAnsi="Palatino Linotype"/>
          <w:sz w:val="21"/>
          <w:szCs w:val="21"/>
        </w:rPr>
        <w:t>, adjudicaciones restringidas o instrumentos similares otorgados o comprometidos por la Sociedad a favor de empleados, contratistas, fundadores o asesores.</w:t>
      </w:r>
    </w:p>
    <w:p w14:paraId="5EE87365" w14:textId="77777777" w:rsidR="00070C4E" w:rsidRPr="00AB3AD3" w:rsidRDefault="00070C4E" w:rsidP="000D5ED4">
      <w:pPr>
        <w:pStyle w:val="Prrafodelista"/>
        <w:jc w:val="both"/>
        <w:rPr>
          <w:rFonts w:ascii="Palatino Linotype" w:hAnsi="Palatino Linotype"/>
          <w:sz w:val="21"/>
          <w:szCs w:val="21"/>
        </w:rPr>
      </w:pPr>
    </w:p>
    <w:p w14:paraId="169FC2C9"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Precio del SAFE</w:t>
      </w:r>
      <w:r w:rsidRPr="00AB3AD3">
        <w:rPr>
          <w:rFonts w:ascii="Palatino Linotype" w:hAnsi="Palatino Linotype"/>
          <w:sz w:val="21"/>
          <w:szCs w:val="21"/>
        </w:rPr>
        <w:t>: Valor por acción que se utilizará para convertir el Monto de Inversión en acciones preferentes en el marco de un Financiamiento de Capital. Se calcula dividiendo el Monto de Valoración (</w:t>
      </w:r>
      <w:proofErr w:type="spellStart"/>
      <w:r w:rsidRPr="00AB3AD3">
        <w:rPr>
          <w:rFonts w:ascii="Palatino Linotype" w:hAnsi="Palatino Linotype"/>
          <w:sz w:val="21"/>
          <w:szCs w:val="21"/>
        </w:rPr>
        <w:t>post-money</w:t>
      </w:r>
      <w:proofErr w:type="spellEnd"/>
      <w:r w:rsidRPr="00AB3AD3">
        <w:rPr>
          <w:rFonts w:ascii="Palatino Linotype" w:hAnsi="Palatino Linotype"/>
          <w:sz w:val="21"/>
          <w:szCs w:val="21"/>
        </w:rPr>
        <w:t>) entre la Capitalización de la Sociedad inmediatamente anterior al Financiamiento de Capital.</w:t>
      </w:r>
    </w:p>
    <w:p w14:paraId="0A004B60" w14:textId="77777777" w:rsidR="00070C4E" w:rsidRPr="00AB3AD3" w:rsidRDefault="00070C4E" w:rsidP="000D5ED4">
      <w:pPr>
        <w:pStyle w:val="Prrafodelista"/>
        <w:jc w:val="both"/>
        <w:rPr>
          <w:rFonts w:ascii="Palatino Linotype" w:hAnsi="Palatino Linotype"/>
          <w:sz w:val="21"/>
          <w:szCs w:val="21"/>
        </w:rPr>
      </w:pPr>
    </w:p>
    <w:p w14:paraId="485857C0"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lastRenderedPageBreak/>
        <w:t>Precio de Liquidez</w:t>
      </w:r>
      <w:r w:rsidRPr="00AB3AD3">
        <w:rPr>
          <w:rFonts w:ascii="Palatino Linotype" w:hAnsi="Palatino Linotype"/>
          <w:sz w:val="21"/>
          <w:szCs w:val="21"/>
        </w:rPr>
        <w:t>: Valor por acción equivalente al precio pagado por los compradores en un Evento de Liquidez, determinado conforme a los términos de la transacción. Este precio se usará para calcular el número de acciones equivalentes al Monto de Inversión, a efectos de determinar el Valor de Conversión.</w:t>
      </w:r>
    </w:p>
    <w:p w14:paraId="002B2B3C" w14:textId="77777777" w:rsidR="00070C4E" w:rsidRPr="00AB3AD3" w:rsidRDefault="00070C4E" w:rsidP="000D5ED4">
      <w:pPr>
        <w:pStyle w:val="Prrafodelista"/>
        <w:jc w:val="both"/>
        <w:rPr>
          <w:rFonts w:ascii="Palatino Linotype" w:hAnsi="Palatino Linotype"/>
          <w:sz w:val="21"/>
          <w:szCs w:val="21"/>
        </w:rPr>
      </w:pPr>
    </w:p>
    <w:p w14:paraId="13263F0B"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Valor de Conversión</w:t>
      </w:r>
      <w:r w:rsidRPr="00AB3AD3">
        <w:rPr>
          <w:rFonts w:ascii="Palatino Linotype" w:hAnsi="Palatino Linotype"/>
          <w:sz w:val="21"/>
          <w:szCs w:val="21"/>
        </w:rPr>
        <w:t>: Monto resultante de dividir el Monto de Inversión entre el Precio de Liquidez, utilizado para determinar la alternativa de conversión en un Evento de Liquidez.</w:t>
      </w:r>
    </w:p>
    <w:p w14:paraId="3D4D3CD9" w14:textId="77777777" w:rsidR="00070C4E" w:rsidRPr="00AB3AD3" w:rsidRDefault="00070C4E" w:rsidP="000D5ED4">
      <w:pPr>
        <w:pStyle w:val="Prrafodelista"/>
        <w:jc w:val="both"/>
        <w:rPr>
          <w:rFonts w:ascii="Palatino Linotype" w:hAnsi="Palatino Linotype"/>
          <w:sz w:val="21"/>
          <w:szCs w:val="21"/>
        </w:rPr>
      </w:pPr>
    </w:p>
    <w:p w14:paraId="57242D59"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Valor de Retiro</w:t>
      </w:r>
      <w:r w:rsidRPr="00AB3AD3">
        <w:rPr>
          <w:rFonts w:ascii="Palatino Linotype" w:hAnsi="Palatino Linotype"/>
          <w:sz w:val="21"/>
          <w:szCs w:val="21"/>
        </w:rPr>
        <w:t>: Valor equivalente al Monto de Inversión que puede corresponder al Inversionista en un Evento de Liquidez o de Disolución, conforme a la prelación de pago prevista en este Instrumento.</w:t>
      </w:r>
    </w:p>
    <w:p w14:paraId="21EC9D8E" w14:textId="77777777" w:rsidR="00070C4E" w:rsidRPr="00AB3AD3" w:rsidRDefault="00070C4E" w:rsidP="000D5ED4">
      <w:pPr>
        <w:pStyle w:val="Prrafodelista"/>
        <w:jc w:val="both"/>
        <w:rPr>
          <w:rFonts w:ascii="Palatino Linotype" w:hAnsi="Palatino Linotype"/>
          <w:sz w:val="21"/>
          <w:szCs w:val="21"/>
        </w:rPr>
      </w:pPr>
    </w:p>
    <w:p w14:paraId="0D650B7C"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Monto de Valoración (</w:t>
      </w:r>
      <w:proofErr w:type="spellStart"/>
      <w:r w:rsidRPr="00AB3AD3">
        <w:rPr>
          <w:rFonts w:ascii="Palatino Linotype" w:hAnsi="Palatino Linotype"/>
          <w:b/>
          <w:bCs/>
          <w:sz w:val="21"/>
          <w:szCs w:val="21"/>
        </w:rPr>
        <w:t>Valuation</w:t>
      </w:r>
      <w:proofErr w:type="spellEnd"/>
      <w:r w:rsidRPr="00AB3AD3">
        <w:rPr>
          <w:rFonts w:ascii="Palatino Linotype" w:hAnsi="Palatino Linotype"/>
          <w:b/>
          <w:bCs/>
          <w:sz w:val="21"/>
          <w:szCs w:val="21"/>
        </w:rPr>
        <w:t xml:space="preserve"> </w:t>
      </w:r>
      <w:proofErr w:type="spellStart"/>
      <w:r w:rsidRPr="00AB3AD3">
        <w:rPr>
          <w:rFonts w:ascii="Palatino Linotype" w:hAnsi="Palatino Linotype"/>
          <w:b/>
          <w:bCs/>
          <w:sz w:val="21"/>
          <w:szCs w:val="21"/>
        </w:rPr>
        <w:t>Cap</w:t>
      </w:r>
      <w:proofErr w:type="spellEnd"/>
      <w:r w:rsidRPr="00AB3AD3">
        <w:rPr>
          <w:rFonts w:ascii="Palatino Linotype" w:hAnsi="Palatino Linotype"/>
          <w:b/>
          <w:bCs/>
          <w:sz w:val="21"/>
          <w:szCs w:val="21"/>
        </w:rPr>
        <w:t xml:space="preserve"> </w:t>
      </w:r>
      <w:proofErr w:type="spellStart"/>
      <w:r w:rsidRPr="00AB3AD3">
        <w:rPr>
          <w:rFonts w:ascii="Palatino Linotype" w:hAnsi="Palatino Linotype"/>
          <w:b/>
          <w:bCs/>
          <w:sz w:val="21"/>
          <w:szCs w:val="21"/>
        </w:rPr>
        <w:t>post-money</w:t>
      </w:r>
      <w:proofErr w:type="spellEnd"/>
      <w:r w:rsidRPr="00AB3AD3">
        <w:rPr>
          <w:rFonts w:ascii="Palatino Linotype" w:hAnsi="Palatino Linotype"/>
          <w:b/>
          <w:bCs/>
          <w:sz w:val="21"/>
          <w:szCs w:val="21"/>
        </w:rPr>
        <w:t>):</w:t>
      </w:r>
      <w:r w:rsidRPr="00AB3AD3">
        <w:rPr>
          <w:rFonts w:ascii="Palatino Linotype" w:hAnsi="Palatino Linotype"/>
          <w:sz w:val="21"/>
          <w:szCs w:val="21"/>
        </w:rPr>
        <w:t xml:space="preserve"> Valor máximo de capitalización </w:t>
      </w:r>
      <w:proofErr w:type="spellStart"/>
      <w:r w:rsidRPr="00AB3AD3">
        <w:rPr>
          <w:rFonts w:ascii="Palatino Linotype" w:hAnsi="Palatino Linotype"/>
          <w:sz w:val="21"/>
          <w:szCs w:val="21"/>
        </w:rPr>
        <w:t>post-money</w:t>
      </w:r>
      <w:proofErr w:type="spellEnd"/>
      <w:r w:rsidRPr="00AB3AD3">
        <w:rPr>
          <w:rFonts w:ascii="Palatino Linotype" w:hAnsi="Palatino Linotype"/>
          <w:sz w:val="21"/>
          <w:szCs w:val="21"/>
        </w:rPr>
        <w:t xml:space="preserve"> acordado por las Partes para el cálculo del Precio del SAFE, expresado en pesos colombianos (COP) o su equivalente en dólares de los Estados Unidos (USD).</w:t>
      </w:r>
    </w:p>
    <w:p w14:paraId="78763EAE" w14:textId="77777777" w:rsidR="00070C4E" w:rsidRPr="00AB3AD3" w:rsidRDefault="00070C4E" w:rsidP="000D5ED4">
      <w:pPr>
        <w:pStyle w:val="Prrafodelista"/>
        <w:jc w:val="both"/>
        <w:rPr>
          <w:rFonts w:ascii="Palatino Linotype" w:hAnsi="Palatino Linotype"/>
          <w:sz w:val="21"/>
          <w:szCs w:val="21"/>
        </w:rPr>
      </w:pPr>
    </w:p>
    <w:p w14:paraId="6B4F809C"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Capitalización de la Sociedad (para conversión en Financiamiento de Capital):</w:t>
      </w:r>
      <w:r w:rsidRPr="00AB3AD3">
        <w:rPr>
          <w:rFonts w:ascii="Palatino Linotype" w:hAnsi="Palatino Linotype"/>
          <w:sz w:val="21"/>
          <w:szCs w:val="21"/>
        </w:rPr>
        <w:t xml:space="preserve"> Denominador utilizado para calcular el Precio del SAFE, que incluye: (i) todas las acciones ordinarias y preferentes emitidas y en circulación; (</w:t>
      </w:r>
      <w:proofErr w:type="spellStart"/>
      <w:r w:rsidRPr="00AB3AD3">
        <w:rPr>
          <w:rFonts w:ascii="Palatino Linotype" w:hAnsi="Palatino Linotype"/>
          <w:sz w:val="21"/>
          <w:szCs w:val="21"/>
        </w:rPr>
        <w:t>ii</w:t>
      </w:r>
      <w:proofErr w:type="spellEnd"/>
      <w:r w:rsidRPr="00AB3AD3">
        <w:rPr>
          <w:rFonts w:ascii="Palatino Linotype" w:hAnsi="Palatino Linotype"/>
          <w:sz w:val="21"/>
          <w:szCs w:val="21"/>
        </w:rPr>
        <w:t>) las acciones comprometidas bajo opciones u otros instrumentos convertibles vigentes; y (</w:t>
      </w:r>
      <w:proofErr w:type="spellStart"/>
      <w:r w:rsidRPr="00AB3AD3">
        <w:rPr>
          <w:rFonts w:ascii="Palatino Linotype" w:hAnsi="Palatino Linotype"/>
          <w:sz w:val="21"/>
          <w:szCs w:val="21"/>
        </w:rPr>
        <w:t>iii</w:t>
      </w:r>
      <w:proofErr w:type="spellEnd"/>
      <w:r w:rsidRPr="00AB3AD3">
        <w:rPr>
          <w:rFonts w:ascii="Palatino Linotype" w:hAnsi="Palatino Linotype"/>
          <w:sz w:val="21"/>
          <w:szCs w:val="21"/>
        </w:rPr>
        <w:t>) las acciones reservadas bajo planes de opciones o incentivos de capital existentes, excluyendo el Conjunto de Opciones No Emitidas que se cree o aumente en el marco del Financiamiento de Capital.</w:t>
      </w:r>
    </w:p>
    <w:p w14:paraId="6405D3FC" w14:textId="77777777" w:rsidR="00070C4E" w:rsidRPr="00AB3AD3" w:rsidRDefault="00070C4E" w:rsidP="00D705F2">
      <w:pPr>
        <w:pStyle w:val="Prrafodelista"/>
        <w:jc w:val="both"/>
        <w:rPr>
          <w:rFonts w:ascii="Palatino Linotype" w:hAnsi="Palatino Linotype"/>
          <w:sz w:val="21"/>
          <w:szCs w:val="21"/>
        </w:rPr>
      </w:pPr>
    </w:p>
    <w:p w14:paraId="4EA2595E" w14:textId="77777777"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Capitalización de Liquidez</w:t>
      </w:r>
      <w:r w:rsidRPr="00AB3AD3">
        <w:rPr>
          <w:rFonts w:ascii="Palatino Linotype" w:hAnsi="Palatino Linotype"/>
          <w:sz w:val="21"/>
          <w:szCs w:val="21"/>
        </w:rPr>
        <w:t>: Base de cálculo para determinar el número de acciones equivalentes al Monto de Inversión en un Evento de Liquidez, considerando las acciones ordinarias y preferentes en circulación, las opciones y los documentos convertibles que participen en dicho evento, de conformidad con los términos de este SAFE.</w:t>
      </w:r>
    </w:p>
    <w:p w14:paraId="454B376D" w14:textId="77777777" w:rsidR="00070C4E" w:rsidRPr="00AB3AD3" w:rsidRDefault="00070C4E" w:rsidP="00D705F2">
      <w:pPr>
        <w:pStyle w:val="Prrafodelista"/>
        <w:jc w:val="both"/>
        <w:rPr>
          <w:rFonts w:ascii="Palatino Linotype" w:hAnsi="Palatino Linotype"/>
          <w:sz w:val="21"/>
          <w:szCs w:val="21"/>
        </w:rPr>
      </w:pPr>
    </w:p>
    <w:p w14:paraId="719A26FD" w14:textId="59E56B43" w:rsidR="00070C4E" w:rsidRPr="00AB3AD3" w:rsidRDefault="00070C4E" w:rsidP="00070C4E">
      <w:pPr>
        <w:pStyle w:val="Prrafodelista"/>
        <w:numPr>
          <w:ilvl w:val="0"/>
          <w:numId w:val="2"/>
        </w:numPr>
        <w:jc w:val="both"/>
        <w:rPr>
          <w:rFonts w:ascii="Palatino Linotype" w:hAnsi="Palatino Linotype"/>
          <w:sz w:val="21"/>
          <w:szCs w:val="21"/>
        </w:rPr>
      </w:pPr>
      <w:r w:rsidRPr="00AB3AD3">
        <w:rPr>
          <w:rFonts w:ascii="Palatino Linotype" w:hAnsi="Palatino Linotype"/>
          <w:b/>
          <w:bCs/>
          <w:sz w:val="21"/>
          <w:szCs w:val="21"/>
        </w:rPr>
        <w:t>SAFE</w:t>
      </w:r>
      <w:r w:rsidRPr="00AB3AD3">
        <w:rPr>
          <w:rFonts w:ascii="Palatino Linotype" w:hAnsi="Palatino Linotype"/>
          <w:sz w:val="21"/>
          <w:szCs w:val="21"/>
        </w:rPr>
        <w:t xml:space="preserve">: El presente Acuerdo Simple </w:t>
      </w:r>
      <w:r w:rsidR="00D705F2" w:rsidRPr="00AB3AD3">
        <w:rPr>
          <w:rFonts w:ascii="Palatino Linotype" w:hAnsi="Palatino Linotype"/>
          <w:sz w:val="21"/>
          <w:szCs w:val="21"/>
        </w:rPr>
        <w:t>para</w:t>
      </w:r>
      <w:r w:rsidRPr="00AB3AD3">
        <w:rPr>
          <w:rFonts w:ascii="Palatino Linotype" w:hAnsi="Palatino Linotype"/>
          <w:sz w:val="21"/>
          <w:szCs w:val="21"/>
        </w:rPr>
        <w:t xml:space="preserve"> Futuras Acciones</w:t>
      </w:r>
      <w:r w:rsidR="00D705F2" w:rsidRPr="00AB3AD3">
        <w:rPr>
          <w:rFonts w:ascii="Palatino Linotype" w:hAnsi="Palatino Linotype"/>
          <w:sz w:val="21"/>
          <w:szCs w:val="21"/>
        </w:rPr>
        <w:t xml:space="preserve"> o Capitalizaciones</w:t>
      </w:r>
      <w:r w:rsidRPr="00AB3AD3">
        <w:rPr>
          <w:rFonts w:ascii="Palatino Linotype" w:hAnsi="Palatino Linotype"/>
          <w:sz w:val="21"/>
          <w:szCs w:val="21"/>
        </w:rPr>
        <w:t>, instrumento mediante el cual el Inversionista realiza una inversión de riesgo en la Sociedad, a cambio del derecho a recibir acciones de su capital social en los eventos y condiciones aquí previstos.</w:t>
      </w:r>
    </w:p>
    <w:p w14:paraId="6DF5D03D" w14:textId="77777777" w:rsidR="000B6532" w:rsidRPr="00AB3AD3" w:rsidRDefault="000B6532" w:rsidP="00D705F2">
      <w:pPr>
        <w:rPr>
          <w:rFonts w:ascii="Palatino Linotype" w:hAnsi="Palatino Linotype"/>
          <w:sz w:val="21"/>
          <w:szCs w:val="21"/>
        </w:rPr>
      </w:pPr>
    </w:p>
    <w:p w14:paraId="210F2B6C" w14:textId="776BC831" w:rsidR="000B6532" w:rsidRPr="00AB3AD3" w:rsidRDefault="000B6532" w:rsidP="000B6532">
      <w:pPr>
        <w:pStyle w:val="Prrafodelista"/>
        <w:numPr>
          <w:ilvl w:val="0"/>
          <w:numId w:val="1"/>
        </w:numPr>
        <w:jc w:val="center"/>
        <w:rPr>
          <w:rFonts w:ascii="Palatino Linotype" w:hAnsi="Palatino Linotype"/>
          <w:sz w:val="21"/>
          <w:szCs w:val="21"/>
        </w:rPr>
      </w:pPr>
      <w:r w:rsidRPr="00AB3AD3">
        <w:rPr>
          <w:rFonts w:ascii="Palatino Linotype" w:hAnsi="Palatino Linotype"/>
          <w:b/>
          <w:bCs/>
          <w:sz w:val="21"/>
          <w:szCs w:val="21"/>
        </w:rPr>
        <w:t>CLÁUSULAS.</w:t>
      </w:r>
    </w:p>
    <w:p w14:paraId="3E301EE4" w14:textId="77777777" w:rsidR="000B6532" w:rsidRPr="00AB3AD3" w:rsidRDefault="000B6532" w:rsidP="000B6532">
      <w:pPr>
        <w:pStyle w:val="Prrafodelista"/>
        <w:jc w:val="both"/>
        <w:rPr>
          <w:rFonts w:ascii="Palatino Linotype" w:hAnsi="Palatino Linotype"/>
          <w:sz w:val="21"/>
          <w:szCs w:val="21"/>
        </w:rPr>
      </w:pPr>
    </w:p>
    <w:p w14:paraId="70A6E2F5" w14:textId="15BF268D" w:rsidR="00D705F2" w:rsidRPr="00AB3AD3" w:rsidRDefault="003F1D81" w:rsidP="00D705F2">
      <w:pPr>
        <w:jc w:val="both"/>
        <w:rPr>
          <w:rFonts w:ascii="Palatino Linotype" w:hAnsi="Palatino Linotype"/>
          <w:sz w:val="21"/>
          <w:szCs w:val="21"/>
        </w:rPr>
      </w:pPr>
      <w:r w:rsidRPr="00AB3AD3">
        <w:rPr>
          <w:rFonts w:ascii="Palatino Linotype" w:hAnsi="Palatino Linotype"/>
          <w:b/>
          <w:bCs/>
          <w:sz w:val="21"/>
          <w:szCs w:val="21"/>
        </w:rPr>
        <w:t xml:space="preserve">CLÁUSULA PRIMERA. OBJETO. </w:t>
      </w:r>
      <w:r w:rsidR="00D705F2" w:rsidRPr="00AB3AD3">
        <w:rPr>
          <w:rFonts w:ascii="Palatino Linotype" w:hAnsi="Palatino Linotype"/>
          <w:sz w:val="21"/>
          <w:szCs w:val="21"/>
        </w:rPr>
        <w:t xml:space="preserve">El presente SAFE tiene por objeto regular los términos y condiciones bajo los cuales el </w:t>
      </w:r>
      <w:r w:rsidR="00D705F2" w:rsidRPr="00AB3AD3">
        <w:rPr>
          <w:rFonts w:ascii="Palatino Linotype" w:hAnsi="Palatino Linotype"/>
          <w:b/>
          <w:bCs/>
          <w:sz w:val="21"/>
          <w:szCs w:val="21"/>
        </w:rPr>
        <w:t>Inversionista</w:t>
      </w:r>
      <w:r w:rsidR="00D705F2" w:rsidRPr="00AB3AD3">
        <w:rPr>
          <w:rFonts w:ascii="Palatino Linotype" w:hAnsi="Palatino Linotype"/>
          <w:sz w:val="21"/>
          <w:szCs w:val="21"/>
        </w:rPr>
        <w:t xml:space="preserve"> entrega a la Sociedad el Monto de Inversión, a cambio del derecho contingente a recibir en el futuro acciones del capital social de la Sociedad, exclusivamente en los eventos y con las condiciones previstas en este Instrumento. El SAFE es una inversión de riesgo</w:t>
      </w:r>
      <w:r w:rsidR="00D705F2" w:rsidRPr="00AB3AD3">
        <w:rPr>
          <w:rFonts w:ascii="Palatino Linotype" w:hAnsi="Palatino Linotype"/>
          <w:sz w:val="21"/>
          <w:szCs w:val="21"/>
        </w:rPr>
        <w:t xml:space="preserve">; </w:t>
      </w:r>
      <w:r w:rsidR="00D705F2" w:rsidRPr="00AB3AD3">
        <w:rPr>
          <w:rFonts w:ascii="Palatino Linotype" w:hAnsi="Palatino Linotype"/>
          <w:sz w:val="21"/>
          <w:szCs w:val="21"/>
        </w:rPr>
        <w:t xml:space="preserve">no constituye deuda, no devenga intereses, no otorga garantías, no confiere derechos políticos ni económicos propios del accionista antes de su conversión, no tiene vencimiento y es subordinado frente a las obligaciones crediticias de la </w:t>
      </w:r>
      <w:r w:rsidR="00D705F2" w:rsidRPr="00AB3AD3">
        <w:rPr>
          <w:rFonts w:ascii="Palatino Linotype" w:hAnsi="Palatino Linotype"/>
          <w:b/>
          <w:bCs/>
          <w:sz w:val="21"/>
          <w:szCs w:val="21"/>
        </w:rPr>
        <w:t>Sociedad</w:t>
      </w:r>
      <w:r w:rsidR="00D705F2" w:rsidRPr="00AB3AD3">
        <w:rPr>
          <w:rFonts w:ascii="Palatino Linotype" w:hAnsi="Palatino Linotype"/>
          <w:sz w:val="21"/>
          <w:szCs w:val="21"/>
        </w:rPr>
        <w:t>, todo conforme a la prelación prevista más adelante.</w:t>
      </w:r>
    </w:p>
    <w:p w14:paraId="2CE708D0" w14:textId="1971BB9B" w:rsidR="00D705F2" w:rsidRPr="00AB3AD3" w:rsidRDefault="00D705F2" w:rsidP="00D705F2">
      <w:pPr>
        <w:pStyle w:val="Prrafodelista"/>
        <w:numPr>
          <w:ilvl w:val="0"/>
          <w:numId w:val="4"/>
        </w:numPr>
        <w:jc w:val="both"/>
        <w:rPr>
          <w:rFonts w:ascii="Palatino Linotype" w:hAnsi="Palatino Linotype"/>
          <w:sz w:val="21"/>
          <w:szCs w:val="21"/>
        </w:rPr>
      </w:pPr>
      <w:r w:rsidRPr="00AB3AD3">
        <w:rPr>
          <w:rFonts w:ascii="Palatino Linotype" w:hAnsi="Palatino Linotype"/>
          <w:sz w:val="21"/>
          <w:szCs w:val="21"/>
        </w:rPr>
        <w:t>Cuando</w:t>
      </w:r>
      <w:r w:rsidRPr="00AB3AD3">
        <w:rPr>
          <w:rFonts w:ascii="Palatino Linotype" w:hAnsi="Palatino Linotype"/>
          <w:sz w:val="21"/>
          <w:szCs w:val="21"/>
        </w:rPr>
        <w:t xml:space="preserve"> la Sociedad </w:t>
      </w:r>
      <w:r w:rsidRPr="00AB3AD3">
        <w:rPr>
          <w:rFonts w:ascii="Palatino Linotype" w:hAnsi="Palatino Linotype"/>
          <w:sz w:val="21"/>
          <w:szCs w:val="21"/>
        </w:rPr>
        <w:t>realice</w:t>
      </w:r>
      <w:r w:rsidRPr="00AB3AD3">
        <w:rPr>
          <w:rFonts w:ascii="Palatino Linotype" w:hAnsi="Palatino Linotype"/>
          <w:sz w:val="21"/>
          <w:szCs w:val="21"/>
        </w:rPr>
        <w:t xml:space="preserve"> un Financiamiento de Capital consistente en la emisión de Acciones a una valoración fija, este SAFE se convertirá automáticamente en el número de Acciones del SAFE que resulte de aplicar el Precio del SAFE, calculado con base en el Monto de Valoración (</w:t>
      </w:r>
      <w:proofErr w:type="spellStart"/>
      <w:r w:rsidRPr="00AB3AD3">
        <w:rPr>
          <w:rFonts w:ascii="Palatino Linotype" w:hAnsi="Palatino Linotype"/>
          <w:sz w:val="21"/>
          <w:szCs w:val="21"/>
        </w:rPr>
        <w:t>post-money</w:t>
      </w:r>
      <w:proofErr w:type="spellEnd"/>
      <w:r w:rsidRPr="00AB3AD3">
        <w:rPr>
          <w:rFonts w:ascii="Palatino Linotype" w:hAnsi="Palatino Linotype"/>
          <w:sz w:val="21"/>
          <w:szCs w:val="21"/>
        </w:rPr>
        <w:t xml:space="preserve">) y la Capitalización de la Sociedad inmediatamente anterior al cierre aplicable, de conformidad con las definiciones y reglas de cálculo previstas en este Instrumento. El </w:t>
      </w:r>
      <w:r w:rsidRPr="00AB3AD3">
        <w:rPr>
          <w:rFonts w:ascii="Palatino Linotype" w:hAnsi="Palatino Linotype"/>
          <w:b/>
          <w:bCs/>
          <w:sz w:val="21"/>
          <w:szCs w:val="21"/>
        </w:rPr>
        <w:t>Inversionista</w:t>
      </w:r>
      <w:r w:rsidRPr="00AB3AD3">
        <w:rPr>
          <w:rFonts w:ascii="Palatino Linotype" w:hAnsi="Palatino Linotype"/>
          <w:sz w:val="21"/>
          <w:szCs w:val="21"/>
        </w:rPr>
        <w:t xml:space="preserve"> suscribirá los documentos de la transacción que correspondan a la serie emitida en dicho Financiamiento de Capital, con las variaciones necesarias para reflejar la conversión del SAFE</w:t>
      </w:r>
      <w:r w:rsidRPr="00AB3AD3">
        <w:rPr>
          <w:rFonts w:ascii="Palatino Linotype" w:hAnsi="Palatino Linotype"/>
          <w:sz w:val="21"/>
          <w:szCs w:val="21"/>
        </w:rPr>
        <w:t>.</w:t>
      </w:r>
    </w:p>
    <w:p w14:paraId="38C4AD73" w14:textId="77777777" w:rsidR="00D705F2" w:rsidRPr="00AB3AD3" w:rsidRDefault="00D705F2" w:rsidP="00D705F2">
      <w:pPr>
        <w:pStyle w:val="Prrafodelista"/>
        <w:jc w:val="both"/>
        <w:rPr>
          <w:rFonts w:ascii="Palatino Linotype" w:hAnsi="Palatino Linotype"/>
          <w:sz w:val="21"/>
          <w:szCs w:val="21"/>
        </w:rPr>
      </w:pPr>
    </w:p>
    <w:p w14:paraId="2CED6FBD" w14:textId="4F8142A8" w:rsidR="00D705F2" w:rsidRPr="00AB3AD3" w:rsidRDefault="00D705F2" w:rsidP="00D705F2">
      <w:pPr>
        <w:pStyle w:val="Prrafodelista"/>
        <w:numPr>
          <w:ilvl w:val="0"/>
          <w:numId w:val="4"/>
        </w:numPr>
        <w:jc w:val="both"/>
        <w:rPr>
          <w:rFonts w:ascii="Palatino Linotype" w:hAnsi="Palatino Linotype"/>
          <w:sz w:val="21"/>
          <w:szCs w:val="21"/>
        </w:rPr>
      </w:pPr>
      <w:r w:rsidRPr="00AB3AD3">
        <w:rPr>
          <w:rFonts w:ascii="Palatino Linotype" w:hAnsi="Palatino Linotype"/>
          <w:sz w:val="21"/>
          <w:szCs w:val="21"/>
        </w:rPr>
        <w:t>Si, antes de la conversión, ocurre un Evento de Liquidez (incluido un Cambio de Control o una venta, cesión o transferencia de la totalidad o de una parte sustancial de las acciones o activos de la Sociedad) o un Evento de Disolución, el Inversionista no adquirirá acciones, pero tendrá derecho a recibir, con cargo a los Ingresos legalmente distribuibles, una participación equivalente al mayor valor entre: (i) el Valor de Retiro (igual al Monto de Inversión), y (</w:t>
      </w:r>
      <w:proofErr w:type="spellStart"/>
      <w:r w:rsidRPr="00AB3AD3">
        <w:rPr>
          <w:rFonts w:ascii="Palatino Linotype" w:hAnsi="Palatino Linotype"/>
          <w:sz w:val="21"/>
          <w:szCs w:val="21"/>
        </w:rPr>
        <w:t>ii</w:t>
      </w:r>
      <w:proofErr w:type="spellEnd"/>
      <w:r w:rsidRPr="00AB3AD3">
        <w:rPr>
          <w:rFonts w:ascii="Palatino Linotype" w:hAnsi="Palatino Linotype"/>
          <w:sz w:val="21"/>
          <w:szCs w:val="21"/>
        </w:rPr>
        <w:t>) el Valor de Conversión (Monto de Inversión dividido por el Precio de Liquidez), sujeto a la prelación y límites establecidos en este Instrumento. Lo anterior no implica reembolso garantizado del Monto de Inversión, sino la liquidación del derecho contingente en los supuestos aquí pactados.</w:t>
      </w:r>
    </w:p>
    <w:p w14:paraId="35D16C2F" w14:textId="2BE48160" w:rsidR="000B6532" w:rsidRPr="00AB3AD3" w:rsidRDefault="00D705F2" w:rsidP="00D705F2">
      <w:pPr>
        <w:jc w:val="both"/>
        <w:rPr>
          <w:rFonts w:ascii="Palatino Linotype" w:hAnsi="Palatino Linotype"/>
          <w:sz w:val="21"/>
          <w:szCs w:val="21"/>
        </w:rPr>
      </w:pPr>
      <w:r w:rsidRPr="00AB3AD3">
        <w:rPr>
          <w:rFonts w:ascii="Palatino Linotype" w:hAnsi="Palatino Linotype"/>
          <w:sz w:val="21"/>
          <w:szCs w:val="21"/>
        </w:rPr>
        <w:t xml:space="preserve">Este SAFE no constituye oferta pública de valores ni supone inscripción en el Registro Nacional de Valores y Emisores, prácticas legalmente no permitidas para las S.A.S. La celebración, ejecución y efectos del SAFE se sujetan a la ley colombiana aplicable a la Sociedad por Acciones </w:t>
      </w:r>
      <w:r w:rsidRPr="00AB3AD3">
        <w:rPr>
          <w:rFonts w:ascii="Palatino Linotype" w:hAnsi="Palatino Linotype"/>
          <w:sz w:val="21"/>
          <w:szCs w:val="21"/>
        </w:rPr>
        <w:lastRenderedPageBreak/>
        <w:t>Simplificada (S.A.S.) y a sus estatutos. Salvo pacto escrito en contrario, el Monto de Inversión se destinará a fines corporativos generales y/o al desarrollo del plan de negocios de la Sociedad, sin que esto configure obligación de destinación específica frente al Inversionista.</w:t>
      </w:r>
    </w:p>
    <w:p w14:paraId="4539540F" w14:textId="18E5504D" w:rsidR="00D705F2" w:rsidRPr="00AB3AD3" w:rsidRDefault="00D705F2" w:rsidP="00D705F2">
      <w:pPr>
        <w:jc w:val="both"/>
        <w:rPr>
          <w:rFonts w:ascii="Palatino Linotype" w:hAnsi="Palatino Linotype"/>
          <w:sz w:val="21"/>
          <w:szCs w:val="21"/>
        </w:rPr>
      </w:pPr>
      <w:r w:rsidRPr="00AB3AD3">
        <w:rPr>
          <w:rFonts w:ascii="Palatino Linotype" w:hAnsi="Palatino Linotype"/>
          <w:b/>
          <w:bCs/>
          <w:sz w:val="21"/>
          <w:szCs w:val="21"/>
        </w:rPr>
        <w:t>CLÁUSULA SEGUNDA</w:t>
      </w:r>
      <w:r w:rsidRPr="00AB3AD3">
        <w:rPr>
          <w:rFonts w:ascii="Palatino Linotype" w:hAnsi="Palatino Linotype"/>
          <w:b/>
          <w:bCs/>
          <w:sz w:val="21"/>
          <w:szCs w:val="21"/>
        </w:rPr>
        <w:t>.</w:t>
      </w:r>
      <w:r w:rsidRPr="00AB3AD3">
        <w:rPr>
          <w:rFonts w:ascii="Palatino Linotype" w:hAnsi="Palatino Linotype"/>
          <w:b/>
          <w:bCs/>
          <w:sz w:val="21"/>
          <w:szCs w:val="21"/>
        </w:rPr>
        <w:t xml:space="preserve"> MONTO DE INVERSIÓN</w:t>
      </w:r>
      <w:r w:rsidRPr="00AB3AD3">
        <w:rPr>
          <w:rFonts w:ascii="Palatino Linotype" w:hAnsi="Palatino Linotype"/>
          <w:sz w:val="21"/>
          <w:szCs w:val="21"/>
        </w:rPr>
        <w:t xml:space="preserve">. </w:t>
      </w:r>
      <w:r w:rsidRPr="00AB3AD3">
        <w:rPr>
          <w:rFonts w:ascii="Palatino Linotype" w:hAnsi="Palatino Linotype"/>
          <w:sz w:val="21"/>
          <w:szCs w:val="21"/>
        </w:rPr>
        <w:t xml:space="preserve">El </w:t>
      </w:r>
      <w:r w:rsidRPr="00AB3AD3">
        <w:rPr>
          <w:rFonts w:ascii="Palatino Linotype" w:hAnsi="Palatino Linotype"/>
          <w:b/>
          <w:bCs/>
          <w:sz w:val="21"/>
          <w:szCs w:val="21"/>
        </w:rPr>
        <w:t>Inversionista</w:t>
      </w:r>
      <w:r w:rsidRPr="00AB3AD3">
        <w:rPr>
          <w:rFonts w:ascii="Palatino Linotype" w:hAnsi="Palatino Linotype"/>
          <w:sz w:val="21"/>
          <w:szCs w:val="21"/>
        </w:rPr>
        <w:t xml:space="preserve"> entrega a favor de la Sociedad, y esta recibe, la suma de [</w:t>
      </w:r>
      <w:r w:rsidRPr="00AB3AD3">
        <w:rPr>
          <w:rFonts w:ascii="Palatino Linotype" w:hAnsi="Palatino Linotype"/>
          <w:sz w:val="21"/>
          <w:szCs w:val="21"/>
          <w:highlight w:val="yellow"/>
        </w:rPr>
        <w:t>monto en letras</w:t>
      </w:r>
      <w:r w:rsidRPr="00AB3AD3">
        <w:rPr>
          <w:rFonts w:ascii="Palatino Linotype" w:hAnsi="Palatino Linotype"/>
          <w:sz w:val="21"/>
          <w:szCs w:val="21"/>
        </w:rPr>
        <w:t xml:space="preserve">] </w:t>
      </w:r>
      <w:r w:rsidRPr="00AB3AD3">
        <w:rPr>
          <w:rFonts w:ascii="Palatino Linotype" w:hAnsi="Palatino Linotype"/>
          <w:sz w:val="21"/>
          <w:szCs w:val="21"/>
          <w:highlight w:val="yellow"/>
        </w:rPr>
        <w:t>([COP $__________]</w:t>
      </w:r>
      <w:r w:rsidRPr="00AB3AD3">
        <w:rPr>
          <w:rFonts w:ascii="Palatino Linotype" w:hAnsi="Palatino Linotype"/>
          <w:sz w:val="21"/>
          <w:szCs w:val="21"/>
        </w:rPr>
        <w:t xml:space="preserve">), en calidad de Monto de Inversión de este SAFE. El Monto de Inversión constituye el precio íntegro por el derecho contingente a recibir acciones en los términos de este Instrumento y no es reembolsable a voluntad del </w:t>
      </w:r>
      <w:r w:rsidRPr="00AB3AD3">
        <w:rPr>
          <w:rFonts w:ascii="Palatino Linotype" w:hAnsi="Palatino Linotype"/>
          <w:b/>
          <w:bCs/>
          <w:sz w:val="21"/>
          <w:szCs w:val="21"/>
        </w:rPr>
        <w:t>Inversionista</w:t>
      </w:r>
      <w:r w:rsidRPr="00AB3AD3">
        <w:rPr>
          <w:rFonts w:ascii="Palatino Linotype" w:hAnsi="Palatino Linotype"/>
          <w:sz w:val="21"/>
          <w:szCs w:val="21"/>
        </w:rPr>
        <w:t>.</w:t>
      </w:r>
    </w:p>
    <w:p w14:paraId="07119FE6" w14:textId="5FC4B34E" w:rsidR="00D705F2" w:rsidRPr="00AB3AD3" w:rsidRDefault="00D705F2" w:rsidP="00D705F2">
      <w:pPr>
        <w:jc w:val="both"/>
        <w:rPr>
          <w:rFonts w:ascii="Palatino Linotype" w:hAnsi="Palatino Linotype"/>
          <w:sz w:val="21"/>
          <w:szCs w:val="21"/>
        </w:rPr>
      </w:pPr>
      <w:r w:rsidRPr="00AB3AD3">
        <w:rPr>
          <w:rFonts w:ascii="Palatino Linotype" w:hAnsi="Palatino Linotype"/>
          <w:sz w:val="21"/>
          <w:szCs w:val="21"/>
        </w:rPr>
        <w:t>El Monto de Inversión se pagará mediante [</w:t>
      </w:r>
      <w:r w:rsidRPr="00AB3AD3">
        <w:rPr>
          <w:rFonts w:ascii="Palatino Linotype" w:hAnsi="Palatino Linotype"/>
          <w:sz w:val="21"/>
          <w:szCs w:val="21"/>
          <w:highlight w:val="yellow"/>
        </w:rPr>
        <w:t>transferencia bancaria / giro</w:t>
      </w:r>
      <w:r w:rsidRPr="00AB3AD3">
        <w:rPr>
          <w:rFonts w:ascii="Palatino Linotype" w:hAnsi="Palatino Linotype"/>
          <w:sz w:val="21"/>
          <w:szCs w:val="21"/>
        </w:rPr>
        <w:t>] a la cuenta [</w:t>
      </w:r>
      <w:r w:rsidRPr="00AB3AD3">
        <w:rPr>
          <w:rFonts w:ascii="Palatino Linotype" w:hAnsi="Palatino Linotype"/>
          <w:sz w:val="21"/>
          <w:szCs w:val="21"/>
          <w:highlight w:val="yellow"/>
        </w:rPr>
        <w:t>tipo de cuenta, banco y número</w:t>
      </w:r>
      <w:r w:rsidRPr="00AB3AD3">
        <w:rPr>
          <w:rFonts w:ascii="Palatino Linotype" w:hAnsi="Palatino Linotype"/>
          <w:sz w:val="21"/>
          <w:szCs w:val="21"/>
        </w:rPr>
        <w:t xml:space="preserve">] de titularidad de la </w:t>
      </w:r>
      <w:r w:rsidRPr="00AB3AD3">
        <w:rPr>
          <w:rFonts w:ascii="Palatino Linotype" w:hAnsi="Palatino Linotype"/>
          <w:b/>
          <w:bCs/>
          <w:sz w:val="21"/>
          <w:szCs w:val="21"/>
        </w:rPr>
        <w:t>Sociedad</w:t>
      </w:r>
      <w:r w:rsidRPr="00AB3AD3">
        <w:rPr>
          <w:rFonts w:ascii="Palatino Linotype" w:hAnsi="Palatino Linotype"/>
          <w:sz w:val="21"/>
          <w:szCs w:val="21"/>
        </w:rPr>
        <w:t xml:space="preserve">, en una sola </w:t>
      </w:r>
      <w:r w:rsidR="00AB3AD3" w:rsidRPr="00AB3AD3">
        <w:rPr>
          <w:rFonts w:ascii="Palatino Linotype" w:hAnsi="Palatino Linotype"/>
          <w:sz w:val="21"/>
          <w:szCs w:val="21"/>
        </w:rPr>
        <w:t>fecha</w:t>
      </w:r>
      <w:r w:rsidRPr="00AB3AD3">
        <w:rPr>
          <w:rFonts w:ascii="Palatino Linotype" w:hAnsi="Palatino Linotype"/>
          <w:sz w:val="21"/>
          <w:szCs w:val="21"/>
        </w:rPr>
        <w:t xml:space="preserve"> a más tardar el [</w:t>
      </w:r>
      <w:r w:rsidRPr="00AB3AD3">
        <w:rPr>
          <w:rFonts w:ascii="Palatino Linotype" w:hAnsi="Palatino Linotype"/>
          <w:sz w:val="21"/>
          <w:szCs w:val="21"/>
          <w:highlight w:val="yellow"/>
        </w:rPr>
        <w:t>fecha</w:t>
      </w:r>
      <w:r w:rsidRPr="00AB3AD3">
        <w:rPr>
          <w:rFonts w:ascii="Palatino Linotype" w:hAnsi="Palatino Linotype"/>
          <w:sz w:val="21"/>
          <w:szCs w:val="21"/>
        </w:rPr>
        <w:t xml:space="preserve">]. </w:t>
      </w:r>
    </w:p>
    <w:p w14:paraId="293C1811" w14:textId="181F9A2B" w:rsidR="00D705F2" w:rsidRPr="00AB3AD3" w:rsidRDefault="00D705F2" w:rsidP="00D705F2">
      <w:pPr>
        <w:jc w:val="both"/>
        <w:rPr>
          <w:rFonts w:ascii="Palatino Linotype" w:hAnsi="Palatino Linotype"/>
          <w:sz w:val="21"/>
          <w:szCs w:val="21"/>
        </w:rPr>
      </w:pPr>
      <w:r w:rsidRPr="00AB3AD3">
        <w:rPr>
          <w:rFonts w:ascii="Palatino Linotype" w:hAnsi="Palatino Linotype"/>
          <w:sz w:val="21"/>
          <w:szCs w:val="21"/>
        </w:rPr>
        <w:t>Cuando el desembolso se efectúe en dólares de los Estados Unidos (USD), para todos los efectos de cálculo, registro contable y societario en Colombia, el monto se convertirá a pesos colombianos (COP) utilizando la Tasa Representativa del Mercado (TRM) vigente para Colombia del día hábil bancario inmediatamente anterior al desembolso efectivo, publicada por la Superintendencia Financiera de Colombia. Los resultados de conversión se redondearán al peso más cercano, salvo disposición legal distinta o acuerdo escrito de las Partes.</w:t>
      </w:r>
    </w:p>
    <w:p w14:paraId="14E5A736" w14:textId="77606515" w:rsidR="00D705F2" w:rsidRPr="00AB3AD3" w:rsidRDefault="00D705F2" w:rsidP="00D705F2">
      <w:pPr>
        <w:jc w:val="both"/>
        <w:rPr>
          <w:rFonts w:ascii="Palatino Linotype" w:hAnsi="Palatino Linotype"/>
          <w:sz w:val="21"/>
          <w:szCs w:val="21"/>
        </w:rPr>
      </w:pPr>
      <w:r w:rsidRPr="00AB3AD3">
        <w:rPr>
          <w:rFonts w:ascii="Palatino Linotype" w:hAnsi="Palatino Linotype"/>
          <w:sz w:val="21"/>
          <w:szCs w:val="21"/>
        </w:rPr>
        <w:t xml:space="preserve">La entrada en vigor de este Instrumento ocurre con la firma de las Partes; no obstante, el SAFE quedará plenamente vigente y exigible frente a la </w:t>
      </w:r>
      <w:r w:rsidRPr="00AB3AD3">
        <w:rPr>
          <w:rFonts w:ascii="Palatino Linotype" w:hAnsi="Palatino Linotype"/>
          <w:b/>
          <w:bCs/>
          <w:sz w:val="21"/>
          <w:szCs w:val="21"/>
        </w:rPr>
        <w:t>Sociedad</w:t>
      </w:r>
      <w:r w:rsidRPr="00AB3AD3">
        <w:rPr>
          <w:rFonts w:ascii="Palatino Linotype" w:hAnsi="Palatino Linotype"/>
          <w:sz w:val="21"/>
          <w:szCs w:val="21"/>
        </w:rPr>
        <w:t xml:space="preserve"> con el recibo efectivo del Monto de Inversión (o de su primera porción en caso de cierres escalonados), lo cual la Sociedad acreditará mediante constancia de recibo o certificación del depósito correspondiente.</w:t>
      </w:r>
    </w:p>
    <w:p w14:paraId="07BE22B0" w14:textId="6789F53A" w:rsidR="002723D5" w:rsidRDefault="00AB3AD3" w:rsidP="000B6532">
      <w:pPr>
        <w:jc w:val="both"/>
        <w:rPr>
          <w:rFonts w:ascii="Palatino Linotype" w:hAnsi="Palatino Linotype"/>
          <w:sz w:val="21"/>
          <w:szCs w:val="21"/>
        </w:rPr>
      </w:pPr>
      <w:r w:rsidRPr="00AB3AD3">
        <w:rPr>
          <w:rFonts w:ascii="Palatino Linotype" w:hAnsi="Palatino Linotype"/>
          <w:b/>
          <w:bCs/>
          <w:sz w:val="21"/>
          <w:szCs w:val="21"/>
        </w:rPr>
        <w:t xml:space="preserve">PARÁGRAFO ÚNICO. </w:t>
      </w:r>
      <w:r w:rsidR="00D705F2" w:rsidRPr="00AB3AD3">
        <w:rPr>
          <w:rFonts w:ascii="Palatino Linotype" w:hAnsi="Palatino Linotype"/>
          <w:sz w:val="21"/>
          <w:szCs w:val="21"/>
        </w:rPr>
        <w:t>Cada Parte asumirá los impuestos, tasas, retenciones y gastos en que incurra por la celebración de este SAFE y por el desembolso del Monto de Inversión, salvo que la ley o este Instrumento dispongan otra cosa. El Monto de Inversión no devenga intereses, no confiere por sí mismo derechos políticos o económicos de accionista y no constituye mutuo, título valor ni otro instrumento de deuda.</w:t>
      </w:r>
    </w:p>
    <w:p w14:paraId="4E8326DC" w14:textId="5BE8D22A" w:rsidR="00AB3AD3" w:rsidRPr="00AB3AD3" w:rsidRDefault="00AB3AD3" w:rsidP="00AB3AD3">
      <w:pPr>
        <w:jc w:val="both"/>
        <w:rPr>
          <w:rFonts w:ascii="Palatino Linotype" w:hAnsi="Palatino Linotype"/>
          <w:b/>
          <w:bCs/>
          <w:sz w:val="21"/>
          <w:szCs w:val="21"/>
        </w:rPr>
      </w:pPr>
      <w:r w:rsidRPr="00AB3AD3">
        <w:rPr>
          <w:rFonts w:ascii="Palatino Linotype" w:hAnsi="Palatino Linotype"/>
          <w:b/>
          <w:bCs/>
          <w:sz w:val="21"/>
          <w:szCs w:val="21"/>
        </w:rPr>
        <w:t>CLÁUSULA TERCERA</w:t>
      </w:r>
      <w:r>
        <w:rPr>
          <w:rFonts w:ascii="Palatino Linotype" w:hAnsi="Palatino Linotype"/>
          <w:b/>
          <w:bCs/>
          <w:sz w:val="21"/>
          <w:szCs w:val="21"/>
        </w:rPr>
        <w:t>.</w:t>
      </w:r>
      <w:r w:rsidRPr="00AB3AD3">
        <w:rPr>
          <w:rFonts w:ascii="Palatino Linotype" w:hAnsi="Palatino Linotype"/>
          <w:b/>
          <w:bCs/>
          <w:sz w:val="21"/>
          <w:szCs w:val="21"/>
        </w:rPr>
        <w:t xml:space="preserve"> NATURALEZA DEL INSTRUMENTO Y SUBORDINACIÓN</w:t>
      </w:r>
      <w:r>
        <w:rPr>
          <w:rFonts w:ascii="Palatino Linotype" w:hAnsi="Palatino Linotype"/>
          <w:b/>
          <w:bCs/>
          <w:sz w:val="21"/>
          <w:szCs w:val="21"/>
        </w:rPr>
        <w:t xml:space="preserve">. </w:t>
      </w:r>
      <w:r w:rsidRPr="00AB3AD3">
        <w:rPr>
          <w:rFonts w:ascii="Palatino Linotype" w:hAnsi="Palatino Linotype"/>
          <w:sz w:val="21"/>
          <w:szCs w:val="21"/>
        </w:rPr>
        <w:t xml:space="preserve">El presente Acuerdo Simple de Futuras Acciones (SAFE) es un instrumento de inversión de riesgo y no constituye en ningún caso un contrato de mutuo, un título valor, un valor inscrito en el RNVE, ni un valor objeto de oferta pública. El Monto de Inversión no genera intereses, rendimientos garantizados ni ajuste alguno, y no es reembolsable por voluntad del </w:t>
      </w:r>
      <w:r w:rsidRPr="00AB3AD3">
        <w:rPr>
          <w:rFonts w:ascii="Palatino Linotype" w:hAnsi="Palatino Linotype"/>
          <w:b/>
          <w:bCs/>
          <w:sz w:val="21"/>
          <w:szCs w:val="21"/>
        </w:rPr>
        <w:lastRenderedPageBreak/>
        <w:t>Inversionista</w:t>
      </w:r>
      <w:r w:rsidRPr="00AB3AD3">
        <w:rPr>
          <w:rFonts w:ascii="Palatino Linotype" w:hAnsi="Palatino Linotype"/>
          <w:sz w:val="21"/>
          <w:szCs w:val="21"/>
        </w:rPr>
        <w:t>, salvo en los supuestos y con el alcance expresamente previstos en este Instrumento para los Eventos de Liquidez o de Disolución.</w:t>
      </w:r>
    </w:p>
    <w:p w14:paraId="17CDC52E" w14:textId="0DD37C70" w:rsidR="00AB3AD3" w:rsidRPr="00AB3AD3" w:rsidRDefault="00AB3AD3" w:rsidP="00AB3AD3">
      <w:pPr>
        <w:jc w:val="both"/>
        <w:rPr>
          <w:rFonts w:ascii="Palatino Linotype" w:hAnsi="Palatino Linotype"/>
          <w:sz w:val="21"/>
          <w:szCs w:val="21"/>
        </w:rPr>
      </w:pPr>
      <w:r w:rsidRPr="00AB3AD3">
        <w:rPr>
          <w:rFonts w:ascii="Palatino Linotype" w:hAnsi="Palatino Linotype"/>
          <w:sz w:val="21"/>
          <w:szCs w:val="21"/>
        </w:rPr>
        <w:t xml:space="preserve">Hasta el momento de su conversión conforme a este Instrumento, el SAFE no confiere al </w:t>
      </w:r>
      <w:r w:rsidRPr="00AB3AD3">
        <w:rPr>
          <w:rFonts w:ascii="Palatino Linotype" w:hAnsi="Palatino Linotype"/>
          <w:b/>
          <w:bCs/>
          <w:sz w:val="21"/>
          <w:szCs w:val="21"/>
        </w:rPr>
        <w:t>Inversionista</w:t>
      </w:r>
      <w:r w:rsidRPr="00AB3AD3">
        <w:rPr>
          <w:rFonts w:ascii="Palatino Linotype" w:hAnsi="Palatino Linotype"/>
          <w:sz w:val="21"/>
          <w:szCs w:val="21"/>
        </w:rPr>
        <w:t xml:space="preserve"> derecho alguno de voto, convocatoria, dividendos, preferencia, inspección o información distinta de la que se pacte expresamente; tampoco confiere derecho a suscripción preferente, arrastre o acompañamiento, ni otro derecho corporativo propio de la condición de accionista. La </w:t>
      </w:r>
      <w:r w:rsidRPr="00AB3AD3">
        <w:rPr>
          <w:rFonts w:ascii="Palatino Linotype" w:hAnsi="Palatino Linotype"/>
          <w:b/>
          <w:bCs/>
          <w:sz w:val="21"/>
          <w:szCs w:val="21"/>
        </w:rPr>
        <w:t>Sociedad</w:t>
      </w:r>
      <w:r w:rsidRPr="00AB3AD3">
        <w:rPr>
          <w:rFonts w:ascii="Palatino Linotype" w:hAnsi="Palatino Linotype"/>
          <w:sz w:val="21"/>
          <w:szCs w:val="21"/>
        </w:rPr>
        <w:t xml:space="preserve"> no asume obligación de emitir acciones sino hasta que ocurra un evento de conversión en los términos establecidos en este SAFE.</w:t>
      </w:r>
    </w:p>
    <w:p w14:paraId="737A5D4D" w14:textId="01374532" w:rsidR="00AB3AD3" w:rsidRPr="00AB3AD3" w:rsidRDefault="00AB3AD3" w:rsidP="00AB3AD3">
      <w:pPr>
        <w:jc w:val="both"/>
        <w:rPr>
          <w:rFonts w:ascii="Palatino Linotype" w:hAnsi="Palatino Linotype"/>
          <w:sz w:val="21"/>
          <w:szCs w:val="21"/>
        </w:rPr>
      </w:pPr>
      <w:r w:rsidRPr="00AB3AD3">
        <w:rPr>
          <w:rFonts w:ascii="Palatino Linotype" w:hAnsi="Palatino Linotype"/>
          <w:sz w:val="21"/>
          <w:szCs w:val="21"/>
        </w:rPr>
        <w:t xml:space="preserve">El SAFE no tiene vencimiento, no está respaldado por garantías reales ni personales y no otorga prioridad de pago distinta a la prevista en la cláusula de Eventos de Conversión y Prelación. Para todos los efectos de pago o reparto de Ingresos en un Evento de Liquidez o de Disolución, los derechos del Inversionista derivados de este SAFE serán subordinados a todas las obligaciones presentes y futuras de la </w:t>
      </w:r>
      <w:r w:rsidRPr="00A20809">
        <w:rPr>
          <w:rFonts w:ascii="Palatino Linotype" w:hAnsi="Palatino Linotype"/>
          <w:b/>
          <w:bCs/>
          <w:sz w:val="21"/>
          <w:szCs w:val="21"/>
        </w:rPr>
        <w:t>Sociedad</w:t>
      </w:r>
      <w:r w:rsidRPr="00AB3AD3">
        <w:rPr>
          <w:rFonts w:ascii="Palatino Linotype" w:hAnsi="Palatino Linotype"/>
          <w:sz w:val="21"/>
          <w:szCs w:val="21"/>
        </w:rPr>
        <w:t xml:space="preserve"> frente a sus acreedores (incluida la deuda garantizada y no garantizada), y se ubicarán </w:t>
      </w:r>
      <w:proofErr w:type="spellStart"/>
      <w:r w:rsidRPr="00AB3AD3">
        <w:rPr>
          <w:rFonts w:ascii="Palatino Linotype" w:hAnsi="Palatino Linotype"/>
          <w:sz w:val="21"/>
          <w:szCs w:val="21"/>
        </w:rPr>
        <w:t>pari</w:t>
      </w:r>
      <w:proofErr w:type="spellEnd"/>
      <w:r w:rsidRPr="00AB3AD3">
        <w:rPr>
          <w:rFonts w:ascii="Palatino Linotype" w:hAnsi="Palatino Linotype"/>
          <w:sz w:val="21"/>
          <w:szCs w:val="21"/>
        </w:rPr>
        <w:t xml:space="preserve"> </w:t>
      </w:r>
      <w:proofErr w:type="spellStart"/>
      <w:r w:rsidRPr="00AB3AD3">
        <w:rPr>
          <w:rFonts w:ascii="Palatino Linotype" w:hAnsi="Palatino Linotype"/>
          <w:sz w:val="21"/>
          <w:szCs w:val="21"/>
        </w:rPr>
        <w:t>passu</w:t>
      </w:r>
      <w:proofErr w:type="spellEnd"/>
      <w:r w:rsidRPr="00AB3AD3">
        <w:rPr>
          <w:rFonts w:ascii="Palatino Linotype" w:hAnsi="Palatino Linotype"/>
          <w:sz w:val="21"/>
          <w:szCs w:val="21"/>
        </w:rPr>
        <w:t xml:space="preserve"> con los derechos de otros tenedores de instrumentos equivalentes emitidos por la </w:t>
      </w:r>
      <w:r w:rsidRPr="00A20809">
        <w:rPr>
          <w:rFonts w:ascii="Palatino Linotype" w:hAnsi="Palatino Linotype"/>
          <w:b/>
          <w:bCs/>
          <w:sz w:val="21"/>
          <w:szCs w:val="21"/>
        </w:rPr>
        <w:t>Sociedad</w:t>
      </w:r>
      <w:r w:rsidRPr="00AB3AD3">
        <w:rPr>
          <w:rFonts w:ascii="Palatino Linotype" w:hAnsi="Palatino Linotype"/>
          <w:sz w:val="21"/>
          <w:szCs w:val="21"/>
        </w:rPr>
        <w:t xml:space="preserve"> y por delante (preferencia de pago) de los derechos de los titulares de Acciones Ordinarias, todo según lo previsto en este Instrumento.</w:t>
      </w:r>
    </w:p>
    <w:p w14:paraId="17F5B9D6" w14:textId="47ED5092" w:rsidR="00AB3AD3" w:rsidRDefault="00AB3AD3" w:rsidP="00AB3AD3">
      <w:pPr>
        <w:jc w:val="both"/>
        <w:rPr>
          <w:rFonts w:ascii="Palatino Linotype" w:hAnsi="Palatino Linotype"/>
          <w:sz w:val="21"/>
          <w:szCs w:val="21"/>
        </w:rPr>
      </w:pPr>
      <w:r w:rsidRPr="00AB3AD3">
        <w:rPr>
          <w:rFonts w:ascii="Palatino Linotype" w:hAnsi="Palatino Linotype"/>
          <w:sz w:val="21"/>
          <w:szCs w:val="21"/>
        </w:rPr>
        <w:t>Nada en este SAFE debe interpretarse como (i) una obligación de asegurar valorización, liquidez, rentabilidad o salida; (</w:t>
      </w:r>
      <w:proofErr w:type="spellStart"/>
      <w:r w:rsidRPr="00AB3AD3">
        <w:rPr>
          <w:rFonts w:ascii="Palatino Linotype" w:hAnsi="Palatino Linotype"/>
          <w:sz w:val="21"/>
          <w:szCs w:val="21"/>
        </w:rPr>
        <w:t>ii</w:t>
      </w:r>
      <w:proofErr w:type="spellEnd"/>
      <w:r w:rsidRPr="00AB3AD3">
        <w:rPr>
          <w:rFonts w:ascii="Palatino Linotype" w:hAnsi="Palatino Linotype"/>
          <w:sz w:val="21"/>
          <w:szCs w:val="21"/>
        </w:rPr>
        <w:t xml:space="preserve">) una garantía de mantenimiento de la estructura accionaria, de la Capitalización de la </w:t>
      </w:r>
      <w:r w:rsidRPr="00A20809">
        <w:rPr>
          <w:rFonts w:ascii="Palatino Linotype" w:hAnsi="Palatino Linotype"/>
          <w:b/>
          <w:bCs/>
          <w:sz w:val="21"/>
          <w:szCs w:val="21"/>
        </w:rPr>
        <w:t>Socieda</w:t>
      </w:r>
      <w:r w:rsidR="00A20809">
        <w:rPr>
          <w:rFonts w:ascii="Palatino Linotype" w:hAnsi="Palatino Linotype"/>
          <w:b/>
          <w:bCs/>
          <w:sz w:val="21"/>
          <w:szCs w:val="21"/>
        </w:rPr>
        <w:t>d</w:t>
      </w:r>
      <w:r w:rsidRPr="00AB3AD3">
        <w:rPr>
          <w:rFonts w:ascii="Palatino Linotype" w:hAnsi="Palatino Linotype"/>
          <w:sz w:val="21"/>
          <w:szCs w:val="21"/>
        </w:rPr>
        <w:t>; o (</w:t>
      </w:r>
      <w:proofErr w:type="spellStart"/>
      <w:r w:rsidRPr="00AB3AD3">
        <w:rPr>
          <w:rFonts w:ascii="Palatino Linotype" w:hAnsi="Palatino Linotype"/>
          <w:sz w:val="21"/>
          <w:szCs w:val="21"/>
        </w:rPr>
        <w:t>iii</w:t>
      </w:r>
      <w:proofErr w:type="spellEnd"/>
      <w:r w:rsidRPr="00AB3AD3">
        <w:rPr>
          <w:rFonts w:ascii="Palatino Linotype" w:hAnsi="Palatino Linotype"/>
          <w:sz w:val="21"/>
          <w:szCs w:val="21"/>
        </w:rPr>
        <w:t>) una limitación a la facultad de la Sociedad para realizar operaciones ordinarias de negocio, obtener financiamiento o emitir nuevos instrumentos, salvo lo pactado expresamente en este documento. La ejecución y los efectos del SAFE se sujetan al régimen de la S.A.S. y a la ley colombiana aplicable, sin que se entienda que implica oferta pública de valores ni negociación en bolsa, prácticas legalmente no permitidas para la S.A.S.</w:t>
      </w:r>
    </w:p>
    <w:p w14:paraId="228455BC" w14:textId="77777777" w:rsidR="00A60043" w:rsidRPr="00A60043" w:rsidRDefault="00A20809" w:rsidP="00A60043">
      <w:pPr>
        <w:jc w:val="both"/>
        <w:rPr>
          <w:rFonts w:ascii="Palatino Linotype" w:hAnsi="Palatino Linotype"/>
          <w:sz w:val="21"/>
          <w:szCs w:val="21"/>
        </w:rPr>
      </w:pPr>
      <w:r w:rsidRPr="00A20809">
        <w:rPr>
          <w:rFonts w:ascii="Palatino Linotype" w:hAnsi="Palatino Linotype"/>
          <w:b/>
          <w:bCs/>
          <w:sz w:val="21"/>
          <w:szCs w:val="21"/>
        </w:rPr>
        <w:t>CLÁUSULA CUARTA</w:t>
      </w:r>
      <w:r w:rsidRPr="00A20809">
        <w:rPr>
          <w:rFonts w:ascii="Palatino Linotype" w:hAnsi="Palatino Linotype"/>
          <w:b/>
          <w:bCs/>
          <w:sz w:val="21"/>
          <w:szCs w:val="21"/>
        </w:rPr>
        <w:t xml:space="preserve">. </w:t>
      </w:r>
      <w:r w:rsidRPr="00A20809">
        <w:rPr>
          <w:rFonts w:ascii="Palatino Linotype" w:hAnsi="Palatino Linotype"/>
          <w:b/>
          <w:bCs/>
          <w:sz w:val="21"/>
          <w:szCs w:val="21"/>
        </w:rPr>
        <w:t>EVENTOS DE CONVERSIÓN Y MECÁNICA DE EJECUCIÓN</w:t>
      </w:r>
      <w:r>
        <w:rPr>
          <w:rFonts w:ascii="Palatino Linotype" w:hAnsi="Palatino Linotype"/>
          <w:b/>
          <w:bCs/>
          <w:sz w:val="21"/>
          <w:szCs w:val="21"/>
        </w:rPr>
        <w:t xml:space="preserve">. </w:t>
      </w:r>
      <w:r w:rsidR="00A60043" w:rsidRPr="00A60043">
        <w:rPr>
          <w:rFonts w:ascii="Palatino Linotype" w:hAnsi="Palatino Linotype"/>
          <w:sz w:val="21"/>
          <w:szCs w:val="21"/>
        </w:rPr>
        <w:t xml:space="preserve">El presente SAFE producirá sus efectos de conversión únicamente en los eventos previstos en este Instrumento. La </w:t>
      </w:r>
      <w:r w:rsidR="00A60043" w:rsidRPr="00A60043">
        <w:rPr>
          <w:rFonts w:ascii="Palatino Linotype" w:hAnsi="Palatino Linotype"/>
          <w:b/>
          <w:bCs/>
          <w:sz w:val="21"/>
          <w:szCs w:val="21"/>
        </w:rPr>
        <w:t>Sociedad</w:t>
      </w:r>
      <w:r w:rsidR="00A60043" w:rsidRPr="00A60043">
        <w:rPr>
          <w:rFonts w:ascii="Palatino Linotype" w:hAnsi="Palatino Linotype"/>
          <w:sz w:val="21"/>
          <w:szCs w:val="21"/>
        </w:rPr>
        <w:t xml:space="preserve"> no estará obligada a emitir acciones sino hasta que ocurra un Financiamiento de Capital en los términos aquí establecidos o, de presentarse un Evento de Liquidez o de Disolución antes de la conversión, se reconocerán los derechos económicos que correspondan conforme a esta cláusula.</w:t>
      </w:r>
    </w:p>
    <w:p w14:paraId="49D9D6F3" w14:textId="77777777" w:rsidR="00A60043" w:rsidRPr="00A60043" w:rsidRDefault="00A60043" w:rsidP="00A60043">
      <w:pPr>
        <w:jc w:val="both"/>
        <w:rPr>
          <w:rFonts w:ascii="Palatino Linotype" w:hAnsi="Palatino Linotype"/>
          <w:sz w:val="21"/>
          <w:szCs w:val="21"/>
        </w:rPr>
      </w:pPr>
    </w:p>
    <w:p w14:paraId="07E6DF96" w14:textId="245B2DB6" w:rsidR="00A60043" w:rsidRDefault="00A60043" w:rsidP="00A60043">
      <w:pPr>
        <w:pStyle w:val="Prrafodelista"/>
        <w:numPr>
          <w:ilvl w:val="0"/>
          <w:numId w:val="6"/>
        </w:numPr>
        <w:jc w:val="both"/>
        <w:rPr>
          <w:rFonts w:ascii="Palatino Linotype" w:hAnsi="Palatino Linotype"/>
          <w:sz w:val="21"/>
          <w:szCs w:val="21"/>
        </w:rPr>
      </w:pPr>
      <w:r w:rsidRPr="00A60043">
        <w:rPr>
          <w:rFonts w:ascii="Palatino Linotype" w:hAnsi="Palatino Linotype"/>
          <w:b/>
          <w:bCs/>
          <w:sz w:val="21"/>
          <w:szCs w:val="21"/>
        </w:rPr>
        <w:lastRenderedPageBreak/>
        <w:t>Financiamiento de Capital</w:t>
      </w:r>
      <w:r w:rsidRPr="00A60043">
        <w:rPr>
          <w:rFonts w:ascii="Palatino Linotype" w:hAnsi="Palatino Linotype"/>
          <w:sz w:val="21"/>
          <w:szCs w:val="21"/>
        </w:rPr>
        <w:t>.</w:t>
      </w:r>
      <w:r>
        <w:rPr>
          <w:rFonts w:ascii="Palatino Linotype" w:hAnsi="Palatino Linotype"/>
          <w:sz w:val="21"/>
          <w:szCs w:val="21"/>
        </w:rPr>
        <w:t xml:space="preserve"> </w:t>
      </w:r>
      <w:r w:rsidRPr="00A60043">
        <w:rPr>
          <w:rFonts w:ascii="Palatino Linotype" w:hAnsi="Palatino Linotype"/>
          <w:sz w:val="21"/>
          <w:szCs w:val="21"/>
        </w:rPr>
        <w:t xml:space="preserve">Cuando la </w:t>
      </w:r>
      <w:r w:rsidRPr="00A60043">
        <w:rPr>
          <w:rFonts w:ascii="Palatino Linotype" w:hAnsi="Palatino Linotype"/>
          <w:b/>
          <w:bCs/>
          <w:sz w:val="21"/>
          <w:szCs w:val="21"/>
        </w:rPr>
        <w:t>Sociedad</w:t>
      </w:r>
      <w:r w:rsidRPr="00A60043">
        <w:rPr>
          <w:rFonts w:ascii="Palatino Linotype" w:hAnsi="Palatino Linotype"/>
          <w:sz w:val="21"/>
          <w:szCs w:val="21"/>
        </w:rPr>
        <w:t xml:space="preserve"> realice un Financiamiento de Capital mediante la emisión de Acciones Preferentes a una valoración fija, este SAFE se convertirá de manera automática en Acciones del SAFE, en la misma serie y con los mismos derechos aplicables a los inversionistas de dicha ronda, con los ajustes estrictamente necesarios para reflejar la mecánica de conversión del SAFE. El número de acciones a emitir al </w:t>
      </w:r>
      <w:r w:rsidRPr="00A60043">
        <w:rPr>
          <w:rFonts w:ascii="Palatino Linotype" w:hAnsi="Palatino Linotype"/>
          <w:b/>
          <w:bCs/>
          <w:sz w:val="21"/>
          <w:szCs w:val="21"/>
        </w:rPr>
        <w:t>Inversionista</w:t>
      </w:r>
      <w:r w:rsidRPr="00A60043">
        <w:rPr>
          <w:rFonts w:ascii="Palatino Linotype" w:hAnsi="Palatino Linotype"/>
          <w:sz w:val="21"/>
          <w:szCs w:val="21"/>
        </w:rPr>
        <w:t xml:space="preserve"> resultará de dividir el Monto de Inversión por el Precio del SAFE. La </w:t>
      </w:r>
      <w:r w:rsidRPr="00A60043">
        <w:rPr>
          <w:rFonts w:ascii="Palatino Linotype" w:hAnsi="Palatino Linotype"/>
          <w:b/>
          <w:bCs/>
          <w:sz w:val="21"/>
          <w:szCs w:val="21"/>
        </w:rPr>
        <w:t>Sociedad</w:t>
      </w:r>
      <w:r w:rsidRPr="00A60043">
        <w:rPr>
          <w:rFonts w:ascii="Palatino Linotype" w:hAnsi="Palatino Linotype"/>
          <w:sz w:val="21"/>
          <w:szCs w:val="21"/>
        </w:rPr>
        <w:t xml:space="preserve"> inscribirá la emisión en el libro de accionistas y entregará las constancias societarias usuales; el </w:t>
      </w:r>
      <w:r w:rsidRPr="00A60043">
        <w:rPr>
          <w:rFonts w:ascii="Palatino Linotype" w:hAnsi="Palatino Linotype"/>
          <w:b/>
          <w:bCs/>
          <w:sz w:val="21"/>
          <w:szCs w:val="21"/>
        </w:rPr>
        <w:t>Inversionista</w:t>
      </w:r>
      <w:r w:rsidRPr="00A60043">
        <w:rPr>
          <w:rFonts w:ascii="Palatino Linotype" w:hAnsi="Palatino Linotype"/>
          <w:sz w:val="21"/>
          <w:szCs w:val="21"/>
        </w:rPr>
        <w:t xml:space="preserve"> suscribirá de buena fe los documentos razonables de la transacción.</w:t>
      </w:r>
    </w:p>
    <w:p w14:paraId="35B2413C" w14:textId="77777777" w:rsidR="00A60043" w:rsidRDefault="00A60043" w:rsidP="00A60043">
      <w:pPr>
        <w:pStyle w:val="Prrafodelista"/>
        <w:jc w:val="both"/>
        <w:rPr>
          <w:rFonts w:ascii="Palatino Linotype" w:hAnsi="Palatino Linotype"/>
          <w:sz w:val="21"/>
          <w:szCs w:val="21"/>
        </w:rPr>
      </w:pPr>
    </w:p>
    <w:p w14:paraId="08F654D6" w14:textId="77777777" w:rsidR="00A60043" w:rsidRDefault="00A60043" w:rsidP="00A60043">
      <w:pPr>
        <w:pStyle w:val="Prrafodelista"/>
        <w:numPr>
          <w:ilvl w:val="0"/>
          <w:numId w:val="6"/>
        </w:numPr>
        <w:jc w:val="both"/>
        <w:rPr>
          <w:rFonts w:ascii="Palatino Linotype" w:hAnsi="Palatino Linotype"/>
          <w:sz w:val="21"/>
          <w:szCs w:val="21"/>
        </w:rPr>
      </w:pPr>
      <w:r w:rsidRPr="00A60043">
        <w:rPr>
          <w:rFonts w:ascii="Palatino Linotype" w:hAnsi="Palatino Linotype"/>
          <w:b/>
          <w:bCs/>
          <w:sz w:val="21"/>
          <w:szCs w:val="21"/>
        </w:rPr>
        <w:t>Evento de Liquidez</w:t>
      </w:r>
      <w:r w:rsidRPr="00A60043">
        <w:rPr>
          <w:rFonts w:ascii="Palatino Linotype" w:hAnsi="Palatino Linotype"/>
          <w:sz w:val="21"/>
          <w:szCs w:val="21"/>
        </w:rPr>
        <w:t>.</w:t>
      </w:r>
      <w:r>
        <w:rPr>
          <w:rFonts w:ascii="Palatino Linotype" w:hAnsi="Palatino Linotype"/>
          <w:sz w:val="21"/>
          <w:szCs w:val="21"/>
        </w:rPr>
        <w:t xml:space="preserve"> </w:t>
      </w:r>
      <w:r w:rsidRPr="00A60043">
        <w:rPr>
          <w:rFonts w:ascii="Palatino Linotype" w:hAnsi="Palatino Linotype"/>
          <w:sz w:val="21"/>
          <w:szCs w:val="21"/>
        </w:rPr>
        <w:t xml:space="preserve">Si, antes de la conversión, ocurre un Evento de Liquidez, el </w:t>
      </w:r>
      <w:r w:rsidRPr="00A60043">
        <w:rPr>
          <w:rFonts w:ascii="Palatino Linotype" w:hAnsi="Palatino Linotype"/>
          <w:b/>
          <w:bCs/>
          <w:sz w:val="21"/>
          <w:szCs w:val="21"/>
        </w:rPr>
        <w:t>Inversionista</w:t>
      </w:r>
      <w:r w:rsidRPr="00A60043">
        <w:rPr>
          <w:rFonts w:ascii="Palatino Linotype" w:hAnsi="Palatino Linotype"/>
          <w:sz w:val="21"/>
          <w:szCs w:val="21"/>
        </w:rPr>
        <w:t xml:space="preserve"> no adquirirá acciones y tendrá derecho a recibir, con cargo a los Ingresos legalmente distribuibles, el mayor valor entre el Valor de Retiro, equivalente al Monto de Inversión, y el Valor de Conversión, obtenido al dividir el Monto de Inversión por el Precio de Liquidez. El pago se efectuará en la forma y oportunidad propias del cierre del Evento de Liquidez, sujeto a la prelación prevista en este Instrumento.</w:t>
      </w:r>
    </w:p>
    <w:p w14:paraId="6D214385" w14:textId="77777777" w:rsidR="00A60043" w:rsidRPr="00A60043" w:rsidRDefault="00A60043" w:rsidP="00A60043">
      <w:pPr>
        <w:pStyle w:val="Prrafodelista"/>
        <w:rPr>
          <w:rFonts w:ascii="Palatino Linotype" w:hAnsi="Palatino Linotype"/>
          <w:sz w:val="21"/>
          <w:szCs w:val="21"/>
        </w:rPr>
      </w:pPr>
    </w:p>
    <w:p w14:paraId="44E3C51B" w14:textId="31F52362" w:rsidR="00A60043" w:rsidRPr="00A60043" w:rsidRDefault="00A60043" w:rsidP="00A60043">
      <w:pPr>
        <w:pStyle w:val="Prrafodelista"/>
        <w:numPr>
          <w:ilvl w:val="0"/>
          <w:numId w:val="6"/>
        </w:numPr>
        <w:jc w:val="both"/>
        <w:rPr>
          <w:rFonts w:ascii="Palatino Linotype" w:hAnsi="Palatino Linotype"/>
          <w:sz w:val="21"/>
          <w:szCs w:val="21"/>
        </w:rPr>
      </w:pPr>
      <w:r w:rsidRPr="00A60043">
        <w:rPr>
          <w:rFonts w:ascii="Palatino Linotype" w:hAnsi="Palatino Linotype"/>
          <w:b/>
          <w:bCs/>
          <w:sz w:val="21"/>
          <w:szCs w:val="21"/>
        </w:rPr>
        <w:t>Evento de Disolución</w:t>
      </w:r>
      <w:r w:rsidRPr="00A60043">
        <w:rPr>
          <w:rFonts w:ascii="Palatino Linotype" w:hAnsi="Palatino Linotype"/>
          <w:sz w:val="21"/>
          <w:szCs w:val="21"/>
        </w:rPr>
        <w:t>.</w:t>
      </w:r>
      <w:r>
        <w:rPr>
          <w:rFonts w:ascii="Palatino Linotype" w:hAnsi="Palatino Linotype"/>
          <w:sz w:val="21"/>
          <w:szCs w:val="21"/>
        </w:rPr>
        <w:t xml:space="preserve"> </w:t>
      </w:r>
      <w:r w:rsidRPr="00A60043">
        <w:rPr>
          <w:rFonts w:ascii="Palatino Linotype" w:hAnsi="Palatino Linotype"/>
          <w:sz w:val="21"/>
          <w:szCs w:val="21"/>
        </w:rPr>
        <w:t xml:space="preserve">Si, antes de la conversión, se produce un Evento de Disolución, el </w:t>
      </w:r>
      <w:r w:rsidRPr="00A60043">
        <w:rPr>
          <w:rFonts w:ascii="Palatino Linotype" w:hAnsi="Palatino Linotype"/>
          <w:b/>
          <w:bCs/>
          <w:sz w:val="21"/>
          <w:szCs w:val="21"/>
        </w:rPr>
        <w:t>Inversionista</w:t>
      </w:r>
      <w:r w:rsidRPr="00A60043">
        <w:rPr>
          <w:rFonts w:ascii="Palatino Linotype" w:hAnsi="Palatino Linotype"/>
          <w:sz w:val="21"/>
          <w:szCs w:val="21"/>
        </w:rPr>
        <w:t xml:space="preserve"> no adquirirá acciones y tendrá derecho a recibir, con cargo a los activos netos distribuibles, el mayor valor entre el Valor de Retiro y el Valor de Conversión, aplicando la misma prelación establecida para los Eventos de Liquidez.</w:t>
      </w:r>
    </w:p>
    <w:p w14:paraId="755871EB" w14:textId="104FBECA" w:rsidR="00A60043" w:rsidRPr="00A60043" w:rsidRDefault="00A60043" w:rsidP="00A60043">
      <w:pPr>
        <w:jc w:val="both"/>
        <w:rPr>
          <w:rFonts w:ascii="Palatino Linotype" w:hAnsi="Palatino Linotype"/>
          <w:sz w:val="21"/>
          <w:szCs w:val="21"/>
        </w:rPr>
      </w:pPr>
      <w:r w:rsidRPr="00A60043">
        <w:rPr>
          <w:rFonts w:ascii="Palatino Linotype" w:hAnsi="Palatino Linotype"/>
          <w:sz w:val="21"/>
          <w:szCs w:val="21"/>
        </w:rPr>
        <w:t xml:space="preserve">La </w:t>
      </w:r>
      <w:r w:rsidRPr="00A60043">
        <w:rPr>
          <w:rFonts w:ascii="Palatino Linotype" w:hAnsi="Palatino Linotype"/>
          <w:b/>
          <w:bCs/>
          <w:sz w:val="21"/>
          <w:szCs w:val="21"/>
        </w:rPr>
        <w:t>Sociedad</w:t>
      </w:r>
      <w:r w:rsidRPr="00A60043">
        <w:rPr>
          <w:rFonts w:ascii="Palatino Linotype" w:hAnsi="Palatino Linotype"/>
          <w:sz w:val="21"/>
          <w:szCs w:val="21"/>
        </w:rPr>
        <w:t xml:space="preserve"> </w:t>
      </w:r>
      <w:r>
        <w:rPr>
          <w:rFonts w:ascii="Palatino Linotype" w:hAnsi="Palatino Linotype"/>
          <w:sz w:val="21"/>
          <w:szCs w:val="21"/>
        </w:rPr>
        <w:t>deberá notificar</w:t>
      </w:r>
      <w:r w:rsidRPr="00A60043">
        <w:rPr>
          <w:rFonts w:ascii="Palatino Linotype" w:hAnsi="Palatino Linotype"/>
          <w:sz w:val="21"/>
          <w:szCs w:val="21"/>
        </w:rPr>
        <w:t xml:space="preserve"> al </w:t>
      </w:r>
      <w:r w:rsidRPr="00A60043">
        <w:rPr>
          <w:rFonts w:ascii="Palatino Linotype" w:hAnsi="Palatino Linotype"/>
          <w:b/>
          <w:bCs/>
          <w:sz w:val="21"/>
          <w:szCs w:val="21"/>
        </w:rPr>
        <w:t>Inversionista</w:t>
      </w:r>
      <w:r w:rsidRPr="00A60043">
        <w:rPr>
          <w:rFonts w:ascii="Palatino Linotype" w:hAnsi="Palatino Linotype"/>
          <w:sz w:val="21"/>
          <w:szCs w:val="21"/>
        </w:rPr>
        <w:t xml:space="preserve"> la ocurrencia de un Financiamiento de Capital, un Evento de Liquidez o un Evento de Disolución con antelación razonable al cierre correspondiente, suministrando la información esencial para el cálculo del Precio del SAFE o del Precio de Liquidez. El </w:t>
      </w:r>
      <w:r w:rsidRPr="00A60043">
        <w:rPr>
          <w:rFonts w:ascii="Palatino Linotype" w:hAnsi="Palatino Linotype"/>
          <w:b/>
          <w:bCs/>
          <w:sz w:val="21"/>
          <w:szCs w:val="21"/>
        </w:rPr>
        <w:t>Inversionista</w:t>
      </w:r>
      <w:r w:rsidRPr="00A60043">
        <w:rPr>
          <w:rFonts w:ascii="Palatino Linotype" w:hAnsi="Palatino Linotype"/>
          <w:sz w:val="21"/>
          <w:szCs w:val="21"/>
        </w:rPr>
        <w:t>, actuando de buena fe, suscribirá y entregará oportunamente los documentos razonables requeridos para perfeccionar la conversión o el reconocimiento del derecho económico aplicable.</w:t>
      </w:r>
    </w:p>
    <w:p w14:paraId="436F6672" w14:textId="0E78C2E3" w:rsidR="00A60043" w:rsidRPr="00A60043" w:rsidRDefault="00A60043" w:rsidP="00A60043">
      <w:pPr>
        <w:jc w:val="both"/>
        <w:rPr>
          <w:rFonts w:ascii="Palatino Linotype" w:hAnsi="Palatino Linotype"/>
          <w:sz w:val="21"/>
          <w:szCs w:val="21"/>
        </w:rPr>
      </w:pPr>
      <w:r w:rsidRPr="00A60043">
        <w:rPr>
          <w:rFonts w:ascii="Palatino Linotype" w:hAnsi="Palatino Linotype"/>
          <w:sz w:val="21"/>
          <w:szCs w:val="21"/>
        </w:rPr>
        <w:t xml:space="preserve">La </w:t>
      </w:r>
      <w:r w:rsidRPr="00A60043">
        <w:rPr>
          <w:rFonts w:ascii="Palatino Linotype" w:hAnsi="Palatino Linotype"/>
          <w:b/>
          <w:bCs/>
          <w:sz w:val="21"/>
          <w:szCs w:val="21"/>
        </w:rPr>
        <w:t>Sociedad</w:t>
      </w:r>
      <w:r w:rsidRPr="00A60043">
        <w:rPr>
          <w:rFonts w:ascii="Palatino Linotype" w:hAnsi="Palatino Linotype"/>
          <w:sz w:val="21"/>
          <w:szCs w:val="21"/>
        </w:rPr>
        <w:t xml:space="preserve"> no estará obligada a emitir fracciones de acciones. Las fracciones resultantes del cálculo se redondearán a la unidad inferior y, a elección de la Sociedad, la diferencia económica podrá pagarse en efectivo con base en el Precio del SAFE o en el Precio de Liquidez, según corresponda, o compensarse mediante un ajuste que no sea material respecto del total de la operación.</w:t>
      </w:r>
    </w:p>
    <w:p w14:paraId="22B74BC0" w14:textId="7F5A7902" w:rsidR="00A60043" w:rsidRPr="00A60043" w:rsidRDefault="00A60043" w:rsidP="00A60043">
      <w:pPr>
        <w:jc w:val="both"/>
        <w:rPr>
          <w:rFonts w:ascii="Palatino Linotype" w:hAnsi="Palatino Linotype"/>
          <w:sz w:val="21"/>
          <w:szCs w:val="21"/>
        </w:rPr>
      </w:pPr>
      <w:r w:rsidRPr="000E77D8">
        <w:rPr>
          <w:rFonts w:ascii="Palatino Linotype" w:hAnsi="Palatino Linotype"/>
          <w:b/>
          <w:bCs/>
          <w:sz w:val="21"/>
          <w:szCs w:val="21"/>
        </w:rPr>
        <w:lastRenderedPageBreak/>
        <w:t>CLÁUSULA QUINTA</w:t>
      </w:r>
      <w:r w:rsidR="000E77D8" w:rsidRPr="000E77D8">
        <w:rPr>
          <w:rFonts w:ascii="Palatino Linotype" w:hAnsi="Palatino Linotype"/>
          <w:b/>
          <w:bCs/>
          <w:sz w:val="21"/>
          <w:szCs w:val="21"/>
        </w:rPr>
        <w:t xml:space="preserve">. </w:t>
      </w:r>
      <w:r w:rsidRPr="000E77D8">
        <w:rPr>
          <w:rFonts w:ascii="Palatino Linotype" w:hAnsi="Palatino Linotype"/>
          <w:b/>
          <w:bCs/>
          <w:sz w:val="21"/>
          <w:szCs w:val="21"/>
        </w:rPr>
        <w:t>CÁLCULO DEL PRECIO Y CAPITALIZACIÓN (POST-MONEY)</w:t>
      </w:r>
      <w:r w:rsidR="000E77D8">
        <w:rPr>
          <w:rFonts w:ascii="Palatino Linotype" w:hAnsi="Palatino Linotype"/>
          <w:sz w:val="21"/>
          <w:szCs w:val="21"/>
        </w:rPr>
        <w:t xml:space="preserve">. </w:t>
      </w:r>
      <w:r w:rsidRPr="00A60043">
        <w:rPr>
          <w:rFonts w:ascii="Palatino Linotype" w:hAnsi="Palatino Linotype"/>
          <w:sz w:val="21"/>
          <w:szCs w:val="21"/>
        </w:rPr>
        <w:t>Para la determinación del Precio del SAFE y del número de Acciones Preferentes del SAFE a emitir en un Financiamiento de Capital, así como para la determinación del Precio de Liquidez y del Valor de Conversión en un Evento de Liquidez, se aplicarán las reglas técnicas que se establecen a continuación.</w:t>
      </w:r>
    </w:p>
    <w:p w14:paraId="121550F9" w14:textId="4E25C18A" w:rsidR="007B2D8A" w:rsidRDefault="007B2D8A" w:rsidP="007B2D8A">
      <w:pPr>
        <w:pStyle w:val="Prrafodelista"/>
        <w:numPr>
          <w:ilvl w:val="0"/>
          <w:numId w:val="8"/>
        </w:numPr>
        <w:jc w:val="both"/>
        <w:rPr>
          <w:rFonts w:ascii="Palatino Linotype" w:hAnsi="Palatino Linotype"/>
          <w:sz w:val="21"/>
          <w:szCs w:val="21"/>
        </w:rPr>
      </w:pPr>
      <w:r w:rsidRPr="007B2D8A">
        <w:rPr>
          <w:rFonts w:ascii="Palatino Linotype" w:hAnsi="Palatino Linotype"/>
          <w:sz w:val="21"/>
          <w:szCs w:val="21"/>
        </w:rPr>
        <w:t xml:space="preserve">El </w:t>
      </w:r>
      <w:r w:rsidRPr="007B2D8A">
        <w:rPr>
          <w:rFonts w:ascii="Palatino Linotype" w:hAnsi="Palatino Linotype"/>
          <w:b/>
          <w:bCs/>
          <w:sz w:val="21"/>
          <w:szCs w:val="21"/>
        </w:rPr>
        <w:t>Monto de Valoración</w:t>
      </w:r>
      <w:r w:rsidRPr="007B2D8A">
        <w:rPr>
          <w:rFonts w:ascii="Palatino Linotype" w:hAnsi="Palatino Linotype"/>
          <w:sz w:val="21"/>
          <w:szCs w:val="21"/>
        </w:rPr>
        <w:t xml:space="preserve"> es el valor total que las partes acuerdan como referencia del valor de la empresa después de recibir la inversión (valor </w:t>
      </w:r>
      <w:proofErr w:type="spellStart"/>
      <w:r w:rsidRPr="007B2D8A">
        <w:rPr>
          <w:rFonts w:ascii="Palatino Linotype" w:hAnsi="Palatino Linotype"/>
          <w:sz w:val="21"/>
          <w:szCs w:val="21"/>
        </w:rPr>
        <w:t>post-money</w:t>
      </w:r>
      <w:proofErr w:type="spellEnd"/>
      <w:r w:rsidRPr="007B2D8A">
        <w:rPr>
          <w:rFonts w:ascii="Palatino Linotype" w:hAnsi="Palatino Linotype"/>
          <w:sz w:val="21"/>
          <w:szCs w:val="21"/>
        </w:rPr>
        <w:t xml:space="preserve">). Sirve para calcular qué porcentaje aproximado de participación tendría el inversionista cuando su SAFE se convierta en acciones. En otras palabras, si el </w:t>
      </w:r>
      <w:r>
        <w:rPr>
          <w:rFonts w:ascii="Palatino Linotype" w:hAnsi="Palatino Linotype"/>
          <w:sz w:val="21"/>
          <w:szCs w:val="21"/>
        </w:rPr>
        <w:t>Inversionista</w:t>
      </w:r>
      <w:r w:rsidRPr="007B2D8A">
        <w:rPr>
          <w:rFonts w:ascii="Palatino Linotype" w:hAnsi="Palatino Linotype"/>
          <w:sz w:val="21"/>
          <w:szCs w:val="21"/>
        </w:rPr>
        <w:t xml:space="preserve"> aporta un monto y la empresa tiene un valor </w:t>
      </w:r>
      <w:proofErr w:type="spellStart"/>
      <w:r w:rsidRPr="007B2D8A">
        <w:rPr>
          <w:rFonts w:ascii="Palatino Linotype" w:hAnsi="Palatino Linotype"/>
          <w:sz w:val="21"/>
          <w:szCs w:val="21"/>
        </w:rPr>
        <w:t>post-money</w:t>
      </w:r>
      <w:proofErr w:type="spellEnd"/>
      <w:r w:rsidRPr="007B2D8A">
        <w:rPr>
          <w:rFonts w:ascii="Palatino Linotype" w:hAnsi="Palatino Linotype"/>
          <w:sz w:val="21"/>
          <w:szCs w:val="21"/>
        </w:rPr>
        <w:t xml:space="preserve"> acordado, la proporción entre ambos refleja su participación económica estimada.</w:t>
      </w:r>
    </w:p>
    <w:p w14:paraId="084EA15A" w14:textId="77777777" w:rsidR="007B2D8A" w:rsidRDefault="007B2D8A" w:rsidP="007B2D8A">
      <w:pPr>
        <w:pStyle w:val="Prrafodelista"/>
        <w:jc w:val="both"/>
        <w:rPr>
          <w:rFonts w:ascii="Palatino Linotype" w:hAnsi="Palatino Linotype"/>
          <w:sz w:val="21"/>
          <w:szCs w:val="21"/>
        </w:rPr>
      </w:pPr>
    </w:p>
    <w:p w14:paraId="11297CCA" w14:textId="77649025" w:rsidR="007B2D8A" w:rsidRDefault="007B2D8A" w:rsidP="007B2D8A">
      <w:pPr>
        <w:pStyle w:val="Prrafodelista"/>
        <w:numPr>
          <w:ilvl w:val="0"/>
          <w:numId w:val="8"/>
        </w:numPr>
        <w:jc w:val="both"/>
        <w:rPr>
          <w:rFonts w:ascii="Palatino Linotype" w:hAnsi="Palatino Linotype"/>
          <w:sz w:val="21"/>
          <w:szCs w:val="21"/>
        </w:rPr>
      </w:pPr>
      <w:r w:rsidRPr="007B2D8A">
        <w:rPr>
          <w:rFonts w:ascii="Palatino Linotype" w:hAnsi="Palatino Linotype"/>
          <w:sz w:val="21"/>
          <w:szCs w:val="21"/>
        </w:rPr>
        <w:t xml:space="preserve">Antes de que se cierre una nueva ronda de inversión, la </w:t>
      </w:r>
      <w:r w:rsidRPr="007B2D8A">
        <w:rPr>
          <w:rFonts w:ascii="Palatino Linotype" w:hAnsi="Palatino Linotype"/>
          <w:b/>
          <w:bCs/>
          <w:sz w:val="21"/>
          <w:szCs w:val="21"/>
        </w:rPr>
        <w:t>Capitalización de la Sociedad</w:t>
      </w:r>
      <w:r w:rsidRPr="007B2D8A">
        <w:rPr>
          <w:rFonts w:ascii="Palatino Linotype" w:hAnsi="Palatino Linotype"/>
          <w:sz w:val="21"/>
          <w:szCs w:val="21"/>
        </w:rPr>
        <w:t xml:space="preserve"> se calcula sumando todas las acciones ordinarias y preferentes que ya existen, más las opciones sobre acciones otorgadas o prometidas</w:t>
      </w:r>
      <w:r>
        <w:rPr>
          <w:rFonts w:ascii="Palatino Linotype" w:hAnsi="Palatino Linotype"/>
          <w:sz w:val="21"/>
          <w:szCs w:val="21"/>
        </w:rPr>
        <w:t xml:space="preserve"> -</w:t>
      </w:r>
      <w:proofErr w:type="spellStart"/>
      <w:r>
        <w:rPr>
          <w:rFonts w:ascii="Palatino Linotype" w:hAnsi="Palatino Linotype"/>
          <w:sz w:val="21"/>
          <w:szCs w:val="21"/>
        </w:rPr>
        <w:t>vesting</w:t>
      </w:r>
      <w:proofErr w:type="spellEnd"/>
      <w:r>
        <w:rPr>
          <w:rFonts w:ascii="Palatino Linotype" w:hAnsi="Palatino Linotype"/>
          <w:sz w:val="21"/>
          <w:szCs w:val="21"/>
        </w:rPr>
        <w:t>-</w:t>
      </w:r>
      <w:r w:rsidRPr="007B2D8A">
        <w:rPr>
          <w:rFonts w:ascii="Palatino Linotype" w:hAnsi="Palatino Linotype"/>
          <w:sz w:val="21"/>
          <w:szCs w:val="21"/>
        </w:rPr>
        <w:t xml:space="preserve">, y los instrumentos convertibles distintos a </w:t>
      </w:r>
      <w:proofErr w:type="spellStart"/>
      <w:r w:rsidRPr="007B2D8A">
        <w:rPr>
          <w:rFonts w:ascii="Palatino Linotype" w:hAnsi="Palatino Linotype"/>
          <w:sz w:val="21"/>
          <w:szCs w:val="21"/>
        </w:rPr>
        <w:t>SAFEs</w:t>
      </w:r>
      <w:proofErr w:type="spellEnd"/>
      <w:r w:rsidRPr="007B2D8A">
        <w:rPr>
          <w:rFonts w:ascii="Palatino Linotype" w:hAnsi="Palatino Linotype"/>
          <w:sz w:val="21"/>
          <w:szCs w:val="21"/>
        </w:rPr>
        <w:t xml:space="preserve"> </w:t>
      </w:r>
      <w:r>
        <w:rPr>
          <w:rFonts w:ascii="Palatino Linotype" w:hAnsi="Palatino Linotype"/>
          <w:sz w:val="21"/>
          <w:szCs w:val="21"/>
        </w:rPr>
        <w:t xml:space="preserve">– notas convertibles en acciones- </w:t>
      </w:r>
      <w:r w:rsidRPr="007B2D8A">
        <w:rPr>
          <w:rFonts w:ascii="Palatino Linotype" w:hAnsi="Palatino Linotype"/>
          <w:sz w:val="21"/>
          <w:szCs w:val="21"/>
        </w:rPr>
        <w:t xml:space="preserve">que se vayan a convertir en esa ronda. No se tienen en cuenta las acciones que se emitirán por la conversión de otros </w:t>
      </w:r>
      <w:proofErr w:type="spellStart"/>
      <w:r w:rsidRPr="007B2D8A">
        <w:rPr>
          <w:rFonts w:ascii="Palatino Linotype" w:hAnsi="Palatino Linotype"/>
          <w:sz w:val="21"/>
          <w:szCs w:val="21"/>
        </w:rPr>
        <w:t>SAFEs</w:t>
      </w:r>
      <w:proofErr w:type="spellEnd"/>
      <w:r w:rsidRPr="007B2D8A">
        <w:rPr>
          <w:rFonts w:ascii="Palatino Linotype" w:hAnsi="Palatino Linotype"/>
          <w:sz w:val="21"/>
          <w:szCs w:val="21"/>
        </w:rPr>
        <w:t xml:space="preserve"> en ese mismo cierre, ni los aumentos del plan de opciones que la empresa cree para esa ronda.</w:t>
      </w:r>
    </w:p>
    <w:p w14:paraId="7FA50DFF" w14:textId="77777777" w:rsidR="007B2D8A" w:rsidRPr="007B2D8A" w:rsidRDefault="007B2D8A" w:rsidP="007B2D8A">
      <w:pPr>
        <w:pStyle w:val="Prrafodelista"/>
        <w:rPr>
          <w:rFonts w:ascii="Palatino Linotype" w:hAnsi="Palatino Linotype"/>
          <w:sz w:val="21"/>
          <w:szCs w:val="21"/>
        </w:rPr>
      </w:pPr>
    </w:p>
    <w:p w14:paraId="3FEFCB2E" w14:textId="77777777" w:rsidR="007B2D8A" w:rsidRDefault="007B2D8A" w:rsidP="007B2D8A">
      <w:pPr>
        <w:pStyle w:val="Prrafodelista"/>
        <w:numPr>
          <w:ilvl w:val="0"/>
          <w:numId w:val="8"/>
        </w:numPr>
        <w:jc w:val="both"/>
        <w:rPr>
          <w:rFonts w:ascii="Palatino Linotype" w:hAnsi="Palatino Linotype"/>
          <w:sz w:val="21"/>
          <w:szCs w:val="21"/>
        </w:rPr>
      </w:pPr>
      <w:r w:rsidRPr="007B2D8A">
        <w:rPr>
          <w:rFonts w:ascii="Palatino Linotype" w:hAnsi="Palatino Linotype"/>
          <w:sz w:val="21"/>
          <w:szCs w:val="21"/>
        </w:rPr>
        <w:t xml:space="preserve">El </w:t>
      </w:r>
      <w:r w:rsidRPr="007B2D8A">
        <w:rPr>
          <w:rFonts w:ascii="Palatino Linotype" w:hAnsi="Palatino Linotype"/>
          <w:b/>
          <w:bCs/>
          <w:sz w:val="21"/>
          <w:szCs w:val="21"/>
        </w:rPr>
        <w:t>Precio del SAFE</w:t>
      </w:r>
      <w:r w:rsidRPr="007B2D8A">
        <w:rPr>
          <w:rFonts w:ascii="Palatino Linotype" w:hAnsi="Palatino Linotype"/>
          <w:sz w:val="21"/>
          <w:szCs w:val="21"/>
        </w:rPr>
        <w:t xml:space="preserve"> se obtiene dividiendo el </w:t>
      </w:r>
      <w:r w:rsidRPr="007B2D8A">
        <w:rPr>
          <w:rFonts w:ascii="Palatino Linotype" w:hAnsi="Palatino Linotype"/>
          <w:b/>
          <w:bCs/>
          <w:sz w:val="21"/>
          <w:szCs w:val="21"/>
        </w:rPr>
        <w:t>Monto de Valoración</w:t>
      </w:r>
      <w:r w:rsidRPr="007B2D8A">
        <w:rPr>
          <w:rFonts w:ascii="Palatino Linotype" w:hAnsi="Palatino Linotype"/>
          <w:sz w:val="21"/>
          <w:szCs w:val="21"/>
        </w:rPr>
        <w:t xml:space="preserve"> entre el número total de acciones que hacen parte de la </w:t>
      </w:r>
      <w:r w:rsidRPr="007B2D8A">
        <w:rPr>
          <w:rFonts w:ascii="Palatino Linotype" w:hAnsi="Palatino Linotype"/>
          <w:b/>
          <w:bCs/>
          <w:sz w:val="21"/>
          <w:szCs w:val="21"/>
        </w:rPr>
        <w:t>Capitalización de la Sociedad</w:t>
      </w:r>
      <w:r w:rsidRPr="007B2D8A">
        <w:rPr>
          <w:rFonts w:ascii="Palatino Linotype" w:hAnsi="Palatino Linotype"/>
          <w:sz w:val="21"/>
          <w:szCs w:val="21"/>
        </w:rPr>
        <w:t xml:space="preserve">. Luego, para saber cuántas acciones le corresponderán al </w:t>
      </w:r>
      <w:r w:rsidRPr="007B2D8A">
        <w:rPr>
          <w:rFonts w:ascii="Palatino Linotype" w:hAnsi="Palatino Linotype"/>
          <w:b/>
          <w:bCs/>
          <w:sz w:val="21"/>
          <w:szCs w:val="21"/>
        </w:rPr>
        <w:t>Inversionista</w:t>
      </w:r>
      <w:r w:rsidRPr="007B2D8A">
        <w:rPr>
          <w:rFonts w:ascii="Palatino Linotype" w:hAnsi="Palatino Linotype"/>
          <w:sz w:val="21"/>
          <w:szCs w:val="21"/>
        </w:rPr>
        <w:t xml:space="preserve"> cuando el SAFE se convierta, se divide el </w:t>
      </w:r>
      <w:r w:rsidRPr="007B2D8A">
        <w:rPr>
          <w:rFonts w:ascii="Palatino Linotype" w:hAnsi="Palatino Linotype"/>
          <w:b/>
          <w:bCs/>
          <w:sz w:val="21"/>
          <w:szCs w:val="21"/>
        </w:rPr>
        <w:t>Monto de Inversión</w:t>
      </w:r>
      <w:r w:rsidRPr="007B2D8A">
        <w:rPr>
          <w:rFonts w:ascii="Palatino Linotype" w:hAnsi="Palatino Linotype"/>
          <w:sz w:val="21"/>
          <w:szCs w:val="21"/>
        </w:rPr>
        <w:t xml:space="preserve"> entre ese </w:t>
      </w:r>
      <w:r w:rsidRPr="007B2D8A">
        <w:rPr>
          <w:rFonts w:ascii="Palatino Linotype" w:hAnsi="Palatino Linotype"/>
          <w:b/>
          <w:bCs/>
          <w:sz w:val="21"/>
          <w:szCs w:val="21"/>
        </w:rPr>
        <w:t>Precio del SAFE</w:t>
      </w:r>
      <w:r w:rsidRPr="007B2D8A">
        <w:rPr>
          <w:rFonts w:ascii="Palatino Linotype" w:hAnsi="Palatino Linotype"/>
          <w:sz w:val="21"/>
          <w:szCs w:val="21"/>
        </w:rPr>
        <w:t>. Si del cálculo resulta un número fraccionado, se redondeará hacia abajo y la diferencia, si es mínima, podrá pagarse en efectivo o ajustarse sin afectar el resultado económico.</w:t>
      </w:r>
    </w:p>
    <w:p w14:paraId="6D52681E" w14:textId="77777777" w:rsidR="007B2D8A" w:rsidRPr="007B2D8A" w:rsidRDefault="007B2D8A" w:rsidP="007B2D8A">
      <w:pPr>
        <w:pStyle w:val="Prrafodelista"/>
        <w:rPr>
          <w:rFonts w:ascii="Palatino Linotype" w:hAnsi="Palatino Linotype"/>
          <w:sz w:val="21"/>
          <w:szCs w:val="21"/>
        </w:rPr>
      </w:pPr>
    </w:p>
    <w:p w14:paraId="2075B589" w14:textId="1769CAEF" w:rsidR="007B2D8A" w:rsidRPr="007B2D8A" w:rsidRDefault="007B2D8A" w:rsidP="007B2D8A">
      <w:pPr>
        <w:pStyle w:val="Prrafodelista"/>
        <w:numPr>
          <w:ilvl w:val="0"/>
          <w:numId w:val="8"/>
        </w:numPr>
        <w:jc w:val="both"/>
        <w:rPr>
          <w:rFonts w:ascii="Palatino Linotype" w:hAnsi="Palatino Linotype"/>
          <w:sz w:val="21"/>
          <w:szCs w:val="21"/>
        </w:rPr>
      </w:pPr>
      <w:r w:rsidRPr="007B2D8A">
        <w:rPr>
          <w:rFonts w:ascii="Palatino Linotype" w:hAnsi="Palatino Linotype"/>
          <w:sz w:val="21"/>
          <w:szCs w:val="21"/>
        </w:rPr>
        <w:t>P</w:t>
      </w:r>
      <w:r w:rsidRPr="007B2D8A">
        <w:rPr>
          <w:rFonts w:ascii="Palatino Linotype" w:hAnsi="Palatino Linotype"/>
          <w:sz w:val="21"/>
          <w:szCs w:val="21"/>
        </w:rPr>
        <w:t xml:space="preserve">ara calcular el </w:t>
      </w:r>
      <w:r w:rsidRPr="007B2D8A">
        <w:rPr>
          <w:rFonts w:ascii="Palatino Linotype" w:hAnsi="Palatino Linotype"/>
          <w:b/>
          <w:bCs/>
          <w:sz w:val="21"/>
          <w:szCs w:val="21"/>
        </w:rPr>
        <w:t>Precio de Liquidez</w:t>
      </w:r>
      <w:r w:rsidRPr="007B2D8A">
        <w:rPr>
          <w:rFonts w:ascii="Palatino Linotype" w:hAnsi="Palatino Linotype"/>
          <w:sz w:val="21"/>
          <w:szCs w:val="21"/>
        </w:rPr>
        <w:t>, se tomará como referencia el valor real que se paga por cada acción ordinaria en la operación que genera el evento de liquidez (por ejemplo, una venta de la empresa o un cambio de control).</w:t>
      </w:r>
      <w:r>
        <w:rPr>
          <w:rFonts w:ascii="Palatino Linotype" w:hAnsi="Palatino Linotype"/>
          <w:sz w:val="21"/>
          <w:szCs w:val="21"/>
        </w:rPr>
        <w:t xml:space="preserve"> </w:t>
      </w:r>
      <w:r w:rsidRPr="007B2D8A">
        <w:rPr>
          <w:rFonts w:ascii="Palatino Linotype" w:hAnsi="Palatino Linotype"/>
          <w:sz w:val="21"/>
          <w:szCs w:val="21"/>
        </w:rPr>
        <w:t xml:space="preserve">Si ese valor no puede determinarse directamente, se calculará dividiendo el valor total de la transacción entre el número de acciones ordinarias existentes al momento de la operación, considerando todas las acciones emitidas y las que podrían convertirse en acciones ordinarias (base totalmente </w:t>
      </w:r>
      <w:r w:rsidRPr="007B2D8A">
        <w:rPr>
          <w:rFonts w:ascii="Palatino Linotype" w:hAnsi="Palatino Linotype"/>
          <w:sz w:val="21"/>
          <w:szCs w:val="21"/>
        </w:rPr>
        <w:lastRenderedPageBreak/>
        <w:t xml:space="preserve">diluida), pero sin incluir las acciones que se generarían por la conversión de los </w:t>
      </w:r>
      <w:proofErr w:type="spellStart"/>
      <w:r w:rsidRPr="007B2D8A">
        <w:rPr>
          <w:rFonts w:ascii="Palatino Linotype" w:hAnsi="Palatino Linotype"/>
          <w:sz w:val="21"/>
          <w:szCs w:val="21"/>
        </w:rPr>
        <w:t>SAFEs</w:t>
      </w:r>
      <w:proofErr w:type="spellEnd"/>
      <w:r w:rsidRPr="007B2D8A">
        <w:rPr>
          <w:rFonts w:ascii="Palatino Linotype" w:hAnsi="Palatino Linotype"/>
          <w:sz w:val="21"/>
          <w:szCs w:val="21"/>
        </w:rPr>
        <w:t xml:space="preserve"> en ese mismo evento.</w:t>
      </w:r>
      <w:r>
        <w:rPr>
          <w:rFonts w:ascii="Palatino Linotype" w:hAnsi="Palatino Linotype"/>
          <w:sz w:val="21"/>
          <w:szCs w:val="21"/>
        </w:rPr>
        <w:t xml:space="preserve"> </w:t>
      </w:r>
      <w:r w:rsidRPr="007B2D8A">
        <w:rPr>
          <w:rFonts w:ascii="Palatino Linotype" w:hAnsi="Palatino Linotype"/>
          <w:sz w:val="21"/>
          <w:szCs w:val="21"/>
        </w:rPr>
        <w:t>En este cálculo tampoco se sumarán los instrumentos convertibles que, por su propia naturaleza, se paguen en dinero en lugar de convertirse en acciones.</w:t>
      </w:r>
    </w:p>
    <w:p w14:paraId="7ECEB85B" w14:textId="526F50DE" w:rsidR="00A60043" w:rsidRPr="00A60043" w:rsidRDefault="007B2D8A" w:rsidP="00A60043">
      <w:pPr>
        <w:jc w:val="both"/>
        <w:rPr>
          <w:rFonts w:ascii="Palatino Linotype" w:hAnsi="Palatino Linotype"/>
          <w:sz w:val="21"/>
          <w:szCs w:val="21"/>
        </w:rPr>
      </w:pPr>
      <w:r>
        <w:rPr>
          <w:rFonts w:ascii="Palatino Linotype" w:hAnsi="Palatino Linotype"/>
          <w:b/>
          <w:bCs/>
          <w:sz w:val="21"/>
          <w:szCs w:val="21"/>
        </w:rPr>
        <w:t xml:space="preserve">PARÁGRAFO ÚNICO. </w:t>
      </w:r>
      <w:r w:rsidR="00A60043" w:rsidRPr="00A60043">
        <w:rPr>
          <w:rFonts w:ascii="Palatino Linotype" w:hAnsi="Palatino Linotype"/>
          <w:sz w:val="21"/>
          <w:szCs w:val="21"/>
        </w:rPr>
        <w:t>Las cláusulas de trato más favorable (MFN) o de descuento, cuando se hubieren pactado, ajustarán el Precio del SAFE o el Precio de Liquidez únicamente en los términos previstos en dichas estipulaciones, sin modificar las definiciones de capitalización adoptadas en este Instrumento.</w:t>
      </w:r>
    </w:p>
    <w:p w14:paraId="760C9D26" w14:textId="339FC767" w:rsidR="000E77D8" w:rsidRPr="000E77D8" w:rsidRDefault="000E77D8" w:rsidP="000E77D8">
      <w:pPr>
        <w:jc w:val="both"/>
        <w:rPr>
          <w:rFonts w:ascii="Palatino Linotype" w:hAnsi="Palatino Linotype"/>
          <w:sz w:val="21"/>
          <w:szCs w:val="21"/>
        </w:rPr>
      </w:pPr>
      <w:r w:rsidRPr="000E77D8">
        <w:rPr>
          <w:rFonts w:ascii="Palatino Linotype" w:hAnsi="Palatino Linotype"/>
          <w:b/>
          <w:bCs/>
          <w:sz w:val="21"/>
          <w:szCs w:val="21"/>
        </w:rPr>
        <w:t>CLÁUSULA SEXTA</w:t>
      </w:r>
      <w:r w:rsidR="005026A7">
        <w:rPr>
          <w:rFonts w:ascii="Palatino Linotype" w:hAnsi="Palatino Linotype"/>
          <w:b/>
          <w:bCs/>
          <w:sz w:val="21"/>
          <w:szCs w:val="21"/>
        </w:rPr>
        <w:t>.</w:t>
      </w:r>
      <w:r w:rsidRPr="000E77D8">
        <w:rPr>
          <w:rFonts w:ascii="Palatino Linotype" w:hAnsi="Palatino Linotype"/>
          <w:b/>
          <w:bCs/>
          <w:sz w:val="21"/>
          <w:szCs w:val="21"/>
        </w:rPr>
        <w:t xml:space="preserve"> EMISIÓN, SUSCRIPCIÓN Y REGISTRO A LA CONVERSIÓN</w:t>
      </w:r>
      <w:r>
        <w:rPr>
          <w:rFonts w:ascii="Palatino Linotype" w:hAnsi="Palatino Linotype"/>
          <w:b/>
          <w:bCs/>
          <w:sz w:val="21"/>
          <w:szCs w:val="21"/>
        </w:rPr>
        <w:t xml:space="preserve">. </w:t>
      </w:r>
      <w:r w:rsidRPr="000E77D8">
        <w:rPr>
          <w:rFonts w:ascii="Palatino Linotype" w:hAnsi="Palatino Linotype"/>
          <w:sz w:val="21"/>
          <w:szCs w:val="21"/>
        </w:rPr>
        <w:t xml:space="preserve">La </w:t>
      </w:r>
      <w:r w:rsidRPr="000E77D8">
        <w:rPr>
          <w:rFonts w:ascii="Palatino Linotype" w:hAnsi="Palatino Linotype"/>
          <w:b/>
          <w:bCs/>
          <w:sz w:val="21"/>
          <w:szCs w:val="21"/>
        </w:rPr>
        <w:t>Sociedad</w:t>
      </w:r>
      <w:r w:rsidRPr="000E77D8">
        <w:rPr>
          <w:rFonts w:ascii="Palatino Linotype" w:hAnsi="Palatino Linotype"/>
          <w:sz w:val="21"/>
          <w:szCs w:val="21"/>
        </w:rPr>
        <w:t xml:space="preserve"> adoptará, de manera oportuna, todas las actuaciones corporativas necesarias para materializar la conversión del SAFE en acciones, incluyendo las aprobaciones internas, la disponibilidad de capital autorizado y los ajustes estatutarios que resulten pertinentes para la serie preferente aplicable. La emisión y entrega de las acciones al </w:t>
      </w:r>
      <w:r w:rsidRPr="005026A7">
        <w:rPr>
          <w:rFonts w:ascii="Palatino Linotype" w:hAnsi="Palatino Linotype"/>
          <w:b/>
          <w:bCs/>
          <w:sz w:val="21"/>
          <w:szCs w:val="21"/>
        </w:rPr>
        <w:t>Inversionista</w:t>
      </w:r>
      <w:r w:rsidRPr="000E77D8">
        <w:rPr>
          <w:rFonts w:ascii="Palatino Linotype" w:hAnsi="Palatino Linotype"/>
          <w:sz w:val="21"/>
          <w:szCs w:val="21"/>
        </w:rPr>
        <w:t xml:space="preserve"> se realizará conforme a lo previsto en este Instrumento y a la ley colombiana.</w:t>
      </w:r>
    </w:p>
    <w:p w14:paraId="7A7E4841" w14:textId="00B6EC7F" w:rsidR="008E08B7" w:rsidRPr="00444570" w:rsidRDefault="008E08B7" w:rsidP="008E08B7">
      <w:pPr>
        <w:jc w:val="both"/>
        <w:rPr>
          <w:rFonts w:ascii="Palatino Linotype" w:hAnsi="Palatino Linotype"/>
          <w:sz w:val="21"/>
          <w:szCs w:val="21"/>
        </w:rPr>
      </w:pPr>
      <w:r>
        <w:rPr>
          <w:rFonts w:ascii="Palatino Linotype" w:hAnsi="Palatino Linotype"/>
          <w:sz w:val="21"/>
          <w:szCs w:val="21"/>
        </w:rPr>
        <w:t>Una vez se haya determinado</w:t>
      </w:r>
      <w:r w:rsidR="000E77D8" w:rsidRPr="000E77D8">
        <w:rPr>
          <w:rFonts w:ascii="Palatino Linotype" w:hAnsi="Palatino Linotype"/>
          <w:sz w:val="21"/>
          <w:szCs w:val="21"/>
        </w:rPr>
        <w:t xml:space="preserve"> el Precio del SAFE y el número de Acciones Preferentes del SAFE conforme a la cláusula de cálculo, la </w:t>
      </w:r>
      <w:r w:rsidR="000E77D8" w:rsidRPr="005026A7">
        <w:rPr>
          <w:rFonts w:ascii="Palatino Linotype" w:hAnsi="Palatino Linotype"/>
          <w:b/>
          <w:bCs/>
          <w:sz w:val="21"/>
          <w:szCs w:val="21"/>
        </w:rPr>
        <w:t>Sociedad</w:t>
      </w:r>
      <w:r w:rsidR="000E77D8" w:rsidRPr="000E77D8">
        <w:rPr>
          <w:rFonts w:ascii="Palatino Linotype" w:hAnsi="Palatino Linotype"/>
          <w:sz w:val="21"/>
          <w:szCs w:val="21"/>
        </w:rPr>
        <w:t xml:space="preserve"> procederá a </w:t>
      </w:r>
      <w:r>
        <w:rPr>
          <w:rFonts w:ascii="Palatino Linotype" w:hAnsi="Palatino Linotype"/>
          <w:sz w:val="21"/>
          <w:szCs w:val="21"/>
        </w:rPr>
        <w:t>emitir el número determinado de Acciones</w:t>
      </w:r>
      <w:r w:rsidR="000E77D8" w:rsidRPr="000E77D8">
        <w:rPr>
          <w:rFonts w:ascii="Palatino Linotype" w:hAnsi="Palatino Linotype"/>
          <w:sz w:val="21"/>
          <w:szCs w:val="21"/>
        </w:rPr>
        <w:t xml:space="preserve">, entregarlas al </w:t>
      </w:r>
      <w:r w:rsidR="000E77D8" w:rsidRPr="007B2D8A">
        <w:rPr>
          <w:rFonts w:ascii="Palatino Linotype" w:hAnsi="Palatino Linotype"/>
          <w:b/>
          <w:bCs/>
          <w:sz w:val="21"/>
          <w:szCs w:val="21"/>
        </w:rPr>
        <w:t>Inversionista</w:t>
      </w:r>
      <w:r w:rsidR="000E77D8" w:rsidRPr="000E77D8">
        <w:rPr>
          <w:rFonts w:ascii="Palatino Linotype" w:hAnsi="Palatino Linotype"/>
          <w:sz w:val="21"/>
          <w:szCs w:val="21"/>
        </w:rPr>
        <w:t xml:space="preserve"> y practicar su inscripción en el libro de accionistas dentro de los </w:t>
      </w:r>
      <w:r>
        <w:rPr>
          <w:rFonts w:ascii="Palatino Linotype" w:hAnsi="Palatino Linotype"/>
          <w:sz w:val="21"/>
          <w:szCs w:val="21"/>
        </w:rPr>
        <w:t>diez (10)</w:t>
      </w:r>
      <w:r w:rsidR="000E77D8" w:rsidRPr="000E77D8">
        <w:rPr>
          <w:rFonts w:ascii="Palatino Linotype" w:hAnsi="Palatino Linotype"/>
          <w:sz w:val="21"/>
          <w:szCs w:val="21"/>
        </w:rPr>
        <w:t xml:space="preserve"> días hábiles siguientes al cierre aplicable, expidiendo las constancias societarias usuales de emisión y registro.</w:t>
      </w:r>
      <w:r w:rsidRPr="008E08B7">
        <w:rPr>
          <w:rFonts w:ascii="Palatino Linotype" w:hAnsi="Palatino Linotype"/>
          <w:sz w:val="21"/>
          <w:szCs w:val="21"/>
        </w:rPr>
        <w:t xml:space="preserve"> </w:t>
      </w:r>
      <w:r w:rsidRPr="000E77D8">
        <w:rPr>
          <w:rFonts w:ascii="Palatino Linotype" w:hAnsi="Palatino Linotype"/>
          <w:sz w:val="21"/>
          <w:szCs w:val="21"/>
        </w:rPr>
        <w:t xml:space="preserve">En el cierre del Financiamiento de Capital, </w:t>
      </w:r>
      <w:r w:rsidR="00444570">
        <w:rPr>
          <w:rFonts w:ascii="Palatino Linotype" w:hAnsi="Palatino Linotype"/>
          <w:sz w:val="21"/>
          <w:szCs w:val="21"/>
        </w:rPr>
        <w:t xml:space="preserve">la </w:t>
      </w:r>
      <w:r w:rsidR="00444570">
        <w:rPr>
          <w:rFonts w:ascii="Palatino Linotype" w:hAnsi="Palatino Linotype"/>
          <w:b/>
          <w:bCs/>
          <w:sz w:val="21"/>
          <w:szCs w:val="21"/>
        </w:rPr>
        <w:t xml:space="preserve">Sociedad </w:t>
      </w:r>
      <w:r>
        <w:rPr>
          <w:rFonts w:ascii="Palatino Linotype" w:hAnsi="Palatino Linotype"/>
          <w:sz w:val="21"/>
          <w:szCs w:val="21"/>
        </w:rPr>
        <w:t>estará obligado a realizar la emisión de los títulos accionarios, Actas de Asamblea de Accionistas y la inscripción en el Libro de Accionistas</w:t>
      </w:r>
      <w:r w:rsidR="00444570">
        <w:rPr>
          <w:rFonts w:ascii="Palatino Linotype" w:hAnsi="Palatino Linotype"/>
          <w:sz w:val="21"/>
          <w:szCs w:val="21"/>
        </w:rPr>
        <w:t xml:space="preserve"> en favor del </w:t>
      </w:r>
      <w:r w:rsidR="00444570">
        <w:rPr>
          <w:rFonts w:ascii="Palatino Linotype" w:hAnsi="Palatino Linotype"/>
          <w:b/>
          <w:bCs/>
          <w:sz w:val="21"/>
          <w:szCs w:val="21"/>
        </w:rPr>
        <w:t>Inversionista</w:t>
      </w:r>
      <w:r w:rsidR="00444570">
        <w:rPr>
          <w:rFonts w:ascii="Palatino Linotype" w:hAnsi="Palatino Linotype"/>
          <w:sz w:val="21"/>
          <w:szCs w:val="21"/>
        </w:rPr>
        <w:t xml:space="preserve">. </w:t>
      </w:r>
    </w:p>
    <w:p w14:paraId="2DA9E95D" w14:textId="77777777" w:rsidR="000E77D8" w:rsidRPr="000E77D8" w:rsidRDefault="000E77D8" w:rsidP="000E77D8">
      <w:pPr>
        <w:jc w:val="both"/>
        <w:rPr>
          <w:rFonts w:ascii="Palatino Linotype" w:hAnsi="Palatino Linotype"/>
          <w:sz w:val="21"/>
          <w:szCs w:val="21"/>
        </w:rPr>
      </w:pPr>
      <w:r w:rsidRPr="000E77D8">
        <w:rPr>
          <w:rFonts w:ascii="Palatino Linotype" w:hAnsi="Palatino Linotype"/>
          <w:sz w:val="21"/>
          <w:szCs w:val="21"/>
        </w:rPr>
        <w:t xml:space="preserve">Cuando los estatutos o la ley prevean derechos de preferencia u otras restricciones a la emisión de acciones, la </w:t>
      </w:r>
      <w:r w:rsidRPr="008E08B7">
        <w:rPr>
          <w:rFonts w:ascii="Palatino Linotype" w:hAnsi="Palatino Linotype"/>
          <w:b/>
          <w:bCs/>
          <w:sz w:val="21"/>
          <w:szCs w:val="21"/>
        </w:rPr>
        <w:t>Sociedad</w:t>
      </w:r>
      <w:r w:rsidRPr="000E77D8">
        <w:rPr>
          <w:rFonts w:ascii="Palatino Linotype" w:hAnsi="Palatino Linotype"/>
          <w:sz w:val="21"/>
          <w:szCs w:val="21"/>
        </w:rPr>
        <w:t xml:space="preserve"> gestionará las renuncias, autorizaciones o procedimientos societarios necesarios para permitir la conversión automática del SAFE, asegurando que ello no implique cargas adicionales para el </w:t>
      </w:r>
      <w:r w:rsidRPr="005026A7">
        <w:rPr>
          <w:rFonts w:ascii="Palatino Linotype" w:hAnsi="Palatino Linotype"/>
          <w:b/>
          <w:bCs/>
          <w:sz w:val="21"/>
          <w:szCs w:val="21"/>
        </w:rPr>
        <w:t>Inversionista</w:t>
      </w:r>
      <w:r w:rsidRPr="000E77D8">
        <w:rPr>
          <w:rFonts w:ascii="Palatino Linotype" w:hAnsi="Palatino Linotype"/>
          <w:sz w:val="21"/>
          <w:szCs w:val="21"/>
        </w:rPr>
        <w:t xml:space="preserve"> distintas de las inherentes a la conversión prevista en este Instrumento.</w:t>
      </w:r>
    </w:p>
    <w:p w14:paraId="79309426" w14:textId="77777777" w:rsidR="000E77D8" w:rsidRPr="000E77D8" w:rsidRDefault="000E77D8" w:rsidP="000E77D8">
      <w:pPr>
        <w:jc w:val="both"/>
        <w:rPr>
          <w:rFonts w:ascii="Palatino Linotype" w:hAnsi="Palatino Linotype"/>
          <w:sz w:val="21"/>
          <w:szCs w:val="21"/>
        </w:rPr>
      </w:pPr>
      <w:r w:rsidRPr="000E77D8">
        <w:rPr>
          <w:rFonts w:ascii="Palatino Linotype" w:hAnsi="Palatino Linotype"/>
          <w:sz w:val="21"/>
          <w:szCs w:val="21"/>
        </w:rPr>
        <w:t xml:space="preserve">Exclusivamente para perfeccionar la emisión, suscripción e inscripción de las acciones derivadas de la conversión, el </w:t>
      </w:r>
      <w:r w:rsidRPr="008E08B7">
        <w:rPr>
          <w:rFonts w:ascii="Palatino Linotype" w:hAnsi="Palatino Linotype"/>
          <w:b/>
          <w:bCs/>
          <w:sz w:val="21"/>
          <w:szCs w:val="21"/>
        </w:rPr>
        <w:t>Inversionista</w:t>
      </w:r>
      <w:r w:rsidRPr="000E77D8">
        <w:rPr>
          <w:rFonts w:ascii="Palatino Linotype" w:hAnsi="Palatino Linotype"/>
          <w:sz w:val="21"/>
          <w:szCs w:val="21"/>
        </w:rPr>
        <w:t xml:space="preserve"> confiere a la </w:t>
      </w:r>
      <w:r w:rsidRPr="008E08B7">
        <w:rPr>
          <w:rFonts w:ascii="Palatino Linotype" w:hAnsi="Palatino Linotype"/>
          <w:b/>
          <w:bCs/>
          <w:sz w:val="21"/>
          <w:szCs w:val="21"/>
        </w:rPr>
        <w:t>Sociedad</w:t>
      </w:r>
      <w:r w:rsidRPr="000E77D8">
        <w:rPr>
          <w:rFonts w:ascii="Palatino Linotype" w:hAnsi="Palatino Linotype"/>
          <w:sz w:val="21"/>
          <w:szCs w:val="21"/>
        </w:rPr>
        <w:t xml:space="preserve"> (o a quien esta designe) un mandato especial, limitado e irrevocable hasta la inscripción en el libro de accionistas, para suscribir en su nombre los documentos instrumentales indispensables, siempre que el </w:t>
      </w:r>
      <w:r w:rsidRPr="008E08B7">
        <w:rPr>
          <w:rFonts w:ascii="Palatino Linotype" w:hAnsi="Palatino Linotype"/>
          <w:b/>
          <w:bCs/>
          <w:sz w:val="21"/>
          <w:szCs w:val="21"/>
        </w:rPr>
        <w:t>Inversionista</w:t>
      </w:r>
      <w:r w:rsidRPr="000E77D8">
        <w:rPr>
          <w:rFonts w:ascii="Palatino Linotype" w:hAnsi="Palatino Linotype"/>
          <w:sz w:val="21"/>
          <w:szCs w:val="21"/>
        </w:rPr>
        <w:t xml:space="preserve">, habiendo sido requerido con antelación razonable, no los suscriba oportunamente. Este mandato </w:t>
      </w:r>
      <w:r w:rsidRPr="000E77D8">
        <w:rPr>
          <w:rFonts w:ascii="Palatino Linotype" w:hAnsi="Palatino Linotype"/>
          <w:sz w:val="21"/>
          <w:szCs w:val="21"/>
        </w:rPr>
        <w:lastRenderedPageBreak/>
        <w:t>no autoriza la celebración de actos diferentes de los estrictamente necesarios para dicha formalización.</w:t>
      </w:r>
    </w:p>
    <w:p w14:paraId="31914E70" w14:textId="325C18CD" w:rsidR="008E08B7" w:rsidRPr="008E08B7" w:rsidRDefault="008E08B7" w:rsidP="008E08B7">
      <w:pPr>
        <w:jc w:val="both"/>
        <w:rPr>
          <w:rFonts w:ascii="Palatino Linotype" w:hAnsi="Palatino Linotype"/>
          <w:sz w:val="21"/>
          <w:szCs w:val="21"/>
        </w:rPr>
      </w:pPr>
      <w:r w:rsidRPr="005026A7">
        <w:rPr>
          <w:rFonts w:ascii="Palatino Linotype" w:hAnsi="Palatino Linotype"/>
          <w:b/>
          <w:bCs/>
          <w:sz w:val="21"/>
          <w:szCs w:val="21"/>
        </w:rPr>
        <w:t>CLÁUSULA SÉPTIMA</w:t>
      </w:r>
      <w:r w:rsidR="005026A7" w:rsidRPr="005026A7">
        <w:rPr>
          <w:rFonts w:ascii="Palatino Linotype" w:hAnsi="Palatino Linotype"/>
          <w:b/>
          <w:bCs/>
          <w:sz w:val="21"/>
          <w:szCs w:val="21"/>
        </w:rPr>
        <w:t>.</w:t>
      </w:r>
      <w:r w:rsidRPr="005026A7">
        <w:rPr>
          <w:rFonts w:ascii="Palatino Linotype" w:hAnsi="Palatino Linotype"/>
          <w:b/>
          <w:bCs/>
          <w:sz w:val="21"/>
          <w:szCs w:val="21"/>
        </w:rPr>
        <w:t xml:space="preserve"> DERECHOS Y RESTRICCIONES DEL INVERSIONISTA ANTES DE LA CONVERSIÓN</w:t>
      </w:r>
      <w:r w:rsidR="005026A7">
        <w:rPr>
          <w:rFonts w:ascii="Palatino Linotype" w:hAnsi="Palatino Linotype"/>
          <w:sz w:val="21"/>
          <w:szCs w:val="21"/>
        </w:rPr>
        <w:t xml:space="preserve">. </w:t>
      </w:r>
      <w:r w:rsidRPr="008E08B7">
        <w:rPr>
          <w:rFonts w:ascii="Palatino Linotype" w:hAnsi="Palatino Linotype"/>
          <w:sz w:val="21"/>
          <w:szCs w:val="21"/>
        </w:rPr>
        <w:t xml:space="preserve">Hasta el momento en que se materialice la conversión de este SAFE en acciones de la Sociedad, el </w:t>
      </w:r>
      <w:r w:rsidRPr="005026A7">
        <w:rPr>
          <w:rFonts w:ascii="Palatino Linotype" w:hAnsi="Palatino Linotype"/>
          <w:b/>
          <w:bCs/>
          <w:sz w:val="21"/>
          <w:szCs w:val="21"/>
        </w:rPr>
        <w:t>Inversionista</w:t>
      </w:r>
      <w:r w:rsidRPr="008E08B7">
        <w:rPr>
          <w:rFonts w:ascii="Palatino Linotype" w:hAnsi="Palatino Linotype"/>
          <w:sz w:val="21"/>
          <w:szCs w:val="21"/>
        </w:rPr>
        <w:t xml:space="preserve"> reconoce que su posición jurídica es la de un titular de un derecho contingente y no la de un</w:t>
      </w:r>
      <w:r w:rsidR="003E2A92">
        <w:rPr>
          <w:rFonts w:ascii="Palatino Linotype" w:hAnsi="Palatino Linotype"/>
          <w:sz w:val="21"/>
          <w:szCs w:val="21"/>
        </w:rPr>
        <w:t xml:space="preserve"> A</w:t>
      </w:r>
      <w:r w:rsidRPr="008E08B7">
        <w:rPr>
          <w:rFonts w:ascii="Palatino Linotype" w:hAnsi="Palatino Linotype"/>
          <w:sz w:val="21"/>
          <w:szCs w:val="21"/>
        </w:rPr>
        <w:t>ccionista, y que sus prerrogativas se limitan a lo expresamente previsto en este Instrumento y en la ley aplicable.</w:t>
      </w:r>
    </w:p>
    <w:p w14:paraId="0C0A11B8" w14:textId="77777777" w:rsidR="008E08B7" w:rsidRPr="005026A7" w:rsidRDefault="008E08B7" w:rsidP="008E08B7">
      <w:pPr>
        <w:jc w:val="both"/>
        <w:rPr>
          <w:rFonts w:ascii="Palatino Linotype" w:hAnsi="Palatino Linotype"/>
          <w:b/>
          <w:bCs/>
          <w:sz w:val="21"/>
          <w:szCs w:val="21"/>
        </w:rPr>
      </w:pPr>
      <w:r w:rsidRPr="008E08B7">
        <w:rPr>
          <w:rFonts w:ascii="Palatino Linotype" w:hAnsi="Palatino Linotype"/>
          <w:sz w:val="21"/>
          <w:szCs w:val="21"/>
        </w:rPr>
        <w:t xml:space="preserve">Antes de la conversión, el </w:t>
      </w:r>
      <w:r w:rsidRPr="005026A7">
        <w:rPr>
          <w:rFonts w:ascii="Palatino Linotype" w:hAnsi="Palatino Linotype"/>
          <w:b/>
          <w:bCs/>
          <w:sz w:val="21"/>
          <w:szCs w:val="21"/>
        </w:rPr>
        <w:t>Inversionista</w:t>
      </w:r>
      <w:r w:rsidRPr="008E08B7">
        <w:rPr>
          <w:rFonts w:ascii="Palatino Linotype" w:hAnsi="Palatino Linotype"/>
          <w:sz w:val="21"/>
          <w:szCs w:val="21"/>
        </w:rPr>
        <w:t xml:space="preserve"> no tendrá derechos de voto, dividendos, preferencia, inspección, información, convocatoria, arrastre, acompañamiento, suscripción preferente ni cualquier otra prerrogativa propia de la condición de accionista, salvo aquellas que se otorguen de manera expresa en este Instrumento o en documentos separados válidamente suscritos entre las partes.</w:t>
      </w:r>
    </w:p>
    <w:p w14:paraId="25A71C82" w14:textId="77777777" w:rsidR="008E08B7" w:rsidRPr="008E08B7" w:rsidRDefault="008E08B7" w:rsidP="008E08B7">
      <w:pPr>
        <w:jc w:val="both"/>
        <w:rPr>
          <w:rFonts w:ascii="Palatino Linotype" w:hAnsi="Palatino Linotype"/>
          <w:sz w:val="21"/>
          <w:szCs w:val="21"/>
        </w:rPr>
      </w:pPr>
      <w:r w:rsidRPr="008E08B7">
        <w:rPr>
          <w:rFonts w:ascii="Palatino Linotype" w:hAnsi="Palatino Linotype"/>
          <w:sz w:val="21"/>
          <w:szCs w:val="21"/>
        </w:rPr>
        <w:t xml:space="preserve">Sin perjuicio de lo anterior, la </w:t>
      </w:r>
      <w:r w:rsidRPr="005026A7">
        <w:rPr>
          <w:rFonts w:ascii="Palatino Linotype" w:hAnsi="Palatino Linotype"/>
          <w:b/>
          <w:bCs/>
          <w:sz w:val="21"/>
          <w:szCs w:val="21"/>
        </w:rPr>
        <w:t>Sociedad</w:t>
      </w:r>
      <w:r w:rsidRPr="008E08B7">
        <w:rPr>
          <w:rFonts w:ascii="Palatino Linotype" w:hAnsi="Palatino Linotype"/>
          <w:sz w:val="21"/>
          <w:szCs w:val="21"/>
        </w:rPr>
        <w:t xml:space="preserve">, actuando de buena fe, podrá suministrar al </w:t>
      </w:r>
      <w:r w:rsidRPr="005026A7">
        <w:rPr>
          <w:rFonts w:ascii="Palatino Linotype" w:hAnsi="Palatino Linotype"/>
          <w:b/>
          <w:bCs/>
          <w:sz w:val="21"/>
          <w:szCs w:val="21"/>
        </w:rPr>
        <w:t>Inversionista</w:t>
      </w:r>
      <w:r w:rsidRPr="008E08B7">
        <w:rPr>
          <w:rFonts w:ascii="Palatino Linotype" w:hAnsi="Palatino Linotype"/>
          <w:sz w:val="21"/>
          <w:szCs w:val="21"/>
        </w:rPr>
        <w:t xml:space="preserve"> información básica y razonable sobre la ocurrencia de un Financiamiento de Capital, un Evento de Liquidez o un Evento de Disolución, así como los datos esenciales para los cálculos de conversión o pago previstos en este SAFE. Lo anterior no implica obligación de revelar información reservada, estratégica, sometida a secreto industrial, a confidencialidad frente a terceros, ni aquella cuya divulgación contravenga la ley o compromisos contractuales de la </w:t>
      </w:r>
      <w:r w:rsidRPr="003E2A92">
        <w:rPr>
          <w:rFonts w:ascii="Palatino Linotype" w:hAnsi="Palatino Linotype"/>
          <w:b/>
          <w:bCs/>
          <w:sz w:val="21"/>
          <w:szCs w:val="21"/>
        </w:rPr>
        <w:t>Sociedad</w:t>
      </w:r>
      <w:r w:rsidRPr="008E08B7">
        <w:rPr>
          <w:rFonts w:ascii="Palatino Linotype" w:hAnsi="Palatino Linotype"/>
          <w:sz w:val="21"/>
          <w:szCs w:val="21"/>
        </w:rPr>
        <w:t>.</w:t>
      </w:r>
    </w:p>
    <w:p w14:paraId="5F080807" w14:textId="3937EEF6" w:rsidR="008E08B7" w:rsidRPr="008E08B7" w:rsidRDefault="008E08B7" w:rsidP="008E08B7">
      <w:pPr>
        <w:jc w:val="both"/>
        <w:rPr>
          <w:rFonts w:ascii="Palatino Linotype" w:hAnsi="Palatino Linotype"/>
          <w:sz w:val="21"/>
          <w:szCs w:val="21"/>
        </w:rPr>
      </w:pPr>
      <w:r w:rsidRPr="008E08B7">
        <w:rPr>
          <w:rFonts w:ascii="Palatino Linotype" w:hAnsi="Palatino Linotype"/>
          <w:sz w:val="21"/>
          <w:szCs w:val="21"/>
        </w:rPr>
        <w:t xml:space="preserve">El </w:t>
      </w:r>
      <w:r w:rsidRPr="005026A7">
        <w:rPr>
          <w:rFonts w:ascii="Palatino Linotype" w:hAnsi="Palatino Linotype"/>
          <w:b/>
          <w:bCs/>
          <w:sz w:val="21"/>
          <w:szCs w:val="21"/>
        </w:rPr>
        <w:t>Inversionista</w:t>
      </w:r>
      <w:r w:rsidRPr="008E08B7">
        <w:rPr>
          <w:rFonts w:ascii="Palatino Linotype" w:hAnsi="Palatino Linotype"/>
          <w:sz w:val="21"/>
          <w:szCs w:val="21"/>
        </w:rPr>
        <w:t xml:space="preserve"> mantendrá la confidencialidad de la información no pública a la que tenga acceso </w:t>
      </w:r>
      <w:r w:rsidR="005026A7">
        <w:rPr>
          <w:rFonts w:ascii="Palatino Linotype" w:hAnsi="Palatino Linotype"/>
          <w:sz w:val="21"/>
          <w:szCs w:val="21"/>
        </w:rPr>
        <w:t xml:space="preserve">de la Sociedad </w:t>
      </w:r>
      <w:r w:rsidRPr="008E08B7">
        <w:rPr>
          <w:rFonts w:ascii="Palatino Linotype" w:hAnsi="Palatino Linotype"/>
          <w:sz w:val="21"/>
          <w:szCs w:val="21"/>
        </w:rPr>
        <w:t xml:space="preserve">con ocasión de este SAFE, empleándola únicamente para evaluar y ejercer los derechos derivados del Instrumento. Esta obligación se extiende a sus administradores, empleados, asesores y afiliadas, quienes quedarán sujetos a deberes de reserva equivalentes. No habrá incumplimiento cuando la revelación sea exigida por autoridad competente, siempre que el Inversionista notifique previamente a la </w:t>
      </w:r>
      <w:r w:rsidRPr="005026A7">
        <w:rPr>
          <w:rFonts w:ascii="Palatino Linotype" w:hAnsi="Palatino Linotype"/>
          <w:b/>
          <w:bCs/>
          <w:sz w:val="21"/>
          <w:szCs w:val="21"/>
        </w:rPr>
        <w:t>Sociedad</w:t>
      </w:r>
      <w:r w:rsidRPr="008E08B7">
        <w:rPr>
          <w:rFonts w:ascii="Palatino Linotype" w:hAnsi="Palatino Linotype"/>
          <w:sz w:val="21"/>
          <w:szCs w:val="21"/>
        </w:rPr>
        <w:t>, cuando ello sea legalmente posible, y limite la revelación a lo estrictamente requerido.</w:t>
      </w:r>
    </w:p>
    <w:p w14:paraId="0400A614" w14:textId="508BD538" w:rsidR="008E08B7" w:rsidRPr="008E08B7" w:rsidRDefault="005026A7" w:rsidP="008E08B7">
      <w:pPr>
        <w:jc w:val="both"/>
        <w:rPr>
          <w:rFonts w:ascii="Palatino Linotype" w:hAnsi="Palatino Linotype"/>
          <w:sz w:val="21"/>
          <w:szCs w:val="21"/>
        </w:rPr>
      </w:pPr>
      <w:r>
        <w:rPr>
          <w:rFonts w:ascii="Palatino Linotype" w:hAnsi="Palatino Linotype"/>
          <w:b/>
          <w:bCs/>
          <w:sz w:val="21"/>
          <w:szCs w:val="21"/>
        </w:rPr>
        <w:t xml:space="preserve">PARÁGRAFO ÚNICO. </w:t>
      </w:r>
      <w:r w:rsidR="008E08B7" w:rsidRPr="008E08B7">
        <w:rPr>
          <w:rFonts w:ascii="Palatino Linotype" w:hAnsi="Palatino Linotype"/>
          <w:sz w:val="21"/>
          <w:szCs w:val="21"/>
        </w:rPr>
        <w:t xml:space="preserve">El </w:t>
      </w:r>
      <w:r w:rsidR="008E08B7" w:rsidRPr="005026A7">
        <w:rPr>
          <w:rFonts w:ascii="Palatino Linotype" w:hAnsi="Palatino Linotype"/>
          <w:b/>
          <w:bCs/>
          <w:sz w:val="21"/>
          <w:szCs w:val="21"/>
        </w:rPr>
        <w:t>Inversionista</w:t>
      </w:r>
      <w:r w:rsidR="008E08B7" w:rsidRPr="008E08B7">
        <w:rPr>
          <w:rFonts w:ascii="Palatino Linotype" w:hAnsi="Palatino Linotype"/>
          <w:sz w:val="21"/>
          <w:szCs w:val="21"/>
        </w:rPr>
        <w:t xml:space="preserve"> no podrá ceder, pignorar, gravar o constituir garantía alguna sobre este SAFE, total o parcialmente, salvo en los casos y con las formalidades previstos en la cláusula de Cesión y Transferencias de este Instrumento o con autorización previa y escrita de la Sociedad.</w:t>
      </w:r>
    </w:p>
    <w:p w14:paraId="5B82D2E2" w14:textId="77777777" w:rsidR="003E2A92" w:rsidRPr="003E2A92" w:rsidRDefault="003E2A92" w:rsidP="003E2A92">
      <w:pPr>
        <w:jc w:val="both"/>
        <w:rPr>
          <w:rFonts w:ascii="Palatino Linotype" w:hAnsi="Palatino Linotype"/>
          <w:sz w:val="21"/>
          <w:szCs w:val="21"/>
        </w:rPr>
      </w:pPr>
      <w:r w:rsidRPr="003E2A92">
        <w:rPr>
          <w:rFonts w:ascii="Palatino Linotype" w:hAnsi="Palatino Linotype"/>
          <w:b/>
          <w:bCs/>
          <w:sz w:val="21"/>
          <w:szCs w:val="21"/>
        </w:rPr>
        <w:lastRenderedPageBreak/>
        <w:t>CLÁUSULA OCTAVA</w:t>
      </w:r>
      <w:r w:rsidRPr="003E2A92">
        <w:rPr>
          <w:rFonts w:ascii="Palatino Linotype" w:hAnsi="Palatino Linotype"/>
          <w:b/>
          <w:bCs/>
          <w:sz w:val="21"/>
          <w:szCs w:val="21"/>
        </w:rPr>
        <w:t>.</w:t>
      </w:r>
      <w:r w:rsidRPr="003E2A92">
        <w:rPr>
          <w:rFonts w:ascii="Palatino Linotype" w:hAnsi="Palatino Linotype"/>
          <w:b/>
          <w:bCs/>
          <w:sz w:val="21"/>
          <w:szCs w:val="21"/>
        </w:rPr>
        <w:t xml:space="preserve"> CLÁUSULA DE TRATO MÁS FAVORABLE (MFN</w:t>
      </w:r>
      <w:r w:rsidRPr="003E2A92">
        <w:rPr>
          <w:rFonts w:ascii="Palatino Linotype" w:hAnsi="Palatino Linotype"/>
          <w:sz w:val="21"/>
          <w:szCs w:val="21"/>
        </w:rPr>
        <w:t>)</w:t>
      </w:r>
      <w:r>
        <w:rPr>
          <w:rFonts w:ascii="Palatino Linotype" w:hAnsi="Palatino Linotype"/>
          <w:sz w:val="21"/>
          <w:szCs w:val="21"/>
        </w:rPr>
        <w:t xml:space="preserve">. </w:t>
      </w:r>
      <w:r w:rsidRPr="003E2A92">
        <w:rPr>
          <w:rFonts w:ascii="Palatino Linotype" w:hAnsi="Palatino Linotype"/>
          <w:sz w:val="21"/>
          <w:szCs w:val="21"/>
        </w:rPr>
        <w:t xml:space="preserve">Si después de la fecha de este SAFE y antes del primer </w:t>
      </w:r>
      <w:r w:rsidRPr="003E2A92">
        <w:rPr>
          <w:rFonts w:ascii="Palatino Linotype" w:hAnsi="Palatino Linotype"/>
          <w:b/>
          <w:bCs/>
          <w:sz w:val="21"/>
          <w:szCs w:val="21"/>
        </w:rPr>
        <w:t>Financiamiento de Capital</w:t>
      </w:r>
      <w:r w:rsidRPr="003E2A92">
        <w:rPr>
          <w:rFonts w:ascii="Palatino Linotype" w:hAnsi="Palatino Linotype"/>
          <w:sz w:val="21"/>
          <w:szCs w:val="21"/>
        </w:rPr>
        <w:t xml:space="preserve"> la </w:t>
      </w:r>
      <w:r w:rsidRPr="003E2A92">
        <w:rPr>
          <w:rFonts w:ascii="Palatino Linotype" w:hAnsi="Palatino Linotype"/>
          <w:b/>
          <w:bCs/>
          <w:sz w:val="21"/>
          <w:szCs w:val="21"/>
        </w:rPr>
        <w:t>Sociedad</w:t>
      </w:r>
      <w:r w:rsidRPr="003E2A92">
        <w:rPr>
          <w:rFonts w:ascii="Palatino Linotype" w:hAnsi="Palatino Linotype"/>
          <w:sz w:val="21"/>
          <w:szCs w:val="21"/>
        </w:rPr>
        <w:t xml:space="preserve"> emite uno o varios </w:t>
      </w:r>
      <w:proofErr w:type="spellStart"/>
      <w:r w:rsidRPr="003E2A92">
        <w:rPr>
          <w:rFonts w:ascii="Palatino Linotype" w:hAnsi="Palatino Linotype"/>
          <w:sz w:val="21"/>
          <w:szCs w:val="21"/>
        </w:rPr>
        <w:t>SAFEs</w:t>
      </w:r>
      <w:proofErr w:type="spellEnd"/>
      <w:r w:rsidRPr="003E2A92">
        <w:rPr>
          <w:rFonts w:ascii="Palatino Linotype" w:hAnsi="Palatino Linotype"/>
          <w:sz w:val="21"/>
          <w:szCs w:val="21"/>
        </w:rPr>
        <w:t xml:space="preserve"> u otros instrumentos convertibles equivalentes con condiciones sustancialmente más favorables para sus tenedores, el </w:t>
      </w:r>
      <w:r w:rsidRPr="003E2A92">
        <w:rPr>
          <w:rFonts w:ascii="Palatino Linotype" w:hAnsi="Palatino Linotype"/>
          <w:b/>
          <w:bCs/>
          <w:sz w:val="21"/>
          <w:szCs w:val="21"/>
        </w:rPr>
        <w:t>Inversionista</w:t>
      </w:r>
      <w:r w:rsidRPr="003E2A92">
        <w:rPr>
          <w:rFonts w:ascii="Palatino Linotype" w:hAnsi="Palatino Linotype"/>
          <w:sz w:val="21"/>
          <w:szCs w:val="21"/>
        </w:rPr>
        <w:t xml:space="preserve"> podrá elegir que esas condiciones reemplacen o se agreguen a las de este SAFE, en la medida en que sean compatibles.</w:t>
      </w:r>
      <w:r>
        <w:rPr>
          <w:rFonts w:ascii="Palatino Linotype" w:hAnsi="Palatino Linotype"/>
          <w:sz w:val="21"/>
          <w:szCs w:val="21"/>
        </w:rPr>
        <w:t xml:space="preserve"> </w:t>
      </w:r>
      <w:r w:rsidRPr="003E2A92">
        <w:rPr>
          <w:rFonts w:ascii="Palatino Linotype" w:hAnsi="Palatino Linotype"/>
          <w:sz w:val="21"/>
          <w:szCs w:val="21"/>
        </w:rPr>
        <w:t xml:space="preserve">La finalidad de esta cláusula es permitir que el </w:t>
      </w:r>
      <w:r w:rsidRPr="003E2A92">
        <w:rPr>
          <w:rFonts w:ascii="Palatino Linotype" w:hAnsi="Palatino Linotype"/>
          <w:b/>
          <w:bCs/>
          <w:sz w:val="21"/>
          <w:szCs w:val="21"/>
        </w:rPr>
        <w:t>Inversionista</w:t>
      </w:r>
      <w:r w:rsidRPr="003E2A92">
        <w:rPr>
          <w:rFonts w:ascii="Palatino Linotype" w:hAnsi="Palatino Linotype"/>
          <w:sz w:val="21"/>
          <w:szCs w:val="21"/>
        </w:rPr>
        <w:t xml:space="preserve"> adopte, para este SAFE, los términos económicos o contractuales más favorables que la Sociedad otorgue a futuros inversionistas bajo instrumentos equivalentes emitidos antes del primer </w:t>
      </w:r>
      <w:r w:rsidRPr="003E2A92">
        <w:rPr>
          <w:rFonts w:ascii="Palatino Linotype" w:hAnsi="Palatino Linotype"/>
          <w:b/>
          <w:bCs/>
          <w:sz w:val="21"/>
          <w:szCs w:val="21"/>
        </w:rPr>
        <w:t>Financiamiento de Capital</w:t>
      </w:r>
      <w:r w:rsidRPr="003E2A92">
        <w:rPr>
          <w:rFonts w:ascii="Palatino Linotype" w:hAnsi="Palatino Linotype"/>
          <w:sz w:val="21"/>
          <w:szCs w:val="21"/>
        </w:rPr>
        <w:t>.</w:t>
      </w:r>
    </w:p>
    <w:p w14:paraId="758E4032" w14:textId="0092DB32" w:rsidR="003E2A92" w:rsidRPr="003E2A92" w:rsidRDefault="003E2A92" w:rsidP="003E2A92">
      <w:pPr>
        <w:jc w:val="both"/>
        <w:rPr>
          <w:rFonts w:ascii="Palatino Linotype" w:hAnsi="Palatino Linotype"/>
          <w:sz w:val="21"/>
          <w:szCs w:val="21"/>
        </w:rPr>
      </w:pPr>
      <w:r w:rsidRPr="003E2A92">
        <w:rPr>
          <w:rFonts w:ascii="Palatino Linotype" w:hAnsi="Palatino Linotype"/>
          <w:sz w:val="21"/>
          <w:szCs w:val="21"/>
        </w:rPr>
        <w:t xml:space="preserve">La Sociedad informará al </w:t>
      </w:r>
      <w:r w:rsidRPr="003E2A92">
        <w:rPr>
          <w:rFonts w:ascii="Palatino Linotype" w:hAnsi="Palatino Linotype"/>
          <w:b/>
          <w:bCs/>
          <w:sz w:val="21"/>
          <w:szCs w:val="21"/>
        </w:rPr>
        <w:t>Inversionista</w:t>
      </w:r>
      <w:r w:rsidRPr="003E2A92">
        <w:rPr>
          <w:rFonts w:ascii="Palatino Linotype" w:hAnsi="Palatino Linotype"/>
          <w:sz w:val="21"/>
          <w:szCs w:val="21"/>
        </w:rPr>
        <w:t xml:space="preserve">, dentro de un plazo razonable desde su emisión, la existencia de esos instrumentos más favorables y pondrá a su disposición sus términos relevantes. El </w:t>
      </w:r>
      <w:r w:rsidRPr="003E2A92">
        <w:rPr>
          <w:rFonts w:ascii="Palatino Linotype" w:hAnsi="Palatino Linotype"/>
          <w:b/>
          <w:bCs/>
          <w:sz w:val="21"/>
          <w:szCs w:val="21"/>
        </w:rPr>
        <w:t>Inversionista</w:t>
      </w:r>
      <w:r w:rsidRPr="003E2A92">
        <w:rPr>
          <w:rFonts w:ascii="Palatino Linotype" w:hAnsi="Palatino Linotype"/>
          <w:sz w:val="21"/>
          <w:szCs w:val="21"/>
        </w:rPr>
        <w:t xml:space="preserve"> podrá ejercer su elección mediante aviso escrito dentro de los</w:t>
      </w:r>
      <w:r>
        <w:rPr>
          <w:rFonts w:ascii="Palatino Linotype" w:hAnsi="Palatino Linotype"/>
          <w:sz w:val="21"/>
          <w:szCs w:val="21"/>
        </w:rPr>
        <w:t xml:space="preserve"> quince (15)</w:t>
      </w:r>
      <w:r w:rsidRPr="003E2A92">
        <w:rPr>
          <w:rFonts w:ascii="Palatino Linotype" w:hAnsi="Palatino Linotype"/>
          <w:sz w:val="21"/>
          <w:szCs w:val="21"/>
        </w:rPr>
        <w:t xml:space="preserve"> días hábiles siguientes a la recepción de la notificación, indicando con precisión qué cláusulas adopta. La elección surte efecto desde la confirmación escrita de recibo por parte de la </w:t>
      </w:r>
      <w:r w:rsidRPr="003E2A92">
        <w:rPr>
          <w:rFonts w:ascii="Palatino Linotype" w:hAnsi="Palatino Linotype"/>
          <w:b/>
          <w:bCs/>
          <w:sz w:val="21"/>
          <w:szCs w:val="21"/>
        </w:rPr>
        <w:t>Sociedad</w:t>
      </w:r>
      <w:r w:rsidRPr="003E2A92">
        <w:rPr>
          <w:rFonts w:ascii="Palatino Linotype" w:hAnsi="Palatino Linotype"/>
          <w:sz w:val="21"/>
          <w:szCs w:val="21"/>
        </w:rPr>
        <w:t xml:space="preserve"> y no requiere desembolsos adicionales.</w:t>
      </w:r>
    </w:p>
    <w:p w14:paraId="4123D640" w14:textId="77777777" w:rsidR="003E2A92" w:rsidRPr="003E2A92" w:rsidRDefault="003E2A92" w:rsidP="003E2A92">
      <w:pPr>
        <w:jc w:val="both"/>
        <w:rPr>
          <w:rFonts w:ascii="Palatino Linotype" w:hAnsi="Palatino Linotype"/>
          <w:sz w:val="21"/>
          <w:szCs w:val="21"/>
        </w:rPr>
      </w:pPr>
      <w:r w:rsidRPr="003E2A92">
        <w:rPr>
          <w:rFonts w:ascii="Palatino Linotype" w:hAnsi="Palatino Linotype"/>
          <w:sz w:val="21"/>
          <w:szCs w:val="21"/>
        </w:rPr>
        <w:t xml:space="preserve">La MFN no aplica a: (i) valoraciones o </w:t>
      </w:r>
      <w:proofErr w:type="spellStart"/>
      <w:r w:rsidRPr="003E2A92">
        <w:rPr>
          <w:rFonts w:ascii="Palatino Linotype" w:hAnsi="Palatino Linotype"/>
          <w:sz w:val="21"/>
          <w:szCs w:val="21"/>
        </w:rPr>
        <w:t>caps</w:t>
      </w:r>
      <w:proofErr w:type="spellEnd"/>
      <w:r w:rsidRPr="003E2A92">
        <w:rPr>
          <w:rFonts w:ascii="Palatino Linotype" w:hAnsi="Palatino Linotype"/>
          <w:sz w:val="21"/>
          <w:szCs w:val="21"/>
        </w:rPr>
        <w:t xml:space="preserve"> más altos; (</w:t>
      </w:r>
      <w:proofErr w:type="spellStart"/>
      <w:r w:rsidRPr="003E2A92">
        <w:rPr>
          <w:rFonts w:ascii="Palatino Linotype" w:hAnsi="Palatino Linotype"/>
          <w:sz w:val="21"/>
          <w:szCs w:val="21"/>
        </w:rPr>
        <w:t>ii</w:t>
      </w:r>
      <w:proofErr w:type="spellEnd"/>
      <w:r w:rsidRPr="003E2A92">
        <w:rPr>
          <w:rFonts w:ascii="Palatino Linotype" w:hAnsi="Palatino Linotype"/>
          <w:sz w:val="21"/>
          <w:szCs w:val="21"/>
        </w:rPr>
        <w:t>) descuentos ofrecidos solo a quienes aporten un monto mínimo específico, cuando el Inversionista no iguale ese umbral en la forma y plazo ofrecidos; (</w:t>
      </w:r>
      <w:proofErr w:type="spellStart"/>
      <w:r w:rsidRPr="003E2A92">
        <w:rPr>
          <w:rFonts w:ascii="Palatino Linotype" w:hAnsi="Palatino Linotype"/>
          <w:sz w:val="21"/>
          <w:szCs w:val="21"/>
        </w:rPr>
        <w:t>iii</w:t>
      </w:r>
      <w:proofErr w:type="spellEnd"/>
      <w:r w:rsidRPr="003E2A92">
        <w:rPr>
          <w:rFonts w:ascii="Palatino Linotype" w:hAnsi="Palatino Linotype"/>
          <w:sz w:val="21"/>
          <w:szCs w:val="21"/>
        </w:rPr>
        <w:t>) derechos de prorrata otorgados por carta separada; (</w:t>
      </w:r>
      <w:proofErr w:type="spellStart"/>
      <w:r w:rsidRPr="003E2A92">
        <w:rPr>
          <w:rFonts w:ascii="Palatino Linotype" w:hAnsi="Palatino Linotype"/>
          <w:sz w:val="21"/>
          <w:szCs w:val="21"/>
        </w:rPr>
        <w:t>iv</w:t>
      </w:r>
      <w:proofErr w:type="spellEnd"/>
      <w:r w:rsidRPr="003E2A92">
        <w:rPr>
          <w:rFonts w:ascii="Palatino Linotype" w:hAnsi="Palatino Linotype"/>
          <w:sz w:val="21"/>
          <w:szCs w:val="21"/>
        </w:rPr>
        <w:t>) beneficios condicionados a aportes en especie, servicios, alianzas o restricciones adicionales que el Inversionista no asuma; y (v) términos propios de instrumentos que no sean razonablemente equivalentes a un SAFE.</w:t>
      </w:r>
    </w:p>
    <w:p w14:paraId="2A5C33E9" w14:textId="367E9114" w:rsidR="003E2A92" w:rsidRDefault="003E2A92" w:rsidP="003E2A92">
      <w:pPr>
        <w:jc w:val="both"/>
        <w:rPr>
          <w:rFonts w:ascii="Palatino Linotype" w:hAnsi="Palatino Linotype"/>
          <w:sz w:val="21"/>
          <w:szCs w:val="21"/>
        </w:rPr>
      </w:pPr>
      <w:r w:rsidRPr="003E2A92">
        <w:rPr>
          <w:rFonts w:ascii="Palatino Linotype" w:hAnsi="Palatino Linotype"/>
          <w:sz w:val="21"/>
          <w:szCs w:val="21"/>
        </w:rPr>
        <w:t xml:space="preserve">El derecho MFN estará vigente hasta el primer </w:t>
      </w:r>
      <w:r w:rsidRPr="003E2A92">
        <w:rPr>
          <w:rFonts w:ascii="Palatino Linotype" w:hAnsi="Palatino Linotype"/>
          <w:b/>
          <w:bCs/>
          <w:sz w:val="21"/>
          <w:szCs w:val="21"/>
        </w:rPr>
        <w:t>Financiamiento de Capital</w:t>
      </w:r>
      <w:r w:rsidRPr="003E2A92">
        <w:rPr>
          <w:rFonts w:ascii="Palatino Linotype" w:hAnsi="Palatino Linotype"/>
          <w:sz w:val="21"/>
          <w:szCs w:val="21"/>
        </w:rPr>
        <w:t xml:space="preserve"> o, si ocurre antes, hasta un </w:t>
      </w:r>
      <w:r w:rsidRPr="003E2A92">
        <w:rPr>
          <w:rFonts w:ascii="Palatino Linotype" w:hAnsi="Palatino Linotype"/>
          <w:b/>
          <w:bCs/>
          <w:sz w:val="21"/>
          <w:szCs w:val="21"/>
        </w:rPr>
        <w:t>Evento de Liquidez</w:t>
      </w:r>
      <w:r w:rsidRPr="003E2A92">
        <w:rPr>
          <w:rFonts w:ascii="Palatino Linotype" w:hAnsi="Palatino Linotype"/>
          <w:sz w:val="21"/>
          <w:szCs w:val="21"/>
        </w:rPr>
        <w:t xml:space="preserve"> o un </w:t>
      </w:r>
      <w:r w:rsidRPr="003E2A92">
        <w:rPr>
          <w:rFonts w:ascii="Palatino Linotype" w:hAnsi="Palatino Linotype"/>
          <w:b/>
          <w:bCs/>
          <w:sz w:val="21"/>
          <w:szCs w:val="21"/>
        </w:rPr>
        <w:t>Evento de Disolución</w:t>
      </w:r>
      <w:r w:rsidRPr="003E2A92">
        <w:rPr>
          <w:rFonts w:ascii="Palatino Linotype" w:hAnsi="Palatino Linotype"/>
          <w:sz w:val="21"/>
          <w:szCs w:val="21"/>
        </w:rPr>
        <w:t>. Una vez ocurra cualquiera de esos eventos, la MFN quedará sin efecto hacia el futuro, sin perjuicio de las elecciones válidamente ejercidas con anterioridad.</w:t>
      </w:r>
    </w:p>
    <w:p w14:paraId="3E1E731C" w14:textId="12B5FA10" w:rsidR="00141E28" w:rsidRPr="00141E28" w:rsidRDefault="000651DA" w:rsidP="00141E28">
      <w:pPr>
        <w:tabs>
          <w:tab w:val="left" w:pos="5835"/>
        </w:tabs>
        <w:jc w:val="both"/>
        <w:rPr>
          <w:rFonts w:ascii="Palatino Linotype" w:hAnsi="Palatino Linotype"/>
          <w:sz w:val="21"/>
          <w:szCs w:val="21"/>
        </w:rPr>
      </w:pPr>
      <w:r w:rsidRPr="000651DA">
        <w:rPr>
          <w:rFonts w:ascii="Palatino Linotype" w:hAnsi="Palatino Linotype"/>
          <w:b/>
          <w:bCs/>
          <w:sz w:val="21"/>
          <w:szCs w:val="21"/>
        </w:rPr>
        <w:t>CLÁUSULA NOVENA. CLÁUSULA DE DESCUENTO</w:t>
      </w:r>
      <w:r w:rsidRPr="000651DA">
        <w:rPr>
          <w:rFonts w:ascii="Palatino Linotype" w:hAnsi="Palatino Linotype"/>
          <w:b/>
          <w:bCs/>
          <w:sz w:val="21"/>
          <w:szCs w:val="21"/>
        </w:rPr>
        <w:t>.</w:t>
      </w:r>
      <w:r>
        <w:rPr>
          <w:rFonts w:ascii="Palatino Linotype" w:hAnsi="Palatino Linotype"/>
          <w:sz w:val="21"/>
          <w:szCs w:val="21"/>
        </w:rPr>
        <w:t xml:space="preserve"> </w:t>
      </w:r>
      <w:r w:rsidR="00141E28" w:rsidRPr="00141E28">
        <w:rPr>
          <w:rFonts w:ascii="Palatino Linotype" w:hAnsi="Palatino Linotype"/>
          <w:sz w:val="21"/>
          <w:szCs w:val="21"/>
        </w:rPr>
        <w:t xml:space="preserve">Si la </w:t>
      </w:r>
      <w:r w:rsidR="00141E28" w:rsidRPr="00141E28">
        <w:rPr>
          <w:rFonts w:ascii="Palatino Linotype" w:hAnsi="Palatino Linotype"/>
          <w:b/>
          <w:bCs/>
          <w:sz w:val="21"/>
          <w:szCs w:val="21"/>
        </w:rPr>
        <w:t>Sociedad</w:t>
      </w:r>
      <w:r w:rsidR="00141E28" w:rsidRPr="00141E28">
        <w:rPr>
          <w:rFonts w:ascii="Palatino Linotype" w:hAnsi="Palatino Linotype"/>
          <w:sz w:val="21"/>
          <w:szCs w:val="21"/>
        </w:rPr>
        <w:t xml:space="preserve"> realiza un Financiamiento de Capital antes de la conversión de este SAFE, el </w:t>
      </w:r>
      <w:r w:rsidR="00141E28" w:rsidRPr="00141E28">
        <w:rPr>
          <w:rFonts w:ascii="Palatino Linotype" w:hAnsi="Palatino Linotype"/>
          <w:b/>
          <w:bCs/>
          <w:sz w:val="21"/>
          <w:szCs w:val="21"/>
        </w:rPr>
        <w:t>Monto de Inversión</w:t>
      </w:r>
      <w:r w:rsidR="00141E28" w:rsidRPr="00141E28">
        <w:rPr>
          <w:rFonts w:ascii="Palatino Linotype" w:hAnsi="Palatino Linotype"/>
          <w:sz w:val="21"/>
          <w:szCs w:val="21"/>
        </w:rPr>
        <w:t xml:space="preserve"> del </w:t>
      </w:r>
      <w:r w:rsidR="00141E28" w:rsidRPr="00141E28">
        <w:rPr>
          <w:rFonts w:ascii="Palatino Linotype" w:hAnsi="Palatino Linotype"/>
          <w:b/>
          <w:bCs/>
          <w:sz w:val="21"/>
          <w:szCs w:val="21"/>
        </w:rPr>
        <w:t>Inversionista</w:t>
      </w:r>
      <w:r w:rsidR="00141E28" w:rsidRPr="00141E28">
        <w:rPr>
          <w:rFonts w:ascii="Palatino Linotype" w:hAnsi="Palatino Linotype"/>
          <w:sz w:val="21"/>
          <w:szCs w:val="21"/>
        </w:rPr>
        <w:t xml:space="preserve"> se convertirá en Acciones del SAFE con un descuento fijo del </w:t>
      </w:r>
      <w:r w:rsidR="00141E28" w:rsidRPr="00141E28">
        <w:rPr>
          <w:rFonts w:ascii="Palatino Linotype" w:hAnsi="Palatino Linotype"/>
          <w:sz w:val="21"/>
          <w:szCs w:val="21"/>
          <w:highlight w:val="yellow"/>
        </w:rPr>
        <w:t>[●]%</w:t>
      </w:r>
      <w:r w:rsidR="00141E28" w:rsidRPr="00141E28">
        <w:rPr>
          <w:rFonts w:ascii="Palatino Linotype" w:hAnsi="Palatino Linotype"/>
          <w:sz w:val="21"/>
          <w:szCs w:val="21"/>
        </w:rPr>
        <w:t xml:space="preserve"> frente al precio por acción que paguen los nuevos inversionistas en esa ronda.</w:t>
      </w:r>
    </w:p>
    <w:p w14:paraId="0E841001" w14:textId="264FA595" w:rsidR="00141E28" w:rsidRPr="00141E28" w:rsidRDefault="00141E28" w:rsidP="00141E28">
      <w:pPr>
        <w:tabs>
          <w:tab w:val="left" w:pos="5835"/>
        </w:tabs>
        <w:jc w:val="both"/>
        <w:rPr>
          <w:rFonts w:ascii="Palatino Linotype" w:hAnsi="Palatino Linotype"/>
          <w:sz w:val="21"/>
          <w:szCs w:val="21"/>
        </w:rPr>
      </w:pPr>
      <w:r w:rsidRPr="00141E28">
        <w:rPr>
          <w:rFonts w:ascii="Palatino Linotype" w:hAnsi="Palatino Linotype"/>
          <w:sz w:val="21"/>
          <w:szCs w:val="21"/>
        </w:rPr>
        <w:t xml:space="preserve">Para esta cláusula, el </w:t>
      </w:r>
      <w:r w:rsidRPr="00141E28">
        <w:rPr>
          <w:rFonts w:ascii="Palatino Linotype" w:hAnsi="Palatino Linotype"/>
          <w:b/>
          <w:bCs/>
          <w:sz w:val="21"/>
          <w:szCs w:val="21"/>
        </w:rPr>
        <w:t>precio base por acción</w:t>
      </w:r>
      <w:r w:rsidRPr="00141E28">
        <w:rPr>
          <w:rFonts w:ascii="Palatino Linotype" w:hAnsi="Palatino Linotype"/>
          <w:sz w:val="21"/>
          <w:szCs w:val="21"/>
        </w:rPr>
        <w:t xml:space="preserve"> es el precio en dinero que los inversionistas externos pagan por cada Acción en el primer cierre de la ronda. No se suman ni cuentan beneficios </w:t>
      </w:r>
      <w:r w:rsidRPr="00141E28">
        <w:rPr>
          <w:rFonts w:ascii="Palatino Linotype" w:hAnsi="Palatino Linotype"/>
          <w:sz w:val="21"/>
          <w:szCs w:val="21"/>
        </w:rPr>
        <w:lastRenderedPageBreak/>
        <w:t>adicionales (por ejemplo, warrants, acciones de cortesía, comisiones, bonos o descuentos por volumen). Si dentro de ese mismo cierre hay más de un precio, se tomará el más bajo.</w:t>
      </w:r>
    </w:p>
    <w:p w14:paraId="21223661" w14:textId="279FD434" w:rsidR="00141E28" w:rsidRPr="00141E28" w:rsidRDefault="00141E28" w:rsidP="00141E28">
      <w:pPr>
        <w:tabs>
          <w:tab w:val="left" w:pos="5835"/>
        </w:tabs>
        <w:jc w:val="both"/>
        <w:rPr>
          <w:rFonts w:ascii="Palatino Linotype" w:hAnsi="Palatino Linotype"/>
          <w:sz w:val="21"/>
          <w:szCs w:val="21"/>
        </w:rPr>
      </w:pPr>
      <w:r w:rsidRPr="00141E28">
        <w:rPr>
          <w:rFonts w:ascii="Palatino Linotype" w:hAnsi="Palatino Linotype"/>
          <w:sz w:val="21"/>
          <w:szCs w:val="21"/>
        </w:rPr>
        <w:t xml:space="preserve">La </w:t>
      </w:r>
      <w:r w:rsidRPr="00141E28">
        <w:rPr>
          <w:rFonts w:ascii="Palatino Linotype" w:hAnsi="Palatino Linotype"/>
          <w:b/>
          <w:bCs/>
          <w:sz w:val="21"/>
          <w:szCs w:val="21"/>
        </w:rPr>
        <w:t>Sociedad</w:t>
      </w:r>
      <w:r w:rsidRPr="00141E28">
        <w:rPr>
          <w:rFonts w:ascii="Palatino Linotype" w:hAnsi="Palatino Linotype"/>
          <w:sz w:val="21"/>
          <w:szCs w:val="21"/>
        </w:rPr>
        <w:t xml:space="preserve"> emitirá e inscribirá las acciones conforme a la cláusula de emisión, suscripción y registro.</w:t>
      </w:r>
      <w:r>
        <w:rPr>
          <w:rFonts w:ascii="Palatino Linotype" w:hAnsi="Palatino Linotype"/>
          <w:sz w:val="21"/>
          <w:szCs w:val="21"/>
        </w:rPr>
        <w:t xml:space="preserve"> </w:t>
      </w:r>
      <w:r w:rsidRPr="00141E28">
        <w:rPr>
          <w:rFonts w:ascii="Palatino Linotype" w:hAnsi="Palatino Linotype"/>
          <w:sz w:val="21"/>
          <w:szCs w:val="21"/>
        </w:rPr>
        <w:t xml:space="preserve">Si el precio de la ronda viene “empaquetado” con beneficios (por ejemplo, warrants u otros extras), la Sociedad aislará el precio en efectivo por acción restando el valor razonable de esos beneficios. La </w:t>
      </w:r>
      <w:r w:rsidRPr="00141E28">
        <w:rPr>
          <w:rFonts w:ascii="Palatino Linotype" w:hAnsi="Palatino Linotype"/>
          <w:b/>
          <w:bCs/>
          <w:sz w:val="21"/>
          <w:szCs w:val="21"/>
        </w:rPr>
        <w:t>Sociedad</w:t>
      </w:r>
      <w:r w:rsidRPr="00141E28">
        <w:rPr>
          <w:rFonts w:ascii="Palatino Linotype" w:hAnsi="Palatino Linotype"/>
          <w:sz w:val="21"/>
          <w:szCs w:val="21"/>
        </w:rPr>
        <w:t xml:space="preserve"> entregará al </w:t>
      </w:r>
      <w:r w:rsidRPr="00141E28">
        <w:rPr>
          <w:rFonts w:ascii="Palatino Linotype" w:hAnsi="Palatino Linotype"/>
          <w:b/>
          <w:bCs/>
          <w:sz w:val="21"/>
          <w:szCs w:val="21"/>
        </w:rPr>
        <w:t>Inversionista</w:t>
      </w:r>
      <w:r w:rsidRPr="00141E28">
        <w:rPr>
          <w:rFonts w:ascii="Palatino Linotype" w:hAnsi="Palatino Linotype"/>
          <w:sz w:val="21"/>
          <w:szCs w:val="21"/>
        </w:rPr>
        <w:t xml:space="preserve"> un resumen simple del cálculo y los soportes necesarios para verificarlo.</w:t>
      </w:r>
    </w:p>
    <w:p w14:paraId="30E9A9E4" w14:textId="3EBC067F" w:rsidR="00141E28" w:rsidRPr="00141E28" w:rsidRDefault="00141E28" w:rsidP="00141E28">
      <w:pPr>
        <w:tabs>
          <w:tab w:val="left" w:pos="5835"/>
        </w:tabs>
        <w:jc w:val="both"/>
        <w:rPr>
          <w:rFonts w:ascii="Palatino Linotype" w:hAnsi="Palatino Linotype"/>
          <w:sz w:val="21"/>
          <w:szCs w:val="21"/>
        </w:rPr>
      </w:pPr>
      <w:r w:rsidRPr="00141E28">
        <w:rPr>
          <w:rFonts w:ascii="Palatino Linotype" w:hAnsi="Palatino Linotype"/>
          <w:sz w:val="21"/>
          <w:szCs w:val="21"/>
        </w:rPr>
        <w:t>El Descuento no aplica a emisiones para planes de opciones/incentivos</w:t>
      </w:r>
      <w:r>
        <w:rPr>
          <w:rFonts w:ascii="Palatino Linotype" w:hAnsi="Palatino Linotype"/>
          <w:sz w:val="21"/>
          <w:szCs w:val="21"/>
        </w:rPr>
        <w:t xml:space="preserve"> -</w:t>
      </w:r>
      <w:proofErr w:type="spellStart"/>
      <w:r>
        <w:rPr>
          <w:rFonts w:ascii="Palatino Linotype" w:hAnsi="Palatino Linotype"/>
          <w:i/>
          <w:iCs/>
          <w:sz w:val="21"/>
          <w:szCs w:val="21"/>
        </w:rPr>
        <w:t>vesting</w:t>
      </w:r>
      <w:proofErr w:type="spellEnd"/>
      <w:r>
        <w:rPr>
          <w:rFonts w:ascii="Palatino Linotype" w:hAnsi="Palatino Linotype"/>
          <w:sz w:val="21"/>
          <w:szCs w:val="21"/>
        </w:rPr>
        <w:t>-</w:t>
      </w:r>
      <w:r w:rsidRPr="00141E28">
        <w:rPr>
          <w:rFonts w:ascii="Palatino Linotype" w:hAnsi="Palatino Linotype"/>
          <w:sz w:val="21"/>
          <w:szCs w:val="21"/>
        </w:rPr>
        <w:t>, a aportes en especie, ni a conversiones de instrumentos preexistentes que no impliquen ingreso de efectivo. Tampoco aplica a beneficios individuales sujetos a obligaciones adicionales que el Inversionista no asuma. Esta cláusula no modifica la Capitalización de la Sociedad ni la prelación; únicamente fija el precio de conversión en la ronda.</w:t>
      </w:r>
    </w:p>
    <w:p w14:paraId="2F8FAAA3" w14:textId="73226B00" w:rsidR="00141E28" w:rsidRPr="00141E28" w:rsidRDefault="00141E28" w:rsidP="00141E28">
      <w:pPr>
        <w:tabs>
          <w:tab w:val="left" w:pos="5835"/>
        </w:tabs>
        <w:jc w:val="both"/>
        <w:rPr>
          <w:rFonts w:ascii="Palatino Linotype" w:hAnsi="Palatino Linotype"/>
          <w:sz w:val="21"/>
          <w:szCs w:val="21"/>
        </w:rPr>
      </w:pPr>
      <w:r w:rsidRPr="00141E28">
        <w:rPr>
          <w:rFonts w:ascii="Palatino Linotype" w:hAnsi="Palatino Linotype"/>
          <w:b/>
          <w:bCs/>
          <w:sz w:val="21"/>
          <w:szCs w:val="21"/>
        </w:rPr>
        <w:t>CLÁUSULA DÉCIMA. MONTO DE VALORACIÓN</w:t>
      </w:r>
      <w:r>
        <w:rPr>
          <w:rFonts w:ascii="Palatino Linotype" w:hAnsi="Palatino Linotype"/>
          <w:b/>
          <w:bCs/>
          <w:sz w:val="21"/>
          <w:szCs w:val="21"/>
        </w:rPr>
        <w:t xml:space="preserve">. </w:t>
      </w:r>
      <w:r w:rsidRPr="00141E28">
        <w:rPr>
          <w:rFonts w:ascii="Palatino Linotype" w:hAnsi="Palatino Linotype"/>
          <w:sz w:val="21"/>
          <w:szCs w:val="21"/>
        </w:rPr>
        <w:t>El Monto de Valoración corresponde al valor máximo de capitalización de la Sociedad que las Partes acuerdan para efectos de determinar el precio de conversión de este SAFE. El Monto de Valoración será de [</w:t>
      </w:r>
      <w:r w:rsidRPr="00141E28">
        <w:rPr>
          <w:rFonts w:ascii="Palatino Linotype" w:hAnsi="Palatino Linotype"/>
          <w:sz w:val="21"/>
          <w:szCs w:val="21"/>
          <w:highlight w:val="yellow"/>
        </w:rPr>
        <w:t>●</w:t>
      </w:r>
      <w:r w:rsidRPr="00141E28">
        <w:rPr>
          <w:rFonts w:ascii="Palatino Linotype" w:hAnsi="Palatino Linotype"/>
          <w:sz w:val="21"/>
          <w:szCs w:val="21"/>
        </w:rPr>
        <w:t>] pesos colombianos (COP), o su equivalente en dólares estadounidenses a la Tasa Representativa del Mercado (TRM) vigente en la fecha de desembolso del Monto de Inversión, salvo pacto distinto entre las Partes.</w:t>
      </w:r>
    </w:p>
    <w:p w14:paraId="5F13E62A" w14:textId="25A6FD3E" w:rsidR="00141E28" w:rsidRPr="00141E28" w:rsidRDefault="00141E28" w:rsidP="00141E28">
      <w:pPr>
        <w:tabs>
          <w:tab w:val="left" w:pos="5835"/>
        </w:tabs>
        <w:jc w:val="both"/>
        <w:rPr>
          <w:rFonts w:ascii="Palatino Linotype" w:hAnsi="Palatino Linotype"/>
          <w:sz w:val="21"/>
          <w:szCs w:val="21"/>
        </w:rPr>
      </w:pPr>
      <w:r w:rsidRPr="00141E28">
        <w:rPr>
          <w:rFonts w:ascii="Palatino Linotype" w:hAnsi="Palatino Linotype"/>
          <w:sz w:val="21"/>
          <w:szCs w:val="21"/>
        </w:rPr>
        <w:t>Para calcular el Precio del SAFE, se dividirá el Monto de Valoración (</w:t>
      </w:r>
      <w:proofErr w:type="spellStart"/>
      <w:r w:rsidRPr="00141E28">
        <w:rPr>
          <w:rFonts w:ascii="Palatino Linotype" w:hAnsi="Palatino Linotype"/>
          <w:sz w:val="21"/>
          <w:szCs w:val="21"/>
        </w:rPr>
        <w:t>post-money</w:t>
      </w:r>
      <w:proofErr w:type="spellEnd"/>
      <w:r w:rsidRPr="00141E28">
        <w:rPr>
          <w:rFonts w:ascii="Palatino Linotype" w:hAnsi="Palatino Linotype"/>
          <w:sz w:val="21"/>
          <w:szCs w:val="21"/>
        </w:rPr>
        <w:t xml:space="preserve">) entre la Capitalización de la Sociedad inmediatamente anterior al cierre del Financiamiento de Capital, sin incluir las acciones que se emitirán por la conversión de </w:t>
      </w:r>
      <w:proofErr w:type="spellStart"/>
      <w:r w:rsidRPr="00141E28">
        <w:rPr>
          <w:rFonts w:ascii="Palatino Linotype" w:hAnsi="Palatino Linotype"/>
          <w:sz w:val="21"/>
          <w:szCs w:val="21"/>
        </w:rPr>
        <w:t>SAFEs</w:t>
      </w:r>
      <w:proofErr w:type="spellEnd"/>
      <w:r w:rsidRPr="00141E28">
        <w:rPr>
          <w:rFonts w:ascii="Palatino Linotype" w:hAnsi="Palatino Linotype"/>
          <w:sz w:val="21"/>
          <w:szCs w:val="21"/>
        </w:rPr>
        <w:t xml:space="preserve"> en ese mismo cierre.</w:t>
      </w:r>
      <w:r>
        <w:rPr>
          <w:rFonts w:ascii="Palatino Linotype" w:hAnsi="Palatino Linotype"/>
          <w:sz w:val="21"/>
          <w:szCs w:val="21"/>
        </w:rPr>
        <w:t xml:space="preserve"> </w:t>
      </w:r>
      <w:r w:rsidRPr="00141E28">
        <w:rPr>
          <w:rFonts w:ascii="Palatino Linotype" w:hAnsi="Palatino Linotype"/>
          <w:sz w:val="21"/>
          <w:szCs w:val="21"/>
        </w:rPr>
        <w:t>El resultado será el precio por acción aplicable para convertir el Monto de Inversión en Acciones del SAFE.</w:t>
      </w:r>
      <w:r>
        <w:rPr>
          <w:rFonts w:ascii="Palatino Linotype" w:hAnsi="Palatino Linotype"/>
          <w:sz w:val="21"/>
          <w:szCs w:val="21"/>
        </w:rPr>
        <w:t xml:space="preserve"> En adición</w:t>
      </w:r>
      <w:r w:rsidRPr="00141E28">
        <w:rPr>
          <w:rFonts w:ascii="Palatino Linotype" w:hAnsi="Palatino Linotype"/>
          <w:sz w:val="21"/>
          <w:szCs w:val="21"/>
        </w:rPr>
        <w:t xml:space="preserve">, el precio de conversión aplicable será el más favorable para el Inversionista entre: (i) el Precio del SAFE derivado del </w:t>
      </w:r>
      <w:proofErr w:type="spellStart"/>
      <w:r w:rsidRPr="00141E28">
        <w:rPr>
          <w:rFonts w:ascii="Palatino Linotype" w:hAnsi="Palatino Linotype"/>
          <w:sz w:val="21"/>
          <w:szCs w:val="21"/>
        </w:rPr>
        <w:t>Cap</w:t>
      </w:r>
      <w:proofErr w:type="spellEnd"/>
      <w:r w:rsidRPr="00141E28">
        <w:rPr>
          <w:rFonts w:ascii="Palatino Linotype" w:hAnsi="Palatino Linotype"/>
          <w:sz w:val="21"/>
          <w:szCs w:val="21"/>
        </w:rPr>
        <w:t xml:space="preserve"> </w:t>
      </w:r>
      <w:proofErr w:type="spellStart"/>
      <w:r w:rsidRPr="00141E28">
        <w:rPr>
          <w:rFonts w:ascii="Palatino Linotype" w:hAnsi="Palatino Linotype"/>
          <w:sz w:val="21"/>
          <w:szCs w:val="21"/>
        </w:rPr>
        <w:t>post-money</w:t>
      </w:r>
      <w:proofErr w:type="spellEnd"/>
      <w:r w:rsidRPr="00141E28">
        <w:rPr>
          <w:rFonts w:ascii="Palatino Linotype" w:hAnsi="Palatino Linotype"/>
          <w:sz w:val="21"/>
          <w:szCs w:val="21"/>
        </w:rPr>
        <w:t>, y (</w:t>
      </w:r>
      <w:proofErr w:type="spellStart"/>
      <w:r w:rsidRPr="00141E28">
        <w:rPr>
          <w:rFonts w:ascii="Palatino Linotype" w:hAnsi="Palatino Linotype"/>
          <w:sz w:val="21"/>
          <w:szCs w:val="21"/>
        </w:rPr>
        <w:t>ii</w:t>
      </w:r>
      <w:proofErr w:type="spellEnd"/>
      <w:r w:rsidRPr="00141E28">
        <w:rPr>
          <w:rFonts w:ascii="Palatino Linotype" w:hAnsi="Palatino Linotype"/>
          <w:sz w:val="21"/>
          <w:szCs w:val="21"/>
        </w:rPr>
        <w:t>) el precio con descuento previsto en la cláusula anterior.</w:t>
      </w:r>
      <w:r>
        <w:rPr>
          <w:rFonts w:ascii="Palatino Linotype" w:hAnsi="Palatino Linotype"/>
          <w:sz w:val="21"/>
          <w:szCs w:val="21"/>
        </w:rPr>
        <w:t xml:space="preserve"> </w:t>
      </w:r>
      <w:r w:rsidRPr="00141E28">
        <w:rPr>
          <w:rFonts w:ascii="Palatino Linotype" w:hAnsi="Palatino Linotype"/>
          <w:sz w:val="21"/>
          <w:szCs w:val="21"/>
        </w:rPr>
        <w:t>En ningún caso se aplicarán simultáneamente ambos valores.</w:t>
      </w:r>
    </w:p>
    <w:p w14:paraId="46F1022C" w14:textId="38DDDE96" w:rsidR="00444570" w:rsidRPr="00444570" w:rsidRDefault="00444570" w:rsidP="00444570">
      <w:pPr>
        <w:tabs>
          <w:tab w:val="left" w:pos="5835"/>
        </w:tabs>
        <w:jc w:val="both"/>
        <w:rPr>
          <w:rFonts w:ascii="Palatino Linotype" w:hAnsi="Palatino Linotype"/>
          <w:sz w:val="21"/>
          <w:szCs w:val="21"/>
        </w:rPr>
      </w:pPr>
      <w:r w:rsidRPr="00444570">
        <w:rPr>
          <w:rFonts w:ascii="Palatino Linotype" w:hAnsi="Palatino Linotype"/>
          <w:b/>
          <w:bCs/>
          <w:sz w:val="21"/>
          <w:szCs w:val="21"/>
        </w:rPr>
        <w:t>CLÁUSULA DÉCIMA PRIMERA. REPRESENTACIONES Y GARANTÍAS DE LA SOCIEDAD</w:t>
      </w:r>
      <w:r>
        <w:rPr>
          <w:rFonts w:ascii="Palatino Linotype" w:hAnsi="Palatino Linotype"/>
          <w:b/>
          <w:bCs/>
          <w:sz w:val="21"/>
          <w:szCs w:val="21"/>
        </w:rPr>
        <w:t xml:space="preserve">. </w:t>
      </w:r>
      <w:r w:rsidRPr="00444570">
        <w:rPr>
          <w:rFonts w:ascii="Palatino Linotype" w:hAnsi="Palatino Linotype"/>
          <w:sz w:val="21"/>
          <w:szCs w:val="21"/>
        </w:rPr>
        <w:t xml:space="preserve">A la fecha de firma de este SAFE, y con efectos hasta el cierre del </w:t>
      </w:r>
      <w:r w:rsidRPr="00444570">
        <w:rPr>
          <w:rFonts w:ascii="Palatino Linotype" w:hAnsi="Palatino Linotype"/>
          <w:b/>
          <w:bCs/>
          <w:sz w:val="21"/>
          <w:szCs w:val="21"/>
        </w:rPr>
        <w:t>Financiamiento de Capital</w:t>
      </w:r>
      <w:r w:rsidRPr="00444570">
        <w:rPr>
          <w:rFonts w:ascii="Palatino Linotype" w:hAnsi="Palatino Linotype"/>
          <w:sz w:val="21"/>
          <w:szCs w:val="21"/>
        </w:rPr>
        <w:t xml:space="preserve"> o hasta la ocurrencia de un </w:t>
      </w:r>
      <w:r w:rsidRPr="00444570">
        <w:rPr>
          <w:rFonts w:ascii="Palatino Linotype" w:hAnsi="Palatino Linotype"/>
          <w:b/>
          <w:bCs/>
          <w:sz w:val="21"/>
          <w:szCs w:val="21"/>
        </w:rPr>
        <w:t>Evento de Liquidez</w:t>
      </w:r>
      <w:r w:rsidRPr="00444570">
        <w:rPr>
          <w:rFonts w:ascii="Palatino Linotype" w:hAnsi="Palatino Linotype"/>
          <w:sz w:val="21"/>
          <w:szCs w:val="21"/>
        </w:rPr>
        <w:t xml:space="preserve"> o </w:t>
      </w:r>
      <w:r w:rsidRPr="00444570">
        <w:rPr>
          <w:rFonts w:ascii="Palatino Linotype" w:hAnsi="Palatino Linotype"/>
          <w:b/>
          <w:bCs/>
          <w:sz w:val="21"/>
          <w:szCs w:val="21"/>
        </w:rPr>
        <w:t>Disolución</w:t>
      </w:r>
      <w:r w:rsidRPr="00444570">
        <w:rPr>
          <w:rFonts w:ascii="Palatino Linotype" w:hAnsi="Palatino Linotype"/>
          <w:sz w:val="21"/>
          <w:szCs w:val="21"/>
        </w:rPr>
        <w:t xml:space="preserve"> (lo que ocurra primero), la Sociedad declara y garantiza al Inversionista, a su leal saber y entender y con estándar de materialidad razonable, lo siguiente:</w:t>
      </w:r>
    </w:p>
    <w:p w14:paraId="41D1AFC4" w14:textId="77777777" w:rsidR="00444570" w:rsidRDefault="00444570" w:rsidP="00444570">
      <w:pPr>
        <w:pStyle w:val="Prrafodelista"/>
        <w:numPr>
          <w:ilvl w:val="1"/>
          <w:numId w:val="9"/>
        </w:numPr>
        <w:tabs>
          <w:tab w:val="left" w:pos="5835"/>
        </w:tabs>
        <w:jc w:val="both"/>
        <w:rPr>
          <w:rFonts w:ascii="Palatino Linotype" w:hAnsi="Palatino Linotype"/>
          <w:sz w:val="21"/>
          <w:szCs w:val="21"/>
        </w:rPr>
      </w:pPr>
      <w:r w:rsidRPr="00444570">
        <w:rPr>
          <w:rFonts w:ascii="Palatino Linotype" w:hAnsi="Palatino Linotype"/>
          <w:sz w:val="21"/>
          <w:szCs w:val="21"/>
        </w:rPr>
        <w:lastRenderedPageBreak/>
        <w:t xml:space="preserve">La </w:t>
      </w:r>
      <w:r w:rsidRPr="00E44A7C">
        <w:rPr>
          <w:rFonts w:ascii="Palatino Linotype" w:hAnsi="Palatino Linotype"/>
          <w:b/>
          <w:bCs/>
          <w:sz w:val="21"/>
          <w:szCs w:val="21"/>
        </w:rPr>
        <w:t>Sociedad</w:t>
      </w:r>
      <w:r w:rsidRPr="00444570">
        <w:rPr>
          <w:rFonts w:ascii="Palatino Linotype" w:hAnsi="Palatino Linotype"/>
          <w:sz w:val="21"/>
          <w:szCs w:val="21"/>
        </w:rPr>
        <w:t xml:space="preserve"> es una S.A.S. válidamente constituida y existente conforme a las leyes de la República de Colombia, se encuentra al día en sus obligaciones formales y tiene plena capacidad y facultades para celebrar y ejecutar este SAFE. Todas las aprobaciones internas necesarias (corporativas y del representante legal) han sido válidamente adoptadas.</w:t>
      </w:r>
    </w:p>
    <w:p w14:paraId="1A4880FA" w14:textId="77777777" w:rsidR="00444570" w:rsidRDefault="00444570" w:rsidP="00444570">
      <w:pPr>
        <w:pStyle w:val="Prrafodelista"/>
        <w:tabs>
          <w:tab w:val="left" w:pos="5835"/>
        </w:tabs>
        <w:ind w:left="927"/>
        <w:jc w:val="both"/>
        <w:rPr>
          <w:rFonts w:ascii="Palatino Linotype" w:hAnsi="Palatino Linotype"/>
          <w:sz w:val="21"/>
          <w:szCs w:val="21"/>
        </w:rPr>
      </w:pPr>
    </w:p>
    <w:p w14:paraId="690825BC" w14:textId="77777777" w:rsidR="00444570" w:rsidRDefault="00444570" w:rsidP="00444570">
      <w:pPr>
        <w:pStyle w:val="Prrafodelista"/>
        <w:numPr>
          <w:ilvl w:val="1"/>
          <w:numId w:val="9"/>
        </w:numPr>
        <w:tabs>
          <w:tab w:val="left" w:pos="5835"/>
        </w:tabs>
        <w:jc w:val="both"/>
        <w:rPr>
          <w:rFonts w:ascii="Palatino Linotype" w:hAnsi="Palatino Linotype"/>
          <w:sz w:val="21"/>
          <w:szCs w:val="21"/>
        </w:rPr>
      </w:pPr>
      <w:r w:rsidRPr="00444570">
        <w:rPr>
          <w:rFonts w:ascii="Palatino Linotype" w:hAnsi="Palatino Linotype"/>
          <w:sz w:val="21"/>
          <w:szCs w:val="21"/>
        </w:rPr>
        <w:t xml:space="preserve">Este SAFE ha sido debidamente autorizado, se encuentra válidamente suscrito y constituye una obligación válida y exigible contra la </w:t>
      </w:r>
      <w:r w:rsidRPr="00E44A7C">
        <w:rPr>
          <w:rFonts w:ascii="Palatino Linotype" w:hAnsi="Palatino Linotype"/>
          <w:b/>
          <w:bCs/>
          <w:sz w:val="21"/>
          <w:szCs w:val="21"/>
        </w:rPr>
        <w:t>Sociedad</w:t>
      </w:r>
      <w:r w:rsidRPr="00444570">
        <w:rPr>
          <w:rFonts w:ascii="Palatino Linotype" w:hAnsi="Palatino Linotype"/>
          <w:sz w:val="21"/>
          <w:szCs w:val="21"/>
        </w:rPr>
        <w:t>, de acuerdo con sus términos, sin necesidad de autorizaciones externas adicionales distintas a las que ya se hayan obtenido o a las que deban obtenerse en el futuro para efectos de una conversión</w:t>
      </w:r>
    </w:p>
    <w:p w14:paraId="789C8405" w14:textId="77777777" w:rsidR="00444570" w:rsidRPr="00444570" w:rsidRDefault="00444570" w:rsidP="00444570">
      <w:pPr>
        <w:pStyle w:val="Prrafodelista"/>
        <w:rPr>
          <w:rFonts w:ascii="Palatino Linotype" w:hAnsi="Palatino Linotype"/>
          <w:sz w:val="21"/>
          <w:szCs w:val="21"/>
        </w:rPr>
      </w:pPr>
    </w:p>
    <w:p w14:paraId="4341D3E4" w14:textId="77777777" w:rsidR="00444570" w:rsidRDefault="00444570" w:rsidP="00444570">
      <w:pPr>
        <w:pStyle w:val="Prrafodelista"/>
        <w:numPr>
          <w:ilvl w:val="1"/>
          <w:numId w:val="9"/>
        </w:numPr>
        <w:tabs>
          <w:tab w:val="left" w:pos="5835"/>
        </w:tabs>
        <w:jc w:val="both"/>
        <w:rPr>
          <w:rFonts w:ascii="Palatino Linotype" w:hAnsi="Palatino Linotype"/>
          <w:sz w:val="21"/>
          <w:szCs w:val="21"/>
        </w:rPr>
      </w:pPr>
      <w:r w:rsidRPr="00444570">
        <w:rPr>
          <w:rFonts w:ascii="Palatino Linotype" w:hAnsi="Palatino Linotype"/>
          <w:sz w:val="21"/>
          <w:szCs w:val="21"/>
        </w:rPr>
        <w:t>La celebración y ejecución de este SAFE no contraviene (i) los estatutos sociales vigentes, (</w:t>
      </w:r>
      <w:proofErr w:type="spellStart"/>
      <w:r w:rsidRPr="00444570">
        <w:rPr>
          <w:rFonts w:ascii="Palatino Linotype" w:hAnsi="Palatino Linotype"/>
          <w:sz w:val="21"/>
          <w:szCs w:val="21"/>
        </w:rPr>
        <w:t>ii</w:t>
      </w:r>
      <w:proofErr w:type="spellEnd"/>
      <w:r w:rsidRPr="00444570">
        <w:rPr>
          <w:rFonts w:ascii="Palatino Linotype" w:hAnsi="Palatino Linotype"/>
          <w:sz w:val="21"/>
          <w:szCs w:val="21"/>
        </w:rPr>
        <w:t>) contratos o instrumentos en los que la Sociedad sea parte, ni (</w:t>
      </w:r>
      <w:proofErr w:type="spellStart"/>
      <w:r w:rsidRPr="00444570">
        <w:rPr>
          <w:rFonts w:ascii="Palatino Linotype" w:hAnsi="Palatino Linotype"/>
          <w:sz w:val="21"/>
          <w:szCs w:val="21"/>
        </w:rPr>
        <w:t>iii</w:t>
      </w:r>
      <w:proofErr w:type="spellEnd"/>
      <w:r w:rsidRPr="00444570">
        <w:rPr>
          <w:rFonts w:ascii="Palatino Linotype" w:hAnsi="Palatino Linotype"/>
          <w:sz w:val="21"/>
          <w:szCs w:val="21"/>
        </w:rPr>
        <w:t>) disposiciones legales cuyo incumplimiento, individual o en conjunto, tenga un efecto adverso material sobre la Sociedad o sobre la validez de este SAFE.</w:t>
      </w:r>
    </w:p>
    <w:p w14:paraId="4F6ABCFA" w14:textId="77777777" w:rsidR="00444570" w:rsidRPr="00444570" w:rsidRDefault="00444570" w:rsidP="00444570">
      <w:pPr>
        <w:pStyle w:val="Prrafodelista"/>
        <w:rPr>
          <w:rFonts w:ascii="Palatino Linotype" w:hAnsi="Palatino Linotype"/>
          <w:sz w:val="21"/>
          <w:szCs w:val="21"/>
        </w:rPr>
      </w:pPr>
    </w:p>
    <w:p w14:paraId="7271389D" w14:textId="77777777" w:rsidR="00444570" w:rsidRDefault="00444570" w:rsidP="00444570">
      <w:pPr>
        <w:pStyle w:val="Prrafodelista"/>
        <w:numPr>
          <w:ilvl w:val="1"/>
          <w:numId w:val="9"/>
        </w:numPr>
        <w:tabs>
          <w:tab w:val="left" w:pos="5835"/>
        </w:tabs>
        <w:jc w:val="both"/>
        <w:rPr>
          <w:rFonts w:ascii="Palatino Linotype" w:hAnsi="Palatino Linotype"/>
          <w:sz w:val="21"/>
          <w:szCs w:val="21"/>
        </w:rPr>
      </w:pPr>
      <w:r w:rsidRPr="00444570">
        <w:rPr>
          <w:rFonts w:ascii="Palatino Linotype" w:hAnsi="Palatino Linotype"/>
          <w:sz w:val="21"/>
          <w:szCs w:val="21"/>
        </w:rPr>
        <w:t xml:space="preserve">La </w:t>
      </w:r>
      <w:r w:rsidRPr="00E44A7C">
        <w:rPr>
          <w:rFonts w:ascii="Palatino Linotype" w:hAnsi="Palatino Linotype"/>
          <w:b/>
          <w:bCs/>
          <w:sz w:val="21"/>
          <w:szCs w:val="21"/>
        </w:rPr>
        <w:t>Sociedad</w:t>
      </w:r>
      <w:r w:rsidRPr="00444570">
        <w:rPr>
          <w:rFonts w:ascii="Palatino Linotype" w:hAnsi="Palatino Linotype"/>
          <w:sz w:val="21"/>
          <w:szCs w:val="21"/>
        </w:rPr>
        <w:t xml:space="preserve"> cumple, en lo sustancial, con la normatividad aplicable (societaria, laboral, tributaria, de protección de datos y demás que le sea exigible). El uso de los recursos del Monto de Inversión se destinará a fines corporativos lícitos. La celebración de este SAFE no constituye oferta pública de valores ni requiere inscripción en el RNVE, de conformidad con el régimen aplicable a la S.A.S.</w:t>
      </w:r>
    </w:p>
    <w:p w14:paraId="7C95C665" w14:textId="77777777" w:rsidR="00444570" w:rsidRPr="00444570" w:rsidRDefault="00444570" w:rsidP="00444570">
      <w:pPr>
        <w:pStyle w:val="Prrafodelista"/>
        <w:rPr>
          <w:rFonts w:ascii="Palatino Linotype" w:hAnsi="Palatino Linotype"/>
          <w:sz w:val="21"/>
          <w:szCs w:val="21"/>
        </w:rPr>
      </w:pPr>
    </w:p>
    <w:p w14:paraId="3EAB7CCD" w14:textId="77777777" w:rsidR="00444570" w:rsidRDefault="00444570" w:rsidP="00444570">
      <w:pPr>
        <w:pStyle w:val="Prrafodelista"/>
        <w:numPr>
          <w:ilvl w:val="1"/>
          <w:numId w:val="9"/>
        </w:numPr>
        <w:tabs>
          <w:tab w:val="left" w:pos="5835"/>
        </w:tabs>
        <w:jc w:val="both"/>
        <w:rPr>
          <w:rFonts w:ascii="Palatino Linotype" w:hAnsi="Palatino Linotype"/>
          <w:sz w:val="21"/>
          <w:szCs w:val="21"/>
        </w:rPr>
      </w:pPr>
      <w:r w:rsidRPr="00444570">
        <w:rPr>
          <w:rFonts w:ascii="Palatino Linotype" w:hAnsi="Palatino Linotype"/>
          <w:sz w:val="21"/>
          <w:szCs w:val="21"/>
        </w:rPr>
        <w:t xml:space="preserve">Los libros y registros corporativos (incluido el libro de accionistas) se llevan de manera razonablemente fiel y reflejan, en lo sustancial, la situación societaria vigente. En caso de haberse entregado estados financieros o información financiera al </w:t>
      </w:r>
      <w:r w:rsidRPr="00E44A7C">
        <w:rPr>
          <w:rFonts w:ascii="Palatino Linotype" w:hAnsi="Palatino Linotype"/>
          <w:b/>
          <w:bCs/>
          <w:sz w:val="21"/>
          <w:szCs w:val="21"/>
        </w:rPr>
        <w:t>Inversionista</w:t>
      </w:r>
      <w:r w:rsidRPr="00444570">
        <w:rPr>
          <w:rFonts w:ascii="Palatino Linotype" w:hAnsi="Palatino Linotype"/>
          <w:sz w:val="21"/>
          <w:szCs w:val="21"/>
        </w:rPr>
        <w:t xml:space="preserve"> con ocasión de este SAFE, estos se han preparado de buena fe y reflejan razonablemente la situación a su fecha. No existe pasivo u obligación no registrada que, individual o en conjunto, tenga un efecto adverso material, salvo lo revelado al </w:t>
      </w:r>
      <w:r w:rsidRPr="00E44A7C">
        <w:rPr>
          <w:rFonts w:ascii="Palatino Linotype" w:hAnsi="Palatino Linotype"/>
          <w:b/>
          <w:bCs/>
          <w:sz w:val="21"/>
          <w:szCs w:val="21"/>
        </w:rPr>
        <w:t>Inversionista</w:t>
      </w:r>
      <w:r w:rsidRPr="00444570">
        <w:rPr>
          <w:rFonts w:ascii="Palatino Linotype" w:hAnsi="Palatino Linotype"/>
          <w:sz w:val="21"/>
          <w:szCs w:val="21"/>
        </w:rPr>
        <w:t xml:space="preserve"> por escrito</w:t>
      </w:r>
    </w:p>
    <w:p w14:paraId="53DF9445" w14:textId="77777777" w:rsidR="00444570" w:rsidRPr="00444570" w:rsidRDefault="00444570" w:rsidP="00444570">
      <w:pPr>
        <w:pStyle w:val="Prrafodelista"/>
        <w:rPr>
          <w:rFonts w:ascii="Palatino Linotype" w:hAnsi="Palatino Linotype"/>
          <w:sz w:val="21"/>
          <w:szCs w:val="21"/>
        </w:rPr>
      </w:pPr>
    </w:p>
    <w:p w14:paraId="688AE339" w14:textId="77777777" w:rsidR="00444570" w:rsidRDefault="00444570" w:rsidP="00444570">
      <w:pPr>
        <w:pStyle w:val="Prrafodelista"/>
        <w:numPr>
          <w:ilvl w:val="1"/>
          <w:numId w:val="9"/>
        </w:numPr>
        <w:tabs>
          <w:tab w:val="left" w:pos="5835"/>
        </w:tabs>
        <w:jc w:val="both"/>
        <w:rPr>
          <w:rFonts w:ascii="Palatino Linotype" w:hAnsi="Palatino Linotype"/>
          <w:sz w:val="21"/>
          <w:szCs w:val="21"/>
        </w:rPr>
      </w:pPr>
      <w:r w:rsidRPr="00444570">
        <w:rPr>
          <w:rFonts w:ascii="Palatino Linotype" w:hAnsi="Palatino Linotype"/>
          <w:sz w:val="21"/>
          <w:szCs w:val="21"/>
        </w:rPr>
        <w:t xml:space="preserve">La </w:t>
      </w:r>
      <w:r w:rsidRPr="00E44A7C">
        <w:rPr>
          <w:rFonts w:ascii="Palatino Linotype" w:hAnsi="Palatino Linotype"/>
          <w:b/>
          <w:bCs/>
          <w:sz w:val="21"/>
          <w:szCs w:val="21"/>
        </w:rPr>
        <w:t>Sociedad</w:t>
      </w:r>
      <w:r w:rsidRPr="00444570">
        <w:rPr>
          <w:rFonts w:ascii="Palatino Linotype" w:hAnsi="Palatino Linotype"/>
          <w:sz w:val="21"/>
          <w:szCs w:val="21"/>
        </w:rPr>
        <w:t xml:space="preserve"> es titular, o cuenta con derechos válidos de uso, sobre la propiedad intelectual y otros activos esenciales para el desarrollo de su actividad. A la fecha no </w:t>
      </w:r>
      <w:r w:rsidRPr="00444570">
        <w:rPr>
          <w:rFonts w:ascii="Palatino Linotype" w:hAnsi="Palatino Linotype"/>
          <w:sz w:val="21"/>
          <w:szCs w:val="21"/>
        </w:rPr>
        <w:lastRenderedPageBreak/>
        <w:t>tiene noticia de reclamaciones fundadas que cuestionen de forma material su titularidad o uso</w:t>
      </w:r>
    </w:p>
    <w:p w14:paraId="333C02CF" w14:textId="77777777" w:rsidR="00444570" w:rsidRPr="00444570" w:rsidRDefault="00444570" w:rsidP="00444570">
      <w:pPr>
        <w:pStyle w:val="Prrafodelista"/>
        <w:rPr>
          <w:rFonts w:ascii="Palatino Linotype" w:hAnsi="Palatino Linotype"/>
          <w:sz w:val="21"/>
          <w:szCs w:val="21"/>
        </w:rPr>
      </w:pPr>
    </w:p>
    <w:p w14:paraId="57547A5F" w14:textId="77777777" w:rsidR="00444570" w:rsidRDefault="00444570" w:rsidP="00444570">
      <w:pPr>
        <w:pStyle w:val="Prrafodelista"/>
        <w:numPr>
          <w:ilvl w:val="1"/>
          <w:numId w:val="9"/>
        </w:numPr>
        <w:tabs>
          <w:tab w:val="left" w:pos="5835"/>
        </w:tabs>
        <w:jc w:val="both"/>
        <w:rPr>
          <w:rFonts w:ascii="Palatino Linotype" w:hAnsi="Palatino Linotype"/>
          <w:sz w:val="21"/>
          <w:szCs w:val="21"/>
        </w:rPr>
      </w:pPr>
      <w:r w:rsidRPr="00444570">
        <w:rPr>
          <w:rFonts w:ascii="Palatino Linotype" w:hAnsi="Palatino Linotype"/>
          <w:sz w:val="21"/>
          <w:szCs w:val="21"/>
        </w:rPr>
        <w:t xml:space="preserve">El capital social emitido y en circulación, así como las opciones otorgadas y las opciones prometidas vigentes, han sido válidamente aprobados. No existen derechos preferentes de terceros, pactos de venta forzosa, gravámenes o compromisos de emisión sobre acciones distintos de los revelados al </w:t>
      </w:r>
      <w:r w:rsidRPr="00E44A7C">
        <w:rPr>
          <w:rFonts w:ascii="Palatino Linotype" w:hAnsi="Palatino Linotype"/>
          <w:b/>
          <w:bCs/>
          <w:sz w:val="21"/>
          <w:szCs w:val="21"/>
        </w:rPr>
        <w:t>Inversionista</w:t>
      </w:r>
      <w:r w:rsidRPr="00444570">
        <w:rPr>
          <w:rFonts w:ascii="Palatino Linotype" w:hAnsi="Palatino Linotype"/>
          <w:sz w:val="21"/>
          <w:szCs w:val="21"/>
        </w:rPr>
        <w:t xml:space="preserve"> o de los que se adopten en el Financiamiento de Capital. La </w:t>
      </w:r>
      <w:r w:rsidRPr="00E44A7C">
        <w:rPr>
          <w:rFonts w:ascii="Palatino Linotype" w:hAnsi="Palatino Linotype"/>
          <w:b/>
          <w:bCs/>
          <w:sz w:val="21"/>
          <w:szCs w:val="21"/>
        </w:rPr>
        <w:t>Sociedad</w:t>
      </w:r>
      <w:r w:rsidRPr="00444570">
        <w:rPr>
          <w:rFonts w:ascii="Palatino Linotype" w:hAnsi="Palatino Linotype"/>
          <w:sz w:val="21"/>
          <w:szCs w:val="21"/>
        </w:rPr>
        <w:t xml:space="preserve"> no ha otorgado derechos de conversión u opciones, distintos a los Documentos Convertibles revelados.</w:t>
      </w:r>
    </w:p>
    <w:p w14:paraId="5EE77F81" w14:textId="77777777" w:rsidR="00444570" w:rsidRPr="00444570" w:rsidRDefault="00444570" w:rsidP="00444570">
      <w:pPr>
        <w:pStyle w:val="Prrafodelista"/>
        <w:rPr>
          <w:rFonts w:ascii="Palatino Linotype" w:hAnsi="Palatino Linotype"/>
          <w:sz w:val="21"/>
          <w:szCs w:val="21"/>
        </w:rPr>
      </w:pPr>
    </w:p>
    <w:p w14:paraId="63014FDA" w14:textId="77777777" w:rsidR="00444570" w:rsidRDefault="00444570" w:rsidP="00444570">
      <w:pPr>
        <w:pStyle w:val="Prrafodelista"/>
        <w:numPr>
          <w:ilvl w:val="1"/>
          <w:numId w:val="9"/>
        </w:numPr>
        <w:tabs>
          <w:tab w:val="left" w:pos="5835"/>
        </w:tabs>
        <w:jc w:val="both"/>
        <w:rPr>
          <w:rFonts w:ascii="Palatino Linotype" w:hAnsi="Palatino Linotype"/>
          <w:sz w:val="21"/>
          <w:szCs w:val="21"/>
        </w:rPr>
      </w:pPr>
      <w:r w:rsidRPr="00444570">
        <w:rPr>
          <w:rFonts w:ascii="Palatino Linotype" w:hAnsi="Palatino Linotype"/>
          <w:sz w:val="21"/>
          <w:szCs w:val="21"/>
        </w:rPr>
        <w:t xml:space="preserve">No existe litigio, investigación o procedimiento administrativo o judicial en curso o anunciado por escrito contra la </w:t>
      </w:r>
      <w:r w:rsidRPr="00E44A7C">
        <w:rPr>
          <w:rFonts w:ascii="Palatino Linotype" w:hAnsi="Palatino Linotype"/>
          <w:b/>
          <w:bCs/>
          <w:sz w:val="21"/>
          <w:szCs w:val="21"/>
        </w:rPr>
        <w:t>Sociedad</w:t>
      </w:r>
      <w:r w:rsidRPr="00444570">
        <w:rPr>
          <w:rFonts w:ascii="Palatino Linotype" w:hAnsi="Palatino Linotype"/>
          <w:sz w:val="21"/>
          <w:szCs w:val="21"/>
        </w:rPr>
        <w:t xml:space="preserve"> que, de prosperar, pueda tener un efecto adverso material sobre su actividad, sus activos esenciales o sobre la validez de este SAFE, salvo lo expresamente informado al </w:t>
      </w:r>
      <w:r w:rsidRPr="00E44A7C">
        <w:rPr>
          <w:rFonts w:ascii="Palatino Linotype" w:hAnsi="Palatino Linotype"/>
          <w:b/>
          <w:bCs/>
          <w:sz w:val="21"/>
          <w:szCs w:val="21"/>
        </w:rPr>
        <w:t>Inversionista</w:t>
      </w:r>
      <w:r w:rsidRPr="00444570">
        <w:rPr>
          <w:rFonts w:ascii="Palatino Linotype" w:hAnsi="Palatino Linotype"/>
          <w:sz w:val="21"/>
          <w:szCs w:val="21"/>
        </w:rPr>
        <w:t>.</w:t>
      </w:r>
    </w:p>
    <w:p w14:paraId="44614945" w14:textId="77777777" w:rsidR="00444570" w:rsidRPr="00444570" w:rsidRDefault="00444570" w:rsidP="00444570">
      <w:pPr>
        <w:pStyle w:val="Prrafodelista"/>
        <w:rPr>
          <w:rFonts w:ascii="Palatino Linotype" w:hAnsi="Palatino Linotype"/>
          <w:sz w:val="21"/>
          <w:szCs w:val="21"/>
        </w:rPr>
      </w:pPr>
    </w:p>
    <w:p w14:paraId="219B9E84" w14:textId="29029455" w:rsidR="00A60043" w:rsidRDefault="00444570" w:rsidP="00444570">
      <w:pPr>
        <w:pStyle w:val="Prrafodelista"/>
        <w:numPr>
          <w:ilvl w:val="1"/>
          <w:numId w:val="9"/>
        </w:numPr>
        <w:tabs>
          <w:tab w:val="left" w:pos="5835"/>
        </w:tabs>
        <w:jc w:val="both"/>
        <w:rPr>
          <w:rFonts w:ascii="Palatino Linotype" w:hAnsi="Palatino Linotype"/>
          <w:sz w:val="21"/>
          <w:szCs w:val="21"/>
        </w:rPr>
      </w:pPr>
      <w:r w:rsidRPr="00444570">
        <w:rPr>
          <w:rFonts w:ascii="Palatino Linotype" w:hAnsi="Palatino Linotype"/>
          <w:sz w:val="21"/>
          <w:szCs w:val="21"/>
        </w:rPr>
        <w:t xml:space="preserve">Las anteriores representaciones y garantías se entienden otorgadas exclusivamente para efectos de este SAFE y no crearán, por sí mismas, derechos de accionista antes de la conversión ni obligarán a la </w:t>
      </w:r>
      <w:r w:rsidRPr="00E44A7C">
        <w:rPr>
          <w:rFonts w:ascii="Palatino Linotype" w:hAnsi="Palatino Linotype"/>
          <w:b/>
          <w:bCs/>
          <w:sz w:val="21"/>
          <w:szCs w:val="21"/>
        </w:rPr>
        <w:t>Sociedad</w:t>
      </w:r>
      <w:r w:rsidRPr="00444570">
        <w:rPr>
          <w:rFonts w:ascii="Palatino Linotype" w:hAnsi="Palatino Linotype"/>
          <w:sz w:val="21"/>
          <w:szCs w:val="21"/>
        </w:rPr>
        <w:t xml:space="preserve"> a emitir acciones en condiciones diferentes a las previstas en este Instrumento.</w:t>
      </w:r>
    </w:p>
    <w:p w14:paraId="43E742F7" w14:textId="41EEEE7B"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b/>
          <w:bCs/>
          <w:sz w:val="21"/>
          <w:szCs w:val="21"/>
        </w:rPr>
        <w:t>CLÁUSULA DÉCIMA SEGUNDA. REPRESENTACIONES Y GARANTÍAS DEL INVERSIONISTA</w:t>
      </w:r>
      <w:r>
        <w:rPr>
          <w:rFonts w:ascii="Palatino Linotype" w:hAnsi="Palatino Linotype"/>
          <w:b/>
          <w:bCs/>
          <w:sz w:val="21"/>
          <w:szCs w:val="21"/>
        </w:rPr>
        <w:t xml:space="preserve">. </w:t>
      </w:r>
      <w:r w:rsidRPr="00E44A7C">
        <w:rPr>
          <w:rFonts w:ascii="Palatino Linotype" w:hAnsi="Palatino Linotype"/>
          <w:sz w:val="21"/>
          <w:szCs w:val="21"/>
        </w:rPr>
        <w:t xml:space="preserve">A la fecha de firma de este SAFE, el </w:t>
      </w:r>
      <w:r w:rsidRPr="00E44A7C">
        <w:rPr>
          <w:rFonts w:ascii="Palatino Linotype" w:hAnsi="Palatino Linotype"/>
          <w:b/>
          <w:bCs/>
          <w:sz w:val="21"/>
          <w:szCs w:val="21"/>
        </w:rPr>
        <w:t>Inversionista</w:t>
      </w:r>
      <w:r w:rsidRPr="00E44A7C">
        <w:rPr>
          <w:rFonts w:ascii="Palatino Linotype" w:hAnsi="Palatino Linotype"/>
          <w:sz w:val="21"/>
          <w:szCs w:val="21"/>
        </w:rPr>
        <w:t xml:space="preserve"> declara y garantiza a la </w:t>
      </w:r>
      <w:r w:rsidRPr="00E44A7C">
        <w:rPr>
          <w:rFonts w:ascii="Palatino Linotype" w:hAnsi="Palatino Linotype"/>
          <w:b/>
          <w:bCs/>
          <w:sz w:val="21"/>
          <w:szCs w:val="21"/>
        </w:rPr>
        <w:t>Sociedad</w:t>
      </w:r>
      <w:r w:rsidRPr="00E44A7C">
        <w:rPr>
          <w:rFonts w:ascii="Palatino Linotype" w:hAnsi="Palatino Linotype"/>
          <w:sz w:val="21"/>
          <w:szCs w:val="21"/>
        </w:rPr>
        <w:t>, con estándar de materialidad razonable, lo siguiente:</w:t>
      </w:r>
    </w:p>
    <w:p w14:paraId="431B7BFB"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El </w:t>
      </w:r>
      <w:r w:rsidRPr="00E44A7C">
        <w:rPr>
          <w:rFonts w:ascii="Palatino Linotype" w:hAnsi="Palatino Linotype"/>
          <w:b/>
          <w:bCs/>
          <w:sz w:val="21"/>
          <w:szCs w:val="21"/>
        </w:rPr>
        <w:t>Inversionista</w:t>
      </w:r>
      <w:r w:rsidRPr="00E44A7C">
        <w:rPr>
          <w:rFonts w:ascii="Palatino Linotype" w:hAnsi="Palatino Linotype"/>
          <w:sz w:val="21"/>
          <w:szCs w:val="21"/>
        </w:rPr>
        <w:t xml:space="preserve"> existe válidamente conforme a la ley de su domicilio, tiene plena capacidad y cuenta con las autorizaciones internas necesarias para celebrar y cumplir este SAFE.</w:t>
      </w:r>
    </w:p>
    <w:p w14:paraId="36DD4378" w14:textId="77777777" w:rsidR="00E44A7C" w:rsidRDefault="00E44A7C" w:rsidP="00E44A7C">
      <w:pPr>
        <w:pStyle w:val="Prrafodelista"/>
        <w:tabs>
          <w:tab w:val="left" w:pos="5835"/>
        </w:tabs>
        <w:jc w:val="both"/>
        <w:rPr>
          <w:rFonts w:ascii="Palatino Linotype" w:hAnsi="Palatino Linotype"/>
          <w:sz w:val="21"/>
          <w:szCs w:val="21"/>
        </w:rPr>
      </w:pPr>
    </w:p>
    <w:p w14:paraId="629A29A2"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Este SAFE ha sido válidamente suscrito por el </w:t>
      </w:r>
      <w:r w:rsidRPr="00E44A7C">
        <w:rPr>
          <w:rFonts w:ascii="Palatino Linotype" w:hAnsi="Palatino Linotype"/>
          <w:b/>
          <w:bCs/>
          <w:sz w:val="21"/>
          <w:szCs w:val="21"/>
        </w:rPr>
        <w:t>Inversionista</w:t>
      </w:r>
      <w:r w:rsidRPr="00E44A7C">
        <w:rPr>
          <w:rFonts w:ascii="Palatino Linotype" w:hAnsi="Palatino Linotype"/>
          <w:sz w:val="21"/>
          <w:szCs w:val="21"/>
        </w:rPr>
        <w:t xml:space="preserve"> y constituye obligación válida y exigible. Su celebración y ejecución no contraviene estatutos, contratos ni disposiciones legales aplicables al Inversionista.</w:t>
      </w:r>
    </w:p>
    <w:p w14:paraId="4F3C0EFB" w14:textId="77777777" w:rsidR="00E44A7C" w:rsidRPr="00E44A7C" w:rsidRDefault="00E44A7C" w:rsidP="00E44A7C">
      <w:pPr>
        <w:pStyle w:val="Prrafodelista"/>
        <w:rPr>
          <w:rFonts w:ascii="Palatino Linotype" w:hAnsi="Palatino Linotype"/>
          <w:sz w:val="21"/>
          <w:szCs w:val="21"/>
        </w:rPr>
      </w:pPr>
    </w:p>
    <w:p w14:paraId="289E6D4A"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El </w:t>
      </w:r>
      <w:r w:rsidRPr="00E44A7C">
        <w:rPr>
          <w:rFonts w:ascii="Palatino Linotype" w:hAnsi="Palatino Linotype"/>
          <w:b/>
          <w:bCs/>
          <w:sz w:val="21"/>
          <w:szCs w:val="21"/>
        </w:rPr>
        <w:t>Inversionista</w:t>
      </w:r>
      <w:r w:rsidRPr="00E44A7C">
        <w:rPr>
          <w:rFonts w:ascii="Palatino Linotype" w:hAnsi="Palatino Linotype"/>
          <w:sz w:val="21"/>
          <w:szCs w:val="21"/>
        </w:rPr>
        <w:t xml:space="preserve"> actúa por cuenta propia, con recursos propios o debidamente administrados, y asume el riesgo económico de la inversión. Reconoce que el SAFE no </w:t>
      </w:r>
      <w:r w:rsidRPr="00E44A7C">
        <w:rPr>
          <w:rFonts w:ascii="Palatino Linotype" w:hAnsi="Palatino Linotype"/>
          <w:sz w:val="21"/>
          <w:szCs w:val="21"/>
        </w:rPr>
        <w:lastRenderedPageBreak/>
        <w:t>garantiza rentabilidad, liquidez ni salida, y que podría perder total o parcialmente su inversión.</w:t>
      </w:r>
    </w:p>
    <w:p w14:paraId="60D370EB" w14:textId="77777777" w:rsidR="00E44A7C" w:rsidRPr="00E44A7C" w:rsidRDefault="00E44A7C" w:rsidP="00E44A7C">
      <w:pPr>
        <w:pStyle w:val="Prrafodelista"/>
        <w:rPr>
          <w:rFonts w:ascii="Palatino Linotype" w:hAnsi="Palatino Linotype"/>
          <w:sz w:val="21"/>
          <w:szCs w:val="21"/>
        </w:rPr>
      </w:pPr>
    </w:p>
    <w:p w14:paraId="204D5AF4"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El </w:t>
      </w:r>
      <w:r w:rsidRPr="00E44A7C">
        <w:rPr>
          <w:rFonts w:ascii="Palatino Linotype" w:hAnsi="Palatino Linotype"/>
          <w:b/>
          <w:bCs/>
          <w:sz w:val="21"/>
          <w:szCs w:val="21"/>
        </w:rPr>
        <w:t>Inversionista</w:t>
      </w:r>
      <w:r w:rsidRPr="00E44A7C">
        <w:rPr>
          <w:rFonts w:ascii="Palatino Linotype" w:hAnsi="Palatino Linotype"/>
          <w:sz w:val="21"/>
          <w:szCs w:val="21"/>
        </w:rPr>
        <w:t xml:space="preserve"> cuenta con la experiencia y asesoría independiente necesarias para evaluar esta inversión y ha tenido oportunidad razonable de formular preguntas y recibir respuestas. No se ha basado en representaciones distintas de las expresamente contenidas en este SAFE.</w:t>
      </w:r>
    </w:p>
    <w:p w14:paraId="52A71955" w14:textId="77777777" w:rsidR="00E44A7C" w:rsidRPr="00E44A7C" w:rsidRDefault="00E44A7C" w:rsidP="00E44A7C">
      <w:pPr>
        <w:pStyle w:val="Prrafodelista"/>
        <w:rPr>
          <w:rFonts w:ascii="Palatino Linotype" w:hAnsi="Palatino Linotype"/>
          <w:sz w:val="21"/>
          <w:szCs w:val="21"/>
        </w:rPr>
      </w:pPr>
    </w:p>
    <w:p w14:paraId="4C88F1C1"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Los recursos destinados al Monto de Inversión provienen de actividad lícita y no están vinculados con lavado de activos, financiación del terrorismo o de la proliferación de armas. El Inversionista cumplirá las solicitudes de KYC/AML razonables de la </w:t>
      </w:r>
      <w:r w:rsidRPr="00E44A7C">
        <w:rPr>
          <w:rFonts w:ascii="Palatino Linotype" w:hAnsi="Palatino Linotype"/>
          <w:b/>
          <w:bCs/>
          <w:sz w:val="21"/>
          <w:szCs w:val="21"/>
        </w:rPr>
        <w:t>Sociedad</w:t>
      </w:r>
      <w:r w:rsidRPr="00E44A7C">
        <w:rPr>
          <w:rFonts w:ascii="Palatino Linotype" w:hAnsi="Palatino Linotype"/>
          <w:sz w:val="21"/>
          <w:szCs w:val="21"/>
        </w:rPr>
        <w:t xml:space="preserve"> y aportará la documentación soporte que se le requiera.</w:t>
      </w:r>
    </w:p>
    <w:p w14:paraId="3CAF5A12" w14:textId="77777777" w:rsidR="00E44A7C" w:rsidRPr="00E44A7C" w:rsidRDefault="00E44A7C" w:rsidP="00E44A7C">
      <w:pPr>
        <w:pStyle w:val="Prrafodelista"/>
        <w:rPr>
          <w:rFonts w:ascii="Palatino Linotype" w:hAnsi="Palatino Linotype"/>
          <w:sz w:val="21"/>
          <w:szCs w:val="21"/>
        </w:rPr>
      </w:pPr>
    </w:p>
    <w:p w14:paraId="2C6BD197"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El </w:t>
      </w:r>
      <w:r w:rsidRPr="00E44A7C">
        <w:rPr>
          <w:rFonts w:ascii="Palatino Linotype" w:hAnsi="Palatino Linotype"/>
          <w:b/>
          <w:bCs/>
          <w:sz w:val="21"/>
          <w:szCs w:val="21"/>
        </w:rPr>
        <w:t>Inversionista</w:t>
      </w:r>
      <w:r w:rsidRPr="00E44A7C">
        <w:rPr>
          <w:rFonts w:ascii="Palatino Linotype" w:hAnsi="Palatino Linotype"/>
          <w:sz w:val="21"/>
          <w:szCs w:val="21"/>
        </w:rPr>
        <w:t xml:space="preserve"> no es persona listada en listas de sanciones internacionales y cumple la normativa anticorrupción aplicable. Se abstendrá de realizar pagos indebidos o actos que puedan exponer a la Sociedad a sanciones o responsabilidades.</w:t>
      </w:r>
    </w:p>
    <w:p w14:paraId="3F545CFB" w14:textId="77777777" w:rsidR="00E44A7C" w:rsidRPr="00E44A7C" w:rsidRDefault="00E44A7C" w:rsidP="00E44A7C">
      <w:pPr>
        <w:pStyle w:val="Prrafodelista"/>
        <w:rPr>
          <w:rFonts w:ascii="Palatino Linotype" w:hAnsi="Palatino Linotype"/>
          <w:sz w:val="21"/>
          <w:szCs w:val="21"/>
        </w:rPr>
      </w:pPr>
    </w:p>
    <w:p w14:paraId="65087BEB"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El </w:t>
      </w:r>
      <w:r w:rsidRPr="00E44A7C">
        <w:rPr>
          <w:rFonts w:ascii="Palatino Linotype" w:hAnsi="Palatino Linotype"/>
          <w:b/>
          <w:bCs/>
          <w:sz w:val="21"/>
          <w:szCs w:val="21"/>
        </w:rPr>
        <w:t>Inversionista</w:t>
      </w:r>
      <w:r w:rsidRPr="00E44A7C">
        <w:rPr>
          <w:rFonts w:ascii="Palatino Linotype" w:hAnsi="Palatino Linotype"/>
          <w:sz w:val="21"/>
          <w:szCs w:val="21"/>
        </w:rPr>
        <w:t xml:space="preserve"> es (o declara) el beneficiario final de los recursos invertidos. En caso de actuar a través de vehículo o fiducia, identifica y mantendrá actualizada ante la </w:t>
      </w:r>
      <w:r w:rsidRPr="00E44A7C">
        <w:rPr>
          <w:rFonts w:ascii="Palatino Linotype" w:hAnsi="Palatino Linotype"/>
          <w:b/>
          <w:bCs/>
          <w:sz w:val="21"/>
          <w:szCs w:val="21"/>
        </w:rPr>
        <w:t>Sociedad</w:t>
      </w:r>
      <w:r w:rsidRPr="00E44A7C">
        <w:rPr>
          <w:rFonts w:ascii="Palatino Linotype" w:hAnsi="Palatino Linotype"/>
          <w:sz w:val="21"/>
          <w:szCs w:val="21"/>
        </w:rPr>
        <w:t xml:space="preserve"> la información del beneficiario final conforme a la normativa aplicable.</w:t>
      </w:r>
    </w:p>
    <w:p w14:paraId="1186CDED" w14:textId="77777777" w:rsidR="00E44A7C" w:rsidRPr="00E44A7C" w:rsidRDefault="00E44A7C" w:rsidP="00E44A7C">
      <w:pPr>
        <w:pStyle w:val="Prrafodelista"/>
        <w:rPr>
          <w:rFonts w:ascii="Palatino Linotype" w:hAnsi="Palatino Linotype"/>
          <w:sz w:val="21"/>
          <w:szCs w:val="21"/>
        </w:rPr>
      </w:pPr>
    </w:p>
    <w:p w14:paraId="35A02AD7"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El </w:t>
      </w:r>
      <w:r w:rsidRPr="00E44A7C">
        <w:rPr>
          <w:rFonts w:ascii="Palatino Linotype" w:hAnsi="Palatino Linotype"/>
          <w:b/>
          <w:bCs/>
          <w:sz w:val="21"/>
          <w:szCs w:val="21"/>
        </w:rPr>
        <w:t>Inversionista</w:t>
      </w:r>
      <w:r w:rsidRPr="00E44A7C">
        <w:rPr>
          <w:rFonts w:ascii="Palatino Linotype" w:hAnsi="Palatino Linotype"/>
          <w:sz w:val="21"/>
          <w:szCs w:val="21"/>
        </w:rPr>
        <w:t xml:space="preserve"> entiende que este SAFE no constituye oferta pública de valores en Colombia y que la S.A.S. no puede inscribir sus acciones en el RNVE ni negociar en bolsa. Acepta las restricciones de transferibilidad previstas en este Instrumento.</w:t>
      </w:r>
    </w:p>
    <w:p w14:paraId="5C983BF7" w14:textId="77777777" w:rsidR="00E44A7C" w:rsidRPr="00E44A7C" w:rsidRDefault="00E44A7C" w:rsidP="00E44A7C">
      <w:pPr>
        <w:pStyle w:val="Prrafodelista"/>
        <w:rPr>
          <w:rFonts w:ascii="Palatino Linotype" w:hAnsi="Palatino Linotype"/>
          <w:sz w:val="21"/>
          <w:szCs w:val="21"/>
        </w:rPr>
      </w:pPr>
    </w:p>
    <w:p w14:paraId="69FF20F3"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El </w:t>
      </w:r>
      <w:r w:rsidRPr="00E44A7C">
        <w:rPr>
          <w:rFonts w:ascii="Palatino Linotype" w:hAnsi="Palatino Linotype"/>
          <w:b/>
          <w:bCs/>
          <w:sz w:val="21"/>
          <w:szCs w:val="21"/>
        </w:rPr>
        <w:t>Inversionista</w:t>
      </w:r>
      <w:r w:rsidRPr="00E44A7C">
        <w:rPr>
          <w:rFonts w:ascii="Palatino Linotype" w:hAnsi="Palatino Linotype"/>
          <w:sz w:val="21"/>
          <w:szCs w:val="21"/>
        </w:rPr>
        <w:t xml:space="preserve"> es responsable de sus obligaciones tributarias en su jurisdicción y en Colombia si fuere el caso, y reconoce que la Sociedad no presta asesoría fiscal. Entregará las certificaciones razonables que la Sociedad solicite para fines de retenciones o reportes (p. ej., residencia fiscal, FATCA/CRS si aplica).</w:t>
      </w:r>
    </w:p>
    <w:p w14:paraId="7B9FF280" w14:textId="77777777" w:rsidR="00E44A7C" w:rsidRPr="00E44A7C" w:rsidRDefault="00E44A7C" w:rsidP="00E44A7C">
      <w:pPr>
        <w:pStyle w:val="Prrafodelista"/>
        <w:rPr>
          <w:rFonts w:ascii="Palatino Linotype" w:hAnsi="Palatino Linotype"/>
          <w:sz w:val="21"/>
          <w:szCs w:val="21"/>
        </w:rPr>
      </w:pPr>
    </w:p>
    <w:p w14:paraId="01D95B2F" w14:textId="77777777"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t xml:space="preserve">No existe proceso o medida vigente contra el </w:t>
      </w:r>
      <w:r w:rsidRPr="00E44A7C">
        <w:rPr>
          <w:rFonts w:ascii="Palatino Linotype" w:hAnsi="Palatino Linotype"/>
          <w:b/>
          <w:bCs/>
          <w:sz w:val="21"/>
          <w:szCs w:val="21"/>
        </w:rPr>
        <w:t>Inversionista</w:t>
      </w:r>
      <w:r w:rsidRPr="00E44A7C">
        <w:rPr>
          <w:rFonts w:ascii="Palatino Linotype" w:hAnsi="Palatino Linotype"/>
          <w:sz w:val="21"/>
          <w:szCs w:val="21"/>
        </w:rPr>
        <w:t xml:space="preserve"> que impida la suscripción, cumplimiento o ejecución de este SAFE de manera material.</w:t>
      </w:r>
    </w:p>
    <w:p w14:paraId="0A8BCFA7" w14:textId="77777777" w:rsidR="00E44A7C" w:rsidRPr="00E44A7C" w:rsidRDefault="00E44A7C" w:rsidP="00E44A7C">
      <w:pPr>
        <w:pStyle w:val="Prrafodelista"/>
        <w:rPr>
          <w:rFonts w:ascii="Palatino Linotype" w:hAnsi="Palatino Linotype"/>
          <w:sz w:val="21"/>
          <w:szCs w:val="21"/>
        </w:rPr>
      </w:pPr>
    </w:p>
    <w:p w14:paraId="45A58A89" w14:textId="2148D328" w:rsidR="00E44A7C" w:rsidRDefault="00E44A7C" w:rsidP="00E44A7C">
      <w:pPr>
        <w:pStyle w:val="Prrafodelista"/>
        <w:numPr>
          <w:ilvl w:val="0"/>
          <w:numId w:val="10"/>
        </w:numPr>
        <w:tabs>
          <w:tab w:val="left" w:pos="5835"/>
        </w:tabs>
        <w:jc w:val="both"/>
        <w:rPr>
          <w:rFonts w:ascii="Palatino Linotype" w:hAnsi="Palatino Linotype"/>
          <w:sz w:val="21"/>
          <w:szCs w:val="21"/>
        </w:rPr>
      </w:pPr>
      <w:r w:rsidRPr="00E44A7C">
        <w:rPr>
          <w:rFonts w:ascii="Palatino Linotype" w:hAnsi="Palatino Linotype"/>
          <w:sz w:val="21"/>
          <w:szCs w:val="21"/>
        </w:rPr>
        <w:lastRenderedPageBreak/>
        <w:t xml:space="preserve">Si, antes del cierre del evento aplicable, el </w:t>
      </w:r>
      <w:r w:rsidRPr="00E44A7C">
        <w:rPr>
          <w:rFonts w:ascii="Palatino Linotype" w:hAnsi="Palatino Linotype"/>
          <w:b/>
          <w:bCs/>
          <w:sz w:val="21"/>
          <w:szCs w:val="21"/>
        </w:rPr>
        <w:t>Inversionista</w:t>
      </w:r>
      <w:r w:rsidRPr="00E44A7C">
        <w:rPr>
          <w:rFonts w:ascii="Palatino Linotype" w:hAnsi="Palatino Linotype"/>
          <w:sz w:val="21"/>
          <w:szCs w:val="21"/>
        </w:rPr>
        <w:t xml:space="preserve"> toma conocimiento de un hecho que haga inexacta de manera material cualquiera de estas declaraciones, informará a la </w:t>
      </w:r>
      <w:r w:rsidRPr="00E44A7C">
        <w:rPr>
          <w:rFonts w:ascii="Palatino Linotype" w:hAnsi="Palatino Linotype"/>
          <w:b/>
          <w:bCs/>
          <w:sz w:val="21"/>
          <w:szCs w:val="21"/>
        </w:rPr>
        <w:t>Sociedad</w:t>
      </w:r>
      <w:r w:rsidRPr="00E44A7C">
        <w:rPr>
          <w:rFonts w:ascii="Palatino Linotype" w:hAnsi="Palatino Linotype"/>
          <w:sz w:val="21"/>
          <w:szCs w:val="21"/>
        </w:rPr>
        <w:t xml:space="preserve"> con prontitud y entregará la documentación de soporte razonable.</w:t>
      </w:r>
    </w:p>
    <w:p w14:paraId="0FA42807" w14:textId="219E33B3"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b/>
          <w:bCs/>
          <w:sz w:val="21"/>
          <w:szCs w:val="21"/>
        </w:rPr>
        <w:t>CLÁUSULA DÉCIMA TERCERA. IMPUESTOS</w:t>
      </w:r>
      <w:r>
        <w:rPr>
          <w:rFonts w:ascii="Palatino Linotype" w:hAnsi="Palatino Linotype"/>
          <w:b/>
          <w:bCs/>
          <w:sz w:val="21"/>
          <w:szCs w:val="21"/>
        </w:rPr>
        <w:t xml:space="preserve">. </w:t>
      </w:r>
      <w:r w:rsidRPr="00E44A7C">
        <w:rPr>
          <w:rFonts w:ascii="Palatino Linotype" w:hAnsi="Palatino Linotype"/>
          <w:sz w:val="21"/>
          <w:szCs w:val="21"/>
        </w:rPr>
        <w:t>Cada Parte será responsable de los impuestos, tasas, contribuciones, retenciones y gastos que le sean propios con ocasión de la celebración y ejecución de este SAFE, sin perjuicio de las obligaciones de retención en la fuente que correspondan por ley.</w:t>
      </w:r>
      <w:r>
        <w:rPr>
          <w:rFonts w:ascii="Palatino Linotype" w:hAnsi="Palatino Linotype"/>
          <w:sz w:val="21"/>
          <w:szCs w:val="21"/>
        </w:rPr>
        <w:t xml:space="preserve"> </w:t>
      </w:r>
      <w:r w:rsidRPr="00E44A7C">
        <w:rPr>
          <w:rFonts w:ascii="Palatino Linotype" w:hAnsi="Palatino Linotype"/>
          <w:sz w:val="21"/>
          <w:szCs w:val="21"/>
        </w:rPr>
        <w:t xml:space="preserve">La </w:t>
      </w:r>
      <w:r w:rsidRPr="00E44A7C">
        <w:rPr>
          <w:rFonts w:ascii="Palatino Linotype" w:hAnsi="Palatino Linotype"/>
          <w:b/>
          <w:bCs/>
          <w:sz w:val="21"/>
          <w:szCs w:val="21"/>
        </w:rPr>
        <w:t>Sociedad</w:t>
      </w:r>
      <w:r w:rsidRPr="00E44A7C">
        <w:rPr>
          <w:rFonts w:ascii="Palatino Linotype" w:hAnsi="Palatino Linotype"/>
          <w:sz w:val="21"/>
          <w:szCs w:val="21"/>
        </w:rPr>
        <w:t xml:space="preserve"> practicará y consignará las retenciones que resulten legalmente exigibles sobre pagos que deba efectuar al </w:t>
      </w:r>
      <w:r w:rsidRPr="00E44A7C">
        <w:rPr>
          <w:rFonts w:ascii="Palatino Linotype" w:hAnsi="Palatino Linotype"/>
          <w:b/>
          <w:bCs/>
          <w:sz w:val="21"/>
          <w:szCs w:val="21"/>
        </w:rPr>
        <w:t>Inversionista</w:t>
      </w:r>
      <w:r w:rsidRPr="00E44A7C">
        <w:rPr>
          <w:rFonts w:ascii="Palatino Linotype" w:hAnsi="Palatino Linotype"/>
          <w:sz w:val="21"/>
          <w:szCs w:val="21"/>
        </w:rPr>
        <w:t xml:space="preserve"> en los supuestos previstos en este Instrumento (por ejemplo, pagos en Evento de Liquidez o Disolución). Salvo pacto escrito en contrario, no habrá “</w:t>
      </w:r>
      <w:proofErr w:type="spellStart"/>
      <w:r w:rsidRPr="00E44A7C">
        <w:rPr>
          <w:rFonts w:ascii="Palatino Linotype" w:hAnsi="Palatino Linotype"/>
          <w:sz w:val="21"/>
          <w:szCs w:val="21"/>
        </w:rPr>
        <w:t>gross</w:t>
      </w:r>
      <w:proofErr w:type="spellEnd"/>
      <w:r w:rsidRPr="00E44A7C">
        <w:rPr>
          <w:rFonts w:ascii="Palatino Linotype" w:hAnsi="Palatino Linotype"/>
          <w:sz w:val="21"/>
          <w:szCs w:val="21"/>
        </w:rPr>
        <w:t>-up”: los montos pagaderos serán netos de las retenciones legalmente aplicables.</w:t>
      </w:r>
    </w:p>
    <w:p w14:paraId="4C73286B"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 xml:space="preserve">El </w:t>
      </w:r>
      <w:r w:rsidRPr="00E44A7C">
        <w:rPr>
          <w:rFonts w:ascii="Palatino Linotype" w:hAnsi="Palatino Linotype"/>
          <w:b/>
          <w:bCs/>
          <w:sz w:val="21"/>
          <w:szCs w:val="21"/>
        </w:rPr>
        <w:t>Inversionista</w:t>
      </w:r>
      <w:r w:rsidRPr="00E44A7C">
        <w:rPr>
          <w:rFonts w:ascii="Palatino Linotype" w:hAnsi="Palatino Linotype"/>
          <w:sz w:val="21"/>
          <w:szCs w:val="21"/>
        </w:rPr>
        <w:t xml:space="preserve"> entregará, cuando sea razonablemente requerido, las certificaciones y formatos necesarios para la correcta determinación y/o aplicación de retenciones o tratamientos fiscales (incluida, si aplica, residencia fiscal, FATCA/CRS y demás soportes). La falta de entrega oportuna podrá derivar en la aplicación de la tarifa general que permita la ley.</w:t>
      </w:r>
    </w:p>
    <w:p w14:paraId="200AE677"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El aporte realizado bajo el Monto de Inversión constituye una inversión de riesgo y no la prestación de un servicio; en consecuencia, no causa IVA por ese solo hecho. Las eventuales ganancias o pérdidas derivadas de la conversión o de pagos en los eventos previstos se regirán por la normativa tributaria aplicable al Inversionista.</w:t>
      </w:r>
    </w:p>
    <w:p w14:paraId="4EC2CD48"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Cuando existan pagos o registros en moneda extranjera, su contabilización y, en su caso, la base sujeta a retención en Colombia se determinarán con la Tasa Representativa del Mercado (TRM) vigente que corresponda según la ley, sin perjuicio de reglas especiales de conversión que resulten aplicables.</w:t>
      </w:r>
    </w:p>
    <w:p w14:paraId="69A5FC97" w14:textId="3D82A654"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b/>
          <w:bCs/>
          <w:sz w:val="21"/>
          <w:szCs w:val="21"/>
        </w:rPr>
        <w:t>CLÁUSULA DÉCIMA CUARTA. PROTECCIÓN DE DATOS PERSONALES</w:t>
      </w:r>
      <w:r>
        <w:rPr>
          <w:rFonts w:ascii="Palatino Linotype" w:hAnsi="Palatino Linotype"/>
          <w:b/>
          <w:bCs/>
          <w:sz w:val="21"/>
          <w:szCs w:val="21"/>
        </w:rPr>
        <w:t xml:space="preserve">. </w:t>
      </w:r>
      <w:r w:rsidRPr="00E44A7C">
        <w:rPr>
          <w:rFonts w:ascii="Palatino Linotype" w:hAnsi="Palatino Linotype"/>
          <w:sz w:val="21"/>
          <w:szCs w:val="21"/>
        </w:rPr>
        <w:t xml:space="preserve">La </w:t>
      </w:r>
      <w:r w:rsidRPr="00E44A7C">
        <w:rPr>
          <w:rFonts w:ascii="Palatino Linotype" w:hAnsi="Palatino Linotype"/>
          <w:b/>
          <w:bCs/>
          <w:sz w:val="21"/>
          <w:szCs w:val="21"/>
        </w:rPr>
        <w:t>Sociedad</w:t>
      </w:r>
      <w:r w:rsidRPr="00E44A7C">
        <w:rPr>
          <w:rFonts w:ascii="Palatino Linotype" w:hAnsi="Palatino Linotype"/>
          <w:sz w:val="21"/>
          <w:szCs w:val="21"/>
        </w:rPr>
        <w:t xml:space="preserve">, en su calidad de Responsable del tratamiento de datos personales, y el </w:t>
      </w:r>
      <w:r w:rsidRPr="00E44A7C">
        <w:rPr>
          <w:rFonts w:ascii="Palatino Linotype" w:hAnsi="Palatino Linotype"/>
          <w:b/>
          <w:bCs/>
          <w:sz w:val="21"/>
          <w:szCs w:val="21"/>
        </w:rPr>
        <w:t>Inversionista</w:t>
      </w:r>
      <w:r w:rsidRPr="00E44A7C">
        <w:rPr>
          <w:rFonts w:ascii="Palatino Linotype" w:hAnsi="Palatino Linotype"/>
          <w:sz w:val="21"/>
          <w:szCs w:val="21"/>
        </w:rPr>
        <w:t>, en su calidad de Titular (o, si es persona jurídica, respecto de los datos personales de sus representantes y/o beneficiarios finales que suministre), declaran que el tratamiento de datos derivado de este SAFE se sujetará a la Ley 1581 de 2012, sus decretos reglamentarios y la Política de Tratamiento de Datos Personales de la Sociedad.</w:t>
      </w:r>
      <w:r w:rsidRPr="00E44A7C">
        <w:rPr>
          <w:rFonts w:ascii="Palatino Linotype" w:hAnsi="Palatino Linotype"/>
          <w:sz w:val="21"/>
          <w:szCs w:val="21"/>
        </w:rPr>
        <w:t xml:space="preserve"> </w:t>
      </w:r>
      <w:r w:rsidRPr="00E44A7C">
        <w:rPr>
          <w:rFonts w:ascii="Palatino Linotype" w:hAnsi="Palatino Linotype"/>
          <w:sz w:val="21"/>
          <w:szCs w:val="21"/>
        </w:rPr>
        <w:t xml:space="preserve">Con la firma de este SAFE, el </w:t>
      </w:r>
      <w:r w:rsidRPr="00E44A7C">
        <w:rPr>
          <w:rFonts w:ascii="Palatino Linotype" w:hAnsi="Palatino Linotype"/>
          <w:b/>
          <w:bCs/>
          <w:sz w:val="21"/>
          <w:szCs w:val="21"/>
        </w:rPr>
        <w:t>Inversionista</w:t>
      </w:r>
      <w:r w:rsidRPr="00E44A7C">
        <w:rPr>
          <w:rFonts w:ascii="Palatino Linotype" w:hAnsi="Palatino Linotype"/>
          <w:sz w:val="21"/>
          <w:szCs w:val="21"/>
        </w:rPr>
        <w:t xml:space="preserve"> autoriza el tratamiento de sus datos (y, cuando aplique, declara haber obtenido las autorizaciones de los titulares cuyos datos suministre). La autorización comprende la recolección, almacenamiento, </w:t>
      </w:r>
      <w:r w:rsidRPr="00E44A7C">
        <w:rPr>
          <w:rFonts w:ascii="Palatino Linotype" w:hAnsi="Palatino Linotype"/>
          <w:sz w:val="21"/>
          <w:szCs w:val="21"/>
        </w:rPr>
        <w:lastRenderedPageBreak/>
        <w:t>uso, circulación y supresión conforme a las finalidades aquí indicadas y a la Política de la Sociedad.</w:t>
      </w:r>
    </w:p>
    <w:p w14:paraId="4384A747"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Los datos personales serán tratados para: (i) verificación KYC/AML, sanciones y anticorrupción; (</w:t>
      </w:r>
      <w:proofErr w:type="spellStart"/>
      <w:r w:rsidRPr="00E44A7C">
        <w:rPr>
          <w:rFonts w:ascii="Palatino Linotype" w:hAnsi="Palatino Linotype"/>
          <w:sz w:val="21"/>
          <w:szCs w:val="21"/>
        </w:rPr>
        <w:t>ii</w:t>
      </w:r>
      <w:proofErr w:type="spellEnd"/>
      <w:r w:rsidRPr="00E44A7C">
        <w:rPr>
          <w:rFonts w:ascii="Palatino Linotype" w:hAnsi="Palatino Linotype"/>
          <w:sz w:val="21"/>
          <w:szCs w:val="21"/>
        </w:rPr>
        <w:t>) gestión contractual del SAFE (comunicaciones, notificaciones, emisión/registro de acciones a la conversión y archivo); (</w:t>
      </w:r>
      <w:proofErr w:type="spellStart"/>
      <w:r w:rsidRPr="00E44A7C">
        <w:rPr>
          <w:rFonts w:ascii="Palatino Linotype" w:hAnsi="Palatino Linotype"/>
          <w:sz w:val="21"/>
          <w:szCs w:val="21"/>
        </w:rPr>
        <w:t>iii</w:t>
      </w:r>
      <w:proofErr w:type="spellEnd"/>
      <w:r w:rsidRPr="00E44A7C">
        <w:rPr>
          <w:rFonts w:ascii="Palatino Linotype" w:hAnsi="Palatino Linotype"/>
          <w:sz w:val="21"/>
          <w:szCs w:val="21"/>
        </w:rPr>
        <w:t>) cumplimiento de obligaciones legales, contables y fiscales; (</w:t>
      </w:r>
      <w:proofErr w:type="spellStart"/>
      <w:r w:rsidRPr="00E44A7C">
        <w:rPr>
          <w:rFonts w:ascii="Palatino Linotype" w:hAnsi="Palatino Linotype"/>
          <w:sz w:val="21"/>
          <w:szCs w:val="21"/>
        </w:rPr>
        <w:t>iv</w:t>
      </w:r>
      <w:proofErr w:type="spellEnd"/>
      <w:r w:rsidRPr="00E44A7C">
        <w:rPr>
          <w:rFonts w:ascii="Palatino Linotype" w:hAnsi="Palatino Linotype"/>
          <w:sz w:val="21"/>
          <w:szCs w:val="21"/>
        </w:rPr>
        <w:t>) administración de relaciones con inversionistas; y (v) atención de requerimientos de autoridades.</w:t>
      </w:r>
    </w:p>
    <w:p w14:paraId="435D744E" w14:textId="5833B7E9"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 xml:space="preserve">La </w:t>
      </w:r>
      <w:r w:rsidRPr="00E44A7C">
        <w:rPr>
          <w:rFonts w:ascii="Palatino Linotype" w:hAnsi="Palatino Linotype"/>
          <w:b/>
          <w:bCs/>
          <w:sz w:val="21"/>
          <w:szCs w:val="21"/>
        </w:rPr>
        <w:t>Sociedad</w:t>
      </w:r>
      <w:r w:rsidRPr="00E44A7C">
        <w:rPr>
          <w:rFonts w:ascii="Palatino Linotype" w:hAnsi="Palatino Linotype"/>
          <w:sz w:val="21"/>
          <w:szCs w:val="21"/>
        </w:rPr>
        <w:t xml:space="preserve"> podrá vincular Encargados (asesores, firmas de </w:t>
      </w:r>
      <w:proofErr w:type="spellStart"/>
      <w:r w:rsidRPr="00E44A7C">
        <w:rPr>
          <w:rFonts w:ascii="Palatino Linotype" w:hAnsi="Palatino Linotype"/>
          <w:sz w:val="21"/>
          <w:szCs w:val="21"/>
        </w:rPr>
        <w:t>compliance</w:t>
      </w:r>
      <w:proofErr w:type="spellEnd"/>
      <w:r w:rsidRPr="00E44A7C">
        <w:rPr>
          <w:rFonts w:ascii="Palatino Linotype" w:hAnsi="Palatino Linotype"/>
          <w:sz w:val="21"/>
          <w:szCs w:val="21"/>
        </w:rPr>
        <w:t>, depositarios, proveedores tecnológicos) y efectuar transmisiones o transferencias internacionales cuando sea necesario para las finalidades indicadas, asegurando acuerdos de protección adecuados y, cuando aplique, cumpliendo los requisitos de reporte o autorización de la SIC.</w:t>
      </w:r>
    </w:p>
    <w:p w14:paraId="06F68097"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 xml:space="preserve">La </w:t>
      </w:r>
      <w:r w:rsidRPr="00E44A7C">
        <w:rPr>
          <w:rFonts w:ascii="Palatino Linotype" w:hAnsi="Palatino Linotype"/>
          <w:b/>
          <w:bCs/>
          <w:sz w:val="21"/>
          <w:szCs w:val="21"/>
        </w:rPr>
        <w:t>Sociedad</w:t>
      </w:r>
      <w:r w:rsidRPr="00E44A7C">
        <w:rPr>
          <w:rFonts w:ascii="Palatino Linotype" w:hAnsi="Palatino Linotype"/>
          <w:sz w:val="21"/>
          <w:szCs w:val="21"/>
        </w:rPr>
        <w:t xml:space="preserve"> implementará medidas de seguridad administrativas, técnicas y físicas razonables para proteger la confidencialidad, integridad y disponibilidad de los datos; el </w:t>
      </w:r>
      <w:r w:rsidRPr="00E44A7C">
        <w:rPr>
          <w:rFonts w:ascii="Palatino Linotype" w:hAnsi="Palatino Linotype"/>
          <w:b/>
          <w:bCs/>
          <w:sz w:val="21"/>
          <w:szCs w:val="21"/>
        </w:rPr>
        <w:t>Inversionista</w:t>
      </w:r>
      <w:r w:rsidRPr="00E44A7C">
        <w:rPr>
          <w:rFonts w:ascii="Palatino Linotype" w:hAnsi="Palatino Linotype"/>
          <w:sz w:val="21"/>
          <w:szCs w:val="21"/>
        </w:rPr>
        <w:t xml:space="preserve"> mantendrá la confidencialidad de la información personal a la que acceda por causa de este SAFE y la usará solo para los fines del contrato.</w:t>
      </w:r>
    </w:p>
    <w:p w14:paraId="202CF1F0"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Los datos se conservarán por el plazo necesario para cumplir las finalidades indicadas y las obligaciones legales de archivo, contabilidad, prevención de LA/FT y atención de eventuales reclamaciones.</w:t>
      </w:r>
    </w:p>
    <w:p w14:paraId="47EC5442" w14:textId="1CCF433F" w:rsidR="00E44A7C" w:rsidRPr="00E44A7C" w:rsidRDefault="00E44A7C" w:rsidP="00E44A7C">
      <w:pPr>
        <w:tabs>
          <w:tab w:val="left" w:pos="5835"/>
        </w:tabs>
        <w:jc w:val="both"/>
        <w:rPr>
          <w:rFonts w:ascii="Palatino Linotype" w:hAnsi="Palatino Linotype"/>
          <w:b/>
          <w:bCs/>
          <w:sz w:val="21"/>
          <w:szCs w:val="21"/>
        </w:rPr>
      </w:pPr>
      <w:r w:rsidRPr="00E44A7C">
        <w:rPr>
          <w:rFonts w:ascii="Palatino Linotype" w:hAnsi="Palatino Linotype"/>
          <w:b/>
          <w:bCs/>
          <w:sz w:val="21"/>
          <w:szCs w:val="21"/>
        </w:rPr>
        <w:t>CLÁUSULA DÉCIMA QUINTA. CUMPLIMIENTO REGULATORIO (LA/FT, SANCIONES Y ANTICORRUPCIÓN)</w:t>
      </w:r>
      <w:r w:rsidRPr="00E44A7C">
        <w:rPr>
          <w:rFonts w:ascii="Palatino Linotype" w:hAnsi="Palatino Linotype"/>
          <w:b/>
          <w:bCs/>
          <w:sz w:val="21"/>
          <w:szCs w:val="21"/>
        </w:rPr>
        <w:t>.</w:t>
      </w:r>
      <w:r>
        <w:rPr>
          <w:rFonts w:ascii="Palatino Linotype" w:hAnsi="Palatino Linotype"/>
          <w:b/>
          <w:bCs/>
          <w:sz w:val="21"/>
          <w:szCs w:val="21"/>
        </w:rPr>
        <w:t xml:space="preserve"> </w:t>
      </w:r>
      <w:r w:rsidRPr="00E44A7C">
        <w:rPr>
          <w:rFonts w:ascii="Palatino Linotype" w:hAnsi="Palatino Linotype"/>
          <w:sz w:val="21"/>
          <w:szCs w:val="21"/>
        </w:rPr>
        <w:t>Las Partes se obligan a cumplir, durante la vigencia de este SAFE, la normativa aplicable en materia de prevención de lavado de activos y financiación del terrorismo (LA/FT), régimen de sanciones económicas y anticorrupción, conforme a la ley colombiana y, cuando corresponda por su operación, a estándares internacionales usuales del mercado.</w:t>
      </w:r>
    </w:p>
    <w:p w14:paraId="71FD5876"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 xml:space="preserve">El </w:t>
      </w:r>
      <w:r w:rsidRPr="00E44A7C">
        <w:rPr>
          <w:rFonts w:ascii="Palatino Linotype" w:hAnsi="Palatino Linotype"/>
          <w:b/>
          <w:bCs/>
          <w:sz w:val="21"/>
          <w:szCs w:val="21"/>
        </w:rPr>
        <w:t>Inversionista</w:t>
      </w:r>
      <w:r w:rsidRPr="00E44A7C">
        <w:rPr>
          <w:rFonts w:ascii="Palatino Linotype" w:hAnsi="Palatino Linotype"/>
          <w:sz w:val="21"/>
          <w:szCs w:val="21"/>
        </w:rPr>
        <w:t xml:space="preserve"> declara que el Monto de Inversión proviene de actividad lícita y se obliga a entregar, actualizar y mantener vigente la documentación KYC/AML y la información de beneficiario final que la Sociedad solicite razonablemente. La </w:t>
      </w:r>
      <w:r w:rsidRPr="00E44A7C">
        <w:rPr>
          <w:rFonts w:ascii="Palatino Linotype" w:hAnsi="Palatino Linotype"/>
          <w:b/>
          <w:bCs/>
          <w:sz w:val="21"/>
          <w:szCs w:val="21"/>
        </w:rPr>
        <w:t>Sociedad</w:t>
      </w:r>
      <w:r w:rsidRPr="00E44A7C">
        <w:rPr>
          <w:rFonts w:ascii="Palatino Linotype" w:hAnsi="Palatino Linotype"/>
          <w:sz w:val="21"/>
          <w:szCs w:val="21"/>
        </w:rPr>
        <w:t xml:space="preserve"> podrá verificar la información directamente o a través de proveedores de </w:t>
      </w:r>
      <w:proofErr w:type="spellStart"/>
      <w:r w:rsidRPr="00E44A7C">
        <w:rPr>
          <w:rFonts w:ascii="Palatino Linotype" w:hAnsi="Palatino Linotype"/>
          <w:sz w:val="21"/>
          <w:szCs w:val="21"/>
        </w:rPr>
        <w:t>compliance</w:t>
      </w:r>
      <w:proofErr w:type="spellEnd"/>
      <w:r w:rsidRPr="00E44A7C">
        <w:rPr>
          <w:rFonts w:ascii="Palatino Linotype" w:hAnsi="Palatino Linotype"/>
          <w:sz w:val="21"/>
          <w:szCs w:val="21"/>
        </w:rPr>
        <w:t>, preservando la confidencialidad conforme a este Instrumento y a la ley.</w:t>
      </w:r>
    </w:p>
    <w:p w14:paraId="1690D83A"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 xml:space="preserve">Cada Parte manifiesta no estar listada, ni controlada o administrada por personas listadas, en listados de sanciones de autoridades reconocidas (p. ej., ONU, OFAC, UE) y se abstendrá de </w:t>
      </w:r>
      <w:r w:rsidRPr="00E44A7C">
        <w:rPr>
          <w:rFonts w:ascii="Palatino Linotype" w:hAnsi="Palatino Linotype"/>
          <w:sz w:val="21"/>
          <w:szCs w:val="21"/>
        </w:rPr>
        <w:lastRenderedPageBreak/>
        <w:t>utilizar el SAFE para realizar operaciones con personas, países o sectores sancionados en contravención de la ley aplicable.</w:t>
      </w:r>
    </w:p>
    <w:p w14:paraId="1565FB7E"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Las Partes se abstendrán de ofrecer, prometer, autorizar o realizar pagos, regalos o beneficios indebidos a funcionarios públicos o particulares para obtener ventajas en relación con este SAFE, y cumplirán la normativa anticorrupción aplicable (incluida la colombiana y, si corresponde por su actividad, FCPA/UKBA). No se realizarán “</w:t>
      </w:r>
      <w:proofErr w:type="spellStart"/>
      <w:r w:rsidRPr="00E44A7C">
        <w:rPr>
          <w:rFonts w:ascii="Palatino Linotype" w:hAnsi="Palatino Linotype"/>
          <w:sz w:val="21"/>
          <w:szCs w:val="21"/>
        </w:rPr>
        <w:t>facilitation</w:t>
      </w:r>
      <w:proofErr w:type="spellEnd"/>
      <w:r w:rsidRPr="00E44A7C">
        <w:rPr>
          <w:rFonts w:ascii="Palatino Linotype" w:hAnsi="Palatino Linotype"/>
          <w:sz w:val="21"/>
          <w:szCs w:val="21"/>
        </w:rPr>
        <w:t xml:space="preserve"> </w:t>
      </w:r>
      <w:proofErr w:type="spellStart"/>
      <w:r w:rsidRPr="00E44A7C">
        <w:rPr>
          <w:rFonts w:ascii="Palatino Linotype" w:hAnsi="Palatino Linotype"/>
          <w:sz w:val="21"/>
          <w:szCs w:val="21"/>
        </w:rPr>
        <w:t>payments</w:t>
      </w:r>
      <w:proofErr w:type="spellEnd"/>
      <w:r w:rsidRPr="00E44A7C">
        <w:rPr>
          <w:rFonts w:ascii="Palatino Linotype" w:hAnsi="Palatino Linotype"/>
          <w:sz w:val="21"/>
          <w:szCs w:val="21"/>
        </w:rPr>
        <w:t>”.</w:t>
      </w:r>
    </w:p>
    <w:p w14:paraId="2B00F368"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 xml:space="preserve">Si la </w:t>
      </w:r>
      <w:r w:rsidRPr="00E44A7C">
        <w:rPr>
          <w:rFonts w:ascii="Palatino Linotype" w:hAnsi="Palatino Linotype"/>
          <w:b/>
          <w:bCs/>
          <w:sz w:val="21"/>
          <w:szCs w:val="21"/>
        </w:rPr>
        <w:t>Sociedad</w:t>
      </w:r>
      <w:r w:rsidRPr="00E44A7C">
        <w:rPr>
          <w:rFonts w:ascii="Palatino Linotype" w:hAnsi="Palatino Linotype"/>
          <w:sz w:val="21"/>
          <w:szCs w:val="21"/>
        </w:rPr>
        <w:t xml:space="preserve"> cuenta con indicios razonables de incumplimiento LA/FT, sanciones o anticorrupción por parte del </w:t>
      </w:r>
      <w:r w:rsidRPr="00E44A7C">
        <w:rPr>
          <w:rFonts w:ascii="Palatino Linotype" w:hAnsi="Palatino Linotype"/>
          <w:b/>
          <w:bCs/>
          <w:sz w:val="21"/>
          <w:szCs w:val="21"/>
        </w:rPr>
        <w:t>Inversionista</w:t>
      </w:r>
      <w:r w:rsidRPr="00E44A7C">
        <w:rPr>
          <w:rFonts w:ascii="Palatino Linotype" w:hAnsi="Palatino Linotype"/>
          <w:sz w:val="21"/>
          <w:szCs w:val="21"/>
        </w:rPr>
        <w:t xml:space="preserve">, podrá suspender temporalmente actuaciones asociadas al SAFE (incluida la conversión o pagos en Eventos de Liquidez/Disolución) mientras realiza verificaciones de </w:t>
      </w:r>
      <w:proofErr w:type="spellStart"/>
      <w:r w:rsidRPr="00E44A7C">
        <w:rPr>
          <w:rFonts w:ascii="Palatino Linotype" w:hAnsi="Palatino Linotype"/>
          <w:sz w:val="21"/>
          <w:szCs w:val="21"/>
        </w:rPr>
        <w:t>compliance</w:t>
      </w:r>
      <w:proofErr w:type="spellEnd"/>
      <w:r w:rsidRPr="00E44A7C">
        <w:rPr>
          <w:rFonts w:ascii="Palatino Linotype" w:hAnsi="Palatino Linotype"/>
          <w:sz w:val="21"/>
          <w:szCs w:val="21"/>
        </w:rPr>
        <w:t xml:space="preserve">. La </w:t>
      </w:r>
      <w:r w:rsidRPr="00E44A7C">
        <w:rPr>
          <w:rFonts w:ascii="Palatino Linotype" w:hAnsi="Palatino Linotype"/>
          <w:b/>
          <w:bCs/>
          <w:sz w:val="21"/>
          <w:szCs w:val="21"/>
        </w:rPr>
        <w:t>Sociedad</w:t>
      </w:r>
      <w:r w:rsidRPr="00E44A7C">
        <w:rPr>
          <w:rFonts w:ascii="Palatino Linotype" w:hAnsi="Palatino Linotype"/>
          <w:sz w:val="21"/>
          <w:szCs w:val="21"/>
        </w:rPr>
        <w:t xml:space="preserve"> informará al Inversionista y actuará con diligencia y proporcionalidad.</w:t>
      </w:r>
    </w:p>
    <w:p w14:paraId="107AD1D4" w14:textId="77777777" w:rsid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 xml:space="preserve">Comprobado un incumplimiento material de este capítulo, o si una autoridad exige la abstención de ejecutar actos derivados del SAFE, la </w:t>
      </w:r>
      <w:r w:rsidRPr="00E44A7C">
        <w:rPr>
          <w:rFonts w:ascii="Palatino Linotype" w:hAnsi="Palatino Linotype"/>
          <w:b/>
          <w:bCs/>
          <w:sz w:val="21"/>
          <w:szCs w:val="21"/>
        </w:rPr>
        <w:t>Sociedad</w:t>
      </w:r>
      <w:r w:rsidRPr="00E44A7C">
        <w:rPr>
          <w:rFonts w:ascii="Palatino Linotype" w:hAnsi="Palatino Linotype"/>
          <w:sz w:val="21"/>
          <w:szCs w:val="21"/>
        </w:rPr>
        <w:t xml:space="preserve"> podrá terminar este Instrumento mediante aviso escrito, sin perjuicio de los derechos ya devengados que no contravengan la ley. Cualquier pago o ejecución posterior quedará supeditado a lo que la normativa permita.</w:t>
      </w:r>
    </w:p>
    <w:p w14:paraId="6C6865F8" w14:textId="5EC6ECE4"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 xml:space="preserve">Las Partes cooperarán de buena fe atendiendo solicitudes razonables de información y permitirán verificaciones documentales estrictamente orientadas a </w:t>
      </w:r>
      <w:proofErr w:type="spellStart"/>
      <w:r w:rsidRPr="00E44A7C">
        <w:rPr>
          <w:rFonts w:ascii="Palatino Linotype" w:hAnsi="Palatino Linotype"/>
          <w:sz w:val="21"/>
          <w:szCs w:val="21"/>
        </w:rPr>
        <w:t>compliance</w:t>
      </w:r>
      <w:proofErr w:type="spellEnd"/>
      <w:r w:rsidRPr="00E44A7C">
        <w:rPr>
          <w:rFonts w:ascii="Palatino Linotype" w:hAnsi="Palatino Linotype"/>
          <w:sz w:val="21"/>
          <w:szCs w:val="21"/>
        </w:rPr>
        <w:t>. Esta cláusula no confiere derechos de auditoría general sobre la contabilidad o secretos industriales de la otra Parte.</w:t>
      </w:r>
    </w:p>
    <w:p w14:paraId="02C4DFC4" w14:textId="77777777"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La información recibida en virtud de este capítulo se tratará como confidencial; podrá divulgarse cuando sea requerida por autoridades competentes o necesaria para cumplir obligaciones legales, informando a la otra Parte cuando sea legalmente posible.</w:t>
      </w:r>
    </w:p>
    <w:p w14:paraId="1B65E2D9" w14:textId="0F240CE0" w:rsidR="00E44A7C" w:rsidRDefault="00E44A7C" w:rsidP="00E44A7C">
      <w:pPr>
        <w:tabs>
          <w:tab w:val="left" w:pos="5835"/>
        </w:tabs>
        <w:jc w:val="both"/>
        <w:rPr>
          <w:rFonts w:ascii="Palatino Linotype" w:hAnsi="Palatino Linotype"/>
          <w:sz w:val="21"/>
          <w:szCs w:val="21"/>
        </w:rPr>
      </w:pPr>
      <w:r w:rsidRPr="00E44A7C">
        <w:rPr>
          <w:rFonts w:ascii="Palatino Linotype" w:hAnsi="Palatino Linotype"/>
          <w:sz w:val="21"/>
          <w:szCs w:val="21"/>
        </w:rPr>
        <w:t>Las obligaciones de este capítulo subsistirán por el término legal necesario después de la conversión o terminación del SAFE, a efectos de atención de requerimientos y responsabilidades regulatorias.</w:t>
      </w:r>
    </w:p>
    <w:p w14:paraId="403ED49E" w14:textId="3DF931FA" w:rsidR="00E44A7C" w:rsidRPr="00E44A7C" w:rsidRDefault="00E44A7C" w:rsidP="00E44A7C">
      <w:pPr>
        <w:tabs>
          <w:tab w:val="left" w:pos="5835"/>
        </w:tabs>
        <w:jc w:val="both"/>
        <w:rPr>
          <w:rFonts w:ascii="Palatino Linotype" w:hAnsi="Palatino Linotype"/>
          <w:sz w:val="21"/>
          <w:szCs w:val="21"/>
        </w:rPr>
      </w:pPr>
      <w:r w:rsidRPr="00E44A7C">
        <w:rPr>
          <w:rFonts w:ascii="Palatino Linotype" w:hAnsi="Palatino Linotype"/>
          <w:b/>
          <w:bCs/>
          <w:sz w:val="21"/>
          <w:szCs w:val="21"/>
        </w:rPr>
        <w:t>CLÁUSULA DÉCIMA SEXTA. CESIÓN Y TRANSFERENCIAS DEL SAFE</w:t>
      </w:r>
      <w:r>
        <w:rPr>
          <w:rFonts w:ascii="Palatino Linotype" w:hAnsi="Palatino Linotype"/>
          <w:b/>
          <w:bCs/>
          <w:sz w:val="21"/>
          <w:szCs w:val="21"/>
        </w:rPr>
        <w:t xml:space="preserve">.  </w:t>
      </w:r>
      <w:r w:rsidRPr="00E44A7C">
        <w:rPr>
          <w:rFonts w:ascii="Palatino Linotype" w:hAnsi="Palatino Linotype"/>
          <w:sz w:val="21"/>
          <w:szCs w:val="21"/>
        </w:rPr>
        <w:t xml:space="preserve">El SAFE es intuito </w:t>
      </w:r>
      <w:proofErr w:type="spellStart"/>
      <w:r w:rsidRPr="00E44A7C">
        <w:rPr>
          <w:rFonts w:ascii="Palatino Linotype" w:hAnsi="Palatino Linotype"/>
          <w:sz w:val="21"/>
          <w:szCs w:val="21"/>
        </w:rPr>
        <w:t>personae</w:t>
      </w:r>
      <w:proofErr w:type="spellEnd"/>
      <w:r w:rsidRPr="00E44A7C">
        <w:rPr>
          <w:rFonts w:ascii="Palatino Linotype" w:hAnsi="Palatino Linotype"/>
          <w:sz w:val="21"/>
          <w:szCs w:val="21"/>
        </w:rPr>
        <w:t xml:space="preserve"> respecto del </w:t>
      </w:r>
      <w:r w:rsidRPr="00471EE3">
        <w:rPr>
          <w:rFonts w:ascii="Palatino Linotype" w:hAnsi="Palatino Linotype"/>
          <w:b/>
          <w:bCs/>
          <w:sz w:val="21"/>
          <w:szCs w:val="21"/>
        </w:rPr>
        <w:t>Inversionista</w:t>
      </w:r>
      <w:r w:rsidRPr="00E44A7C">
        <w:rPr>
          <w:rFonts w:ascii="Palatino Linotype" w:hAnsi="Palatino Linotype"/>
          <w:sz w:val="21"/>
          <w:szCs w:val="21"/>
        </w:rPr>
        <w:t xml:space="preserve"> y no podrá cederse, transmitirse, pignorarse ni gravarse total o parcialmente sin autorización previa y escrita de la </w:t>
      </w:r>
      <w:r w:rsidRPr="00D54B8B">
        <w:rPr>
          <w:rFonts w:ascii="Palatino Linotype" w:hAnsi="Palatino Linotype"/>
          <w:b/>
          <w:bCs/>
          <w:sz w:val="21"/>
          <w:szCs w:val="21"/>
        </w:rPr>
        <w:t>Sociedad</w:t>
      </w:r>
      <w:r w:rsidRPr="00E44A7C">
        <w:rPr>
          <w:rFonts w:ascii="Palatino Linotype" w:hAnsi="Palatino Linotype"/>
          <w:sz w:val="21"/>
          <w:szCs w:val="21"/>
        </w:rPr>
        <w:t>, salvo en los casos expresamente permitidos en esta cláusula. Toda cesión deberá respetar la ley colombiana aplicable a S.A.S. y no constituirá oferta pública de valores.</w:t>
      </w:r>
    </w:p>
    <w:p w14:paraId="4B4951CF" w14:textId="45874A5E" w:rsidR="00471EE3" w:rsidRPr="00471EE3" w:rsidRDefault="00471EE3" w:rsidP="00471EE3">
      <w:pPr>
        <w:tabs>
          <w:tab w:val="left" w:pos="5835"/>
        </w:tabs>
        <w:jc w:val="both"/>
        <w:rPr>
          <w:rFonts w:ascii="Palatino Linotype" w:hAnsi="Palatino Linotype"/>
          <w:sz w:val="21"/>
          <w:szCs w:val="21"/>
        </w:rPr>
      </w:pPr>
      <w:r w:rsidRPr="00471EE3">
        <w:rPr>
          <w:rFonts w:ascii="Palatino Linotype" w:hAnsi="Palatino Linotype"/>
          <w:b/>
          <w:bCs/>
          <w:sz w:val="21"/>
          <w:szCs w:val="21"/>
        </w:rPr>
        <w:lastRenderedPageBreak/>
        <w:t>CLÁUSULA DÉCIMA SÉPTIMA. NOTIFICACIONES</w:t>
      </w:r>
      <w:r>
        <w:rPr>
          <w:rFonts w:ascii="Palatino Linotype" w:hAnsi="Palatino Linotype"/>
          <w:b/>
          <w:bCs/>
          <w:sz w:val="21"/>
          <w:szCs w:val="21"/>
        </w:rPr>
        <w:t xml:space="preserve">. </w:t>
      </w:r>
      <w:r w:rsidRPr="00471EE3">
        <w:rPr>
          <w:rFonts w:ascii="Palatino Linotype" w:hAnsi="Palatino Linotype"/>
          <w:sz w:val="21"/>
          <w:szCs w:val="21"/>
        </w:rPr>
        <w:t>Toda comunicación, aviso o requerimiento entre las Partes relacionados con este SAFE deberá enviarse por escrito a los domicilios y correos electrónicos que cada Parte indique en la carátula o notifique posteriormente conforme a este capítulo.</w:t>
      </w:r>
      <w:r>
        <w:rPr>
          <w:rFonts w:ascii="Palatino Linotype" w:hAnsi="Palatino Linotype"/>
          <w:sz w:val="21"/>
          <w:szCs w:val="21"/>
        </w:rPr>
        <w:t xml:space="preserve"> </w:t>
      </w:r>
      <w:r w:rsidRPr="00471EE3">
        <w:rPr>
          <w:rFonts w:ascii="Palatino Linotype" w:hAnsi="Palatino Linotype"/>
          <w:sz w:val="21"/>
          <w:szCs w:val="21"/>
        </w:rPr>
        <w:t>Serán medios válidos: (i) correo electrónico con acuse o evidencia tecnológica de envío y entrega (cabeceras, sello de servidor, sistemas de e-</w:t>
      </w:r>
      <w:proofErr w:type="spellStart"/>
      <w:r w:rsidRPr="00471EE3">
        <w:rPr>
          <w:rFonts w:ascii="Palatino Linotype" w:hAnsi="Palatino Linotype"/>
          <w:sz w:val="21"/>
          <w:szCs w:val="21"/>
        </w:rPr>
        <w:t>sign</w:t>
      </w:r>
      <w:proofErr w:type="spellEnd"/>
      <w:r w:rsidRPr="00471EE3">
        <w:rPr>
          <w:rFonts w:ascii="Palatino Linotype" w:hAnsi="Palatino Linotype"/>
          <w:sz w:val="21"/>
          <w:szCs w:val="21"/>
        </w:rPr>
        <w:t>), (</w:t>
      </w:r>
      <w:proofErr w:type="spellStart"/>
      <w:r w:rsidRPr="00471EE3">
        <w:rPr>
          <w:rFonts w:ascii="Palatino Linotype" w:hAnsi="Palatino Linotype"/>
          <w:sz w:val="21"/>
          <w:szCs w:val="21"/>
        </w:rPr>
        <w:t>ii</w:t>
      </w:r>
      <w:proofErr w:type="spellEnd"/>
      <w:r w:rsidRPr="00471EE3">
        <w:rPr>
          <w:rFonts w:ascii="Palatino Linotype" w:hAnsi="Palatino Linotype"/>
          <w:sz w:val="21"/>
          <w:szCs w:val="21"/>
        </w:rPr>
        <w:t>) entrega física con constancia (mensajería certificada o similar), y (</w:t>
      </w:r>
      <w:proofErr w:type="spellStart"/>
      <w:r w:rsidRPr="00471EE3">
        <w:rPr>
          <w:rFonts w:ascii="Palatino Linotype" w:hAnsi="Palatino Linotype"/>
          <w:sz w:val="21"/>
          <w:szCs w:val="21"/>
        </w:rPr>
        <w:t>iii</w:t>
      </w:r>
      <w:proofErr w:type="spellEnd"/>
      <w:r w:rsidRPr="00471EE3">
        <w:rPr>
          <w:rFonts w:ascii="Palatino Linotype" w:hAnsi="Palatino Linotype"/>
          <w:sz w:val="21"/>
          <w:szCs w:val="21"/>
        </w:rPr>
        <w:t>) plataformas de firma electrónica o digital utilizadas por las Partes.</w:t>
      </w:r>
    </w:p>
    <w:p w14:paraId="1F304A2A" w14:textId="77777777" w:rsidR="00471EE3" w:rsidRDefault="00471EE3" w:rsidP="00471EE3">
      <w:pPr>
        <w:tabs>
          <w:tab w:val="left" w:pos="5835"/>
        </w:tabs>
        <w:jc w:val="both"/>
        <w:rPr>
          <w:rFonts w:ascii="Palatino Linotype" w:hAnsi="Palatino Linotype"/>
          <w:sz w:val="21"/>
          <w:szCs w:val="21"/>
        </w:rPr>
      </w:pPr>
      <w:r w:rsidRPr="00471EE3">
        <w:rPr>
          <w:rFonts w:ascii="Palatino Linotype" w:hAnsi="Palatino Linotype"/>
          <w:b/>
          <w:bCs/>
          <w:sz w:val="21"/>
          <w:szCs w:val="21"/>
        </w:rPr>
        <w:t>CLÁUSULA DÉCIMA OCTAVA. LEY APLICABLE Y SOLUCIÓN DE CONTROVERSIAS</w:t>
      </w:r>
      <w:r>
        <w:rPr>
          <w:rFonts w:ascii="Palatino Linotype" w:hAnsi="Palatino Linotype"/>
          <w:b/>
          <w:bCs/>
          <w:sz w:val="21"/>
          <w:szCs w:val="21"/>
        </w:rPr>
        <w:t xml:space="preserve">.  </w:t>
      </w:r>
      <w:r w:rsidRPr="00471EE3">
        <w:rPr>
          <w:rFonts w:ascii="Palatino Linotype" w:hAnsi="Palatino Linotype"/>
          <w:sz w:val="21"/>
          <w:szCs w:val="21"/>
        </w:rPr>
        <w:t>Este SAFE se rige por las leyes de la República de Colombia. Toda controversia, diferencia o reclamación derivada de este Instrumento, de su existencia, validez, interpretación, ejecución o terminación, que no pueda resolverse por arreglo directo dentro de los quince (15) días hábiles siguientes a la primera comunicación escrita en tal sentido, se resolverá mediante arbitraje conforme a lo siguiente:</w:t>
      </w:r>
    </w:p>
    <w:p w14:paraId="6286B115" w14:textId="1CAAD781" w:rsidR="00471EE3" w:rsidRPr="00471EE3" w:rsidRDefault="00471EE3" w:rsidP="00471EE3">
      <w:pPr>
        <w:tabs>
          <w:tab w:val="left" w:pos="5835"/>
        </w:tabs>
        <w:jc w:val="both"/>
        <w:rPr>
          <w:rFonts w:ascii="Palatino Linotype" w:hAnsi="Palatino Linotype"/>
          <w:sz w:val="21"/>
          <w:szCs w:val="21"/>
        </w:rPr>
      </w:pPr>
      <w:r w:rsidRPr="00471EE3">
        <w:rPr>
          <w:rFonts w:ascii="Palatino Linotype" w:hAnsi="Palatino Linotype"/>
          <w:sz w:val="21"/>
          <w:szCs w:val="21"/>
        </w:rPr>
        <w:t>El arbitraje será administrado por el Centro de Arbitraje y Conciliación de la Cámara de Comercio de Bogotá (CCB), de conformidad con su reglamento vigente al momento de la solicitud</w:t>
      </w:r>
      <w:r>
        <w:rPr>
          <w:rFonts w:ascii="Palatino Linotype" w:hAnsi="Palatino Linotype"/>
          <w:sz w:val="21"/>
          <w:szCs w:val="21"/>
        </w:rPr>
        <w:t xml:space="preserve">. El arbitraje se realizará en español y la legislación aplicable será la colombiana. </w:t>
      </w:r>
      <w:r w:rsidRPr="00471EE3">
        <w:rPr>
          <w:rFonts w:ascii="Palatino Linotype" w:hAnsi="Palatino Linotype"/>
          <w:sz w:val="21"/>
          <w:szCs w:val="21"/>
        </w:rPr>
        <w:t>Un (1) árbitro cuando la cuantía sea inferior a la que determine el reglamento para tribunal colegiado; en caso contrario, tres (3) árbitros.</w:t>
      </w:r>
      <w:r>
        <w:rPr>
          <w:rFonts w:ascii="Palatino Linotype" w:hAnsi="Palatino Linotype"/>
          <w:sz w:val="21"/>
          <w:szCs w:val="21"/>
        </w:rPr>
        <w:t xml:space="preserve"> </w:t>
      </w:r>
      <w:r w:rsidRPr="00471EE3">
        <w:rPr>
          <w:rFonts w:ascii="Palatino Linotype" w:hAnsi="Palatino Linotype"/>
          <w:sz w:val="21"/>
          <w:szCs w:val="21"/>
        </w:rPr>
        <w:t>Antes o durante el arbitraje, cualquiera de las Partes podrá solicitar medidas cautelares o de protección urgente ante jueces de la República o ante el tribunal arbitral, sin que ello se entienda como renuncia a la cláusula compromisoria.</w:t>
      </w:r>
    </w:p>
    <w:p w14:paraId="14C1DB48" w14:textId="59EF293C" w:rsidR="00471EE3" w:rsidRPr="00471EE3" w:rsidRDefault="00471EE3" w:rsidP="00471EE3">
      <w:pPr>
        <w:tabs>
          <w:tab w:val="left" w:pos="5835"/>
        </w:tabs>
        <w:jc w:val="both"/>
        <w:rPr>
          <w:rFonts w:ascii="Palatino Linotype" w:hAnsi="Palatino Linotype"/>
          <w:sz w:val="21"/>
          <w:szCs w:val="21"/>
        </w:rPr>
      </w:pPr>
      <w:r w:rsidRPr="00471EE3">
        <w:rPr>
          <w:rFonts w:ascii="Palatino Linotype" w:hAnsi="Palatino Linotype"/>
          <w:b/>
          <w:bCs/>
          <w:sz w:val="21"/>
          <w:szCs w:val="21"/>
        </w:rPr>
        <w:t>CLÁUSULA DÉCIMA NOVENA. VIGENCIA Y TERMINACIÓN</w:t>
      </w:r>
      <w:r>
        <w:rPr>
          <w:rFonts w:ascii="Palatino Linotype" w:hAnsi="Palatino Linotype"/>
          <w:b/>
          <w:bCs/>
          <w:sz w:val="21"/>
          <w:szCs w:val="21"/>
        </w:rPr>
        <w:t xml:space="preserve">. </w:t>
      </w:r>
      <w:r w:rsidRPr="00471EE3">
        <w:rPr>
          <w:rFonts w:ascii="Palatino Linotype" w:hAnsi="Palatino Linotype"/>
          <w:sz w:val="21"/>
          <w:szCs w:val="21"/>
        </w:rPr>
        <w:t>Este SAFE entra en vigor con la firma de las Partes y resulta exigible frente a la Sociedad desde el recibo efectivo del Monto de Inversión, sin perjuicio de las condiciones previstas en este Instrumento.</w:t>
      </w:r>
    </w:p>
    <w:p w14:paraId="3E86C09A" w14:textId="77777777" w:rsidR="00471EE3" w:rsidRPr="00471EE3" w:rsidRDefault="00471EE3" w:rsidP="00471EE3">
      <w:pPr>
        <w:tabs>
          <w:tab w:val="left" w:pos="5835"/>
        </w:tabs>
        <w:jc w:val="both"/>
        <w:rPr>
          <w:rFonts w:ascii="Palatino Linotype" w:hAnsi="Palatino Linotype"/>
          <w:sz w:val="21"/>
          <w:szCs w:val="21"/>
        </w:rPr>
      </w:pPr>
      <w:r w:rsidRPr="00471EE3">
        <w:rPr>
          <w:rFonts w:ascii="Palatino Linotype" w:hAnsi="Palatino Linotype"/>
          <w:sz w:val="21"/>
          <w:szCs w:val="21"/>
        </w:rPr>
        <w:t>El SAFE permanecerá vigente hasta que ocurra uno de los siguientes eventos: (i) su conversión en acciones en un Financiamiento de Capital; o (</w:t>
      </w:r>
      <w:proofErr w:type="spellStart"/>
      <w:r w:rsidRPr="00471EE3">
        <w:rPr>
          <w:rFonts w:ascii="Palatino Linotype" w:hAnsi="Palatino Linotype"/>
          <w:sz w:val="21"/>
          <w:szCs w:val="21"/>
        </w:rPr>
        <w:t>ii</w:t>
      </w:r>
      <w:proofErr w:type="spellEnd"/>
      <w:r w:rsidRPr="00471EE3">
        <w:rPr>
          <w:rFonts w:ascii="Palatino Linotype" w:hAnsi="Palatino Linotype"/>
          <w:sz w:val="21"/>
          <w:szCs w:val="21"/>
        </w:rPr>
        <w:t>) el pago al Inversionista del valor que corresponda en un Evento de Liquidez o de Disolución, conforme a este Instrumento.</w:t>
      </w:r>
    </w:p>
    <w:p w14:paraId="2892D5CD" w14:textId="77777777" w:rsidR="00471EE3" w:rsidRPr="00471EE3" w:rsidRDefault="00471EE3" w:rsidP="00471EE3">
      <w:pPr>
        <w:tabs>
          <w:tab w:val="left" w:pos="5835"/>
        </w:tabs>
        <w:jc w:val="both"/>
        <w:rPr>
          <w:rFonts w:ascii="Palatino Linotype" w:hAnsi="Palatino Linotype"/>
          <w:sz w:val="21"/>
          <w:szCs w:val="21"/>
        </w:rPr>
      </w:pPr>
      <w:r w:rsidRPr="00471EE3">
        <w:rPr>
          <w:rFonts w:ascii="Palatino Linotype" w:hAnsi="Palatino Linotype"/>
          <w:sz w:val="21"/>
          <w:szCs w:val="21"/>
        </w:rPr>
        <w:t>El SAFE podrá terminar por acuerdo escrito de las Partes, dejando a salvo los derechos u obligaciones devengados y las cláusulas que deban subsistir por su naturaleza.</w:t>
      </w:r>
    </w:p>
    <w:p w14:paraId="110CC064" w14:textId="77777777" w:rsidR="00471EE3" w:rsidRPr="00471EE3" w:rsidRDefault="00471EE3" w:rsidP="00471EE3">
      <w:pPr>
        <w:tabs>
          <w:tab w:val="left" w:pos="5835"/>
        </w:tabs>
        <w:jc w:val="both"/>
        <w:rPr>
          <w:rFonts w:ascii="Palatino Linotype" w:hAnsi="Palatino Linotype"/>
          <w:sz w:val="21"/>
          <w:szCs w:val="21"/>
        </w:rPr>
      </w:pPr>
      <w:r w:rsidRPr="00471EE3">
        <w:rPr>
          <w:rFonts w:ascii="Palatino Linotype" w:hAnsi="Palatino Linotype"/>
          <w:sz w:val="21"/>
          <w:szCs w:val="21"/>
        </w:rPr>
        <w:t xml:space="preserve">Si una autoridad competente declara ilegal o imposible la ejecución de prestaciones esenciales de este SAFE (y no existe alternativa lícita razonable), cualquiera de las Partes podrá dar por </w:t>
      </w:r>
      <w:r w:rsidRPr="00471EE3">
        <w:rPr>
          <w:rFonts w:ascii="Palatino Linotype" w:hAnsi="Palatino Linotype"/>
          <w:sz w:val="21"/>
          <w:szCs w:val="21"/>
        </w:rPr>
        <w:lastRenderedPageBreak/>
        <w:t>terminado el Instrumento mediante aviso escrito. No habrá derecho a reembolso salvo lo previsto expresamente en este SAFE.</w:t>
      </w:r>
    </w:p>
    <w:p w14:paraId="7BF2B72C" w14:textId="77777777" w:rsidR="00471EE3" w:rsidRPr="00471EE3" w:rsidRDefault="00471EE3" w:rsidP="00471EE3">
      <w:pPr>
        <w:tabs>
          <w:tab w:val="left" w:pos="5835"/>
        </w:tabs>
        <w:jc w:val="both"/>
        <w:rPr>
          <w:rFonts w:ascii="Palatino Linotype" w:hAnsi="Palatino Linotype"/>
          <w:sz w:val="21"/>
          <w:szCs w:val="21"/>
        </w:rPr>
      </w:pPr>
      <w:r w:rsidRPr="00471EE3">
        <w:rPr>
          <w:rFonts w:ascii="Palatino Linotype" w:hAnsi="Palatino Linotype"/>
          <w:sz w:val="21"/>
          <w:szCs w:val="21"/>
        </w:rPr>
        <w:t>Ante incumplimiento esencial, la parte cumplida podrá requerir por escrito la subsanación dentro de diez (10) días hábiles. De no subsanarse dentro del plazo, podrá terminar el SAFE sin perjuicio de las acciones legales a que haya lugar. La terminación no afecta las obligaciones ya nacidas ni los remedios previstos en la ley.</w:t>
      </w:r>
    </w:p>
    <w:p w14:paraId="7332F21D" w14:textId="77777777" w:rsidR="00471EE3" w:rsidRPr="00471EE3" w:rsidRDefault="00471EE3" w:rsidP="00471EE3">
      <w:pPr>
        <w:tabs>
          <w:tab w:val="left" w:pos="5835"/>
        </w:tabs>
        <w:jc w:val="both"/>
        <w:rPr>
          <w:rFonts w:ascii="Palatino Linotype" w:hAnsi="Palatino Linotype"/>
          <w:sz w:val="21"/>
          <w:szCs w:val="21"/>
        </w:rPr>
      </w:pPr>
      <w:r w:rsidRPr="00471EE3">
        <w:rPr>
          <w:rFonts w:ascii="Palatino Linotype" w:hAnsi="Palatino Linotype"/>
          <w:sz w:val="21"/>
          <w:szCs w:val="21"/>
        </w:rPr>
        <w:t>Las obligaciones de confidencialidad, protección de datos, cumplimiento LA/FT, sanciones y anticorrupción, impuestos, notificaciones, misceláneas y solución de controversias subsistirán por el término legal necesario después de la conversión o terminación del SAFE.</w:t>
      </w:r>
    </w:p>
    <w:p w14:paraId="0D945E8A" w14:textId="76215E57" w:rsidR="00471EE3" w:rsidRPr="00471EE3" w:rsidRDefault="00471EE3" w:rsidP="00471EE3">
      <w:pPr>
        <w:tabs>
          <w:tab w:val="left" w:pos="5835"/>
        </w:tabs>
        <w:jc w:val="both"/>
        <w:rPr>
          <w:rFonts w:ascii="Palatino Linotype" w:hAnsi="Palatino Linotype"/>
          <w:sz w:val="21"/>
          <w:szCs w:val="21"/>
        </w:rPr>
      </w:pPr>
      <w:r w:rsidRPr="00471EE3">
        <w:rPr>
          <w:rFonts w:ascii="Palatino Linotype" w:hAnsi="Palatino Linotype"/>
          <w:b/>
          <w:bCs/>
          <w:sz w:val="21"/>
          <w:szCs w:val="21"/>
        </w:rPr>
        <w:t>CLÁUSULA VIGÉSIMA. MISCELÁNEAS Y FIRMA ELECTRÓNICA</w:t>
      </w:r>
      <w:r>
        <w:rPr>
          <w:rFonts w:ascii="Palatino Linotype" w:hAnsi="Palatino Linotype"/>
          <w:b/>
          <w:bCs/>
          <w:sz w:val="21"/>
          <w:szCs w:val="21"/>
        </w:rPr>
        <w:t>.</w:t>
      </w:r>
    </w:p>
    <w:p w14:paraId="304DB31D" w14:textId="77777777" w:rsidR="00471EE3" w:rsidRDefault="00471EE3" w:rsidP="00471EE3">
      <w:pPr>
        <w:pStyle w:val="Prrafodelista"/>
        <w:numPr>
          <w:ilvl w:val="1"/>
          <w:numId w:val="1"/>
        </w:numPr>
        <w:tabs>
          <w:tab w:val="left" w:pos="5835"/>
        </w:tabs>
        <w:jc w:val="both"/>
        <w:rPr>
          <w:rFonts w:ascii="Palatino Linotype" w:hAnsi="Palatino Linotype"/>
          <w:sz w:val="21"/>
          <w:szCs w:val="21"/>
        </w:rPr>
      </w:pPr>
      <w:r w:rsidRPr="00471EE3">
        <w:rPr>
          <w:rFonts w:ascii="Palatino Linotype" w:hAnsi="Palatino Linotype"/>
          <w:b/>
          <w:bCs/>
          <w:sz w:val="21"/>
          <w:szCs w:val="21"/>
        </w:rPr>
        <w:t>Integridad del acuerdo</w:t>
      </w:r>
      <w:r w:rsidRPr="00471EE3">
        <w:rPr>
          <w:rFonts w:ascii="Palatino Linotype" w:hAnsi="Palatino Linotype"/>
          <w:sz w:val="21"/>
          <w:szCs w:val="21"/>
        </w:rPr>
        <w:t>.</w:t>
      </w:r>
      <w:r>
        <w:rPr>
          <w:rFonts w:ascii="Palatino Linotype" w:hAnsi="Palatino Linotype"/>
          <w:sz w:val="21"/>
          <w:szCs w:val="21"/>
        </w:rPr>
        <w:t xml:space="preserve"> </w:t>
      </w:r>
      <w:r w:rsidRPr="00471EE3">
        <w:rPr>
          <w:rFonts w:ascii="Palatino Linotype" w:hAnsi="Palatino Linotype"/>
          <w:sz w:val="21"/>
          <w:szCs w:val="21"/>
        </w:rPr>
        <w:t>Este SAFE (incluyendo sus anexos y la carátula) constituye el acuerdo íntegro entre las Partes sobre su objeto y sustituye cualquier entendimiento previo sobre la misma materia.</w:t>
      </w:r>
    </w:p>
    <w:p w14:paraId="591B55F7" w14:textId="77777777" w:rsidR="00471EE3" w:rsidRDefault="00471EE3" w:rsidP="00471EE3">
      <w:pPr>
        <w:pStyle w:val="Prrafodelista"/>
        <w:tabs>
          <w:tab w:val="left" w:pos="5835"/>
        </w:tabs>
        <w:ind w:left="785"/>
        <w:jc w:val="both"/>
        <w:rPr>
          <w:rFonts w:ascii="Palatino Linotype" w:hAnsi="Palatino Linotype"/>
          <w:sz w:val="21"/>
          <w:szCs w:val="21"/>
        </w:rPr>
      </w:pPr>
    </w:p>
    <w:p w14:paraId="596DF5C8" w14:textId="77777777" w:rsidR="00471EE3" w:rsidRDefault="00471EE3" w:rsidP="00471EE3">
      <w:pPr>
        <w:pStyle w:val="Prrafodelista"/>
        <w:numPr>
          <w:ilvl w:val="1"/>
          <w:numId w:val="1"/>
        </w:numPr>
        <w:tabs>
          <w:tab w:val="left" w:pos="5835"/>
        </w:tabs>
        <w:jc w:val="both"/>
        <w:rPr>
          <w:rFonts w:ascii="Palatino Linotype" w:hAnsi="Palatino Linotype"/>
          <w:sz w:val="21"/>
          <w:szCs w:val="21"/>
        </w:rPr>
      </w:pPr>
      <w:r w:rsidRPr="00471EE3">
        <w:rPr>
          <w:rFonts w:ascii="Palatino Linotype" w:hAnsi="Palatino Linotype"/>
          <w:b/>
          <w:bCs/>
          <w:sz w:val="21"/>
          <w:szCs w:val="21"/>
        </w:rPr>
        <w:t>Prelación documental</w:t>
      </w:r>
      <w:r w:rsidRPr="00471EE3">
        <w:rPr>
          <w:rFonts w:ascii="Palatino Linotype" w:hAnsi="Palatino Linotype"/>
          <w:sz w:val="21"/>
          <w:szCs w:val="21"/>
        </w:rPr>
        <w:t>.</w:t>
      </w:r>
      <w:r>
        <w:rPr>
          <w:rFonts w:ascii="Palatino Linotype" w:hAnsi="Palatino Linotype"/>
          <w:sz w:val="21"/>
          <w:szCs w:val="21"/>
        </w:rPr>
        <w:t xml:space="preserve"> </w:t>
      </w:r>
      <w:r w:rsidRPr="00471EE3">
        <w:rPr>
          <w:rFonts w:ascii="Palatino Linotype" w:hAnsi="Palatino Linotype"/>
          <w:sz w:val="21"/>
          <w:szCs w:val="21"/>
        </w:rPr>
        <w:t>En caso de contradicción, prevalecerá este Instrumento sobre sus anexos, y la carátula sobre los campos variables dentro del texto, salvo que se trate de disposiciones imperativas de la ley o de estatutos que resulten aplicables a la conversión.</w:t>
      </w:r>
    </w:p>
    <w:p w14:paraId="74D13B5A" w14:textId="77777777" w:rsidR="00471EE3" w:rsidRDefault="00471EE3" w:rsidP="00471EE3">
      <w:pPr>
        <w:pStyle w:val="Prrafodelista"/>
        <w:tabs>
          <w:tab w:val="left" w:pos="5835"/>
        </w:tabs>
        <w:ind w:left="785"/>
        <w:jc w:val="both"/>
        <w:rPr>
          <w:rFonts w:ascii="Palatino Linotype" w:hAnsi="Palatino Linotype"/>
          <w:sz w:val="21"/>
          <w:szCs w:val="21"/>
        </w:rPr>
      </w:pPr>
    </w:p>
    <w:p w14:paraId="00AAC95B" w14:textId="77777777" w:rsidR="00471EE3" w:rsidRDefault="00471EE3" w:rsidP="00471EE3">
      <w:pPr>
        <w:pStyle w:val="Prrafodelista"/>
        <w:numPr>
          <w:ilvl w:val="1"/>
          <w:numId w:val="1"/>
        </w:numPr>
        <w:tabs>
          <w:tab w:val="left" w:pos="5835"/>
        </w:tabs>
        <w:jc w:val="both"/>
        <w:rPr>
          <w:rFonts w:ascii="Palatino Linotype" w:hAnsi="Palatino Linotype"/>
          <w:sz w:val="21"/>
          <w:szCs w:val="21"/>
        </w:rPr>
      </w:pPr>
      <w:r w:rsidRPr="00471EE3">
        <w:rPr>
          <w:rFonts w:ascii="Palatino Linotype" w:hAnsi="Palatino Linotype"/>
          <w:b/>
          <w:bCs/>
          <w:sz w:val="21"/>
          <w:szCs w:val="21"/>
        </w:rPr>
        <w:t>Modificaciones</w:t>
      </w:r>
      <w:r w:rsidRPr="00471EE3">
        <w:rPr>
          <w:rFonts w:ascii="Palatino Linotype" w:hAnsi="Palatino Linotype"/>
          <w:sz w:val="21"/>
          <w:szCs w:val="21"/>
        </w:rPr>
        <w:t>.</w:t>
      </w:r>
      <w:r>
        <w:rPr>
          <w:rFonts w:ascii="Palatino Linotype" w:hAnsi="Palatino Linotype"/>
          <w:sz w:val="21"/>
          <w:szCs w:val="21"/>
        </w:rPr>
        <w:t xml:space="preserve"> </w:t>
      </w:r>
      <w:r w:rsidRPr="00471EE3">
        <w:rPr>
          <w:rFonts w:ascii="Palatino Linotype" w:hAnsi="Palatino Linotype"/>
          <w:sz w:val="21"/>
          <w:szCs w:val="21"/>
        </w:rPr>
        <w:t>Cualquier cambio a este SAFE deberá constar por escrito y estar firmado por ambas Partes. Los avisos o correos informativos no constituyen enmiendas.</w:t>
      </w:r>
    </w:p>
    <w:p w14:paraId="756A5D1A" w14:textId="77777777" w:rsidR="00471EE3" w:rsidRDefault="00471EE3" w:rsidP="00471EE3">
      <w:pPr>
        <w:pStyle w:val="Prrafodelista"/>
        <w:tabs>
          <w:tab w:val="left" w:pos="5835"/>
        </w:tabs>
        <w:ind w:left="785"/>
        <w:jc w:val="both"/>
        <w:rPr>
          <w:rFonts w:ascii="Palatino Linotype" w:hAnsi="Palatino Linotype"/>
          <w:sz w:val="21"/>
          <w:szCs w:val="21"/>
        </w:rPr>
      </w:pPr>
    </w:p>
    <w:p w14:paraId="684C90A4" w14:textId="05D271F4" w:rsidR="00471EE3" w:rsidRDefault="00471EE3" w:rsidP="00471EE3">
      <w:pPr>
        <w:pStyle w:val="Prrafodelista"/>
        <w:numPr>
          <w:ilvl w:val="1"/>
          <w:numId w:val="1"/>
        </w:numPr>
        <w:tabs>
          <w:tab w:val="left" w:pos="5835"/>
        </w:tabs>
        <w:jc w:val="both"/>
        <w:rPr>
          <w:rFonts w:ascii="Palatino Linotype" w:hAnsi="Palatino Linotype"/>
          <w:sz w:val="21"/>
          <w:szCs w:val="21"/>
        </w:rPr>
      </w:pPr>
      <w:r w:rsidRPr="00471EE3">
        <w:rPr>
          <w:rFonts w:ascii="Palatino Linotype" w:hAnsi="Palatino Linotype"/>
          <w:b/>
          <w:bCs/>
          <w:sz w:val="21"/>
          <w:szCs w:val="21"/>
        </w:rPr>
        <w:t>Nulidad parcial.</w:t>
      </w:r>
      <w:r>
        <w:rPr>
          <w:rFonts w:ascii="Palatino Linotype" w:hAnsi="Palatino Linotype"/>
          <w:sz w:val="21"/>
          <w:szCs w:val="21"/>
        </w:rPr>
        <w:t xml:space="preserve"> </w:t>
      </w:r>
      <w:r w:rsidRPr="00471EE3">
        <w:rPr>
          <w:rFonts w:ascii="Palatino Linotype" w:hAnsi="Palatino Linotype"/>
          <w:sz w:val="21"/>
          <w:szCs w:val="21"/>
        </w:rPr>
        <w:t>Si alguna estipulación se declara nula o inaplicable, ello no afectará la validez de las demás. Las Partes procurarán reemplazar la disposición afectada por otra lícita que conserve, en lo posible, su finalidad económica y jurídica.</w:t>
      </w:r>
    </w:p>
    <w:p w14:paraId="0B959217" w14:textId="77777777" w:rsidR="00471EE3" w:rsidRDefault="00471EE3" w:rsidP="00471EE3">
      <w:pPr>
        <w:pStyle w:val="Prrafodelista"/>
        <w:tabs>
          <w:tab w:val="left" w:pos="5835"/>
        </w:tabs>
        <w:ind w:left="785"/>
        <w:jc w:val="both"/>
        <w:rPr>
          <w:rFonts w:ascii="Palatino Linotype" w:hAnsi="Palatino Linotype"/>
          <w:sz w:val="21"/>
          <w:szCs w:val="21"/>
        </w:rPr>
      </w:pPr>
    </w:p>
    <w:p w14:paraId="71C2D3C8" w14:textId="0C82A8E2" w:rsidR="00471EE3" w:rsidRDefault="00471EE3" w:rsidP="00471EE3">
      <w:pPr>
        <w:pStyle w:val="Prrafodelista"/>
        <w:numPr>
          <w:ilvl w:val="1"/>
          <w:numId w:val="1"/>
        </w:numPr>
        <w:tabs>
          <w:tab w:val="left" w:pos="5835"/>
        </w:tabs>
        <w:jc w:val="both"/>
        <w:rPr>
          <w:rFonts w:ascii="Palatino Linotype" w:hAnsi="Palatino Linotype"/>
          <w:sz w:val="21"/>
          <w:szCs w:val="21"/>
        </w:rPr>
      </w:pPr>
      <w:r w:rsidRPr="00471EE3">
        <w:rPr>
          <w:rFonts w:ascii="Palatino Linotype" w:hAnsi="Palatino Linotype"/>
          <w:b/>
          <w:bCs/>
          <w:sz w:val="21"/>
          <w:szCs w:val="21"/>
        </w:rPr>
        <w:t>Renuncias.</w:t>
      </w:r>
      <w:r>
        <w:rPr>
          <w:rFonts w:ascii="Palatino Linotype" w:hAnsi="Palatino Linotype"/>
          <w:sz w:val="21"/>
          <w:szCs w:val="21"/>
        </w:rPr>
        <w:t xml:space="preserve"> </w:t>
      </w:r>
      <w:r w:rsidRPr="00471EE3">
        <w:rPr>
          <w:rFonts w:ascii="Palatino Linotype" w:hAnsi="Palatino Linotype"/>
          <w:sz w:val="21"/>
          <w:szCs w:val="21"/>
        </w:rPr>
        <w:t>La falta o demora en ejercer un derecho no constituirá renuncia. Cualquier renuncia deberá ser expresa y por escrito, y será válida solo para el caso específico.</w:t>
      </w:r>
    </w:p>
    <w:p w14:paraId="2B418737" w14:textId="77777777" w:rsidR="00471EE3" w:rsidRPr="00471EE3" w:rsidRDefault="00471EE3" w:rsidP="00471EE3">
      <w:pPr>
        <w:pStyle w:val="Prrafodelista"/>
        <w:rPr>
          <w:rFonts w:ascii="Palatino Linotype" w:hAnsi="Palatino Linotype"/>
          <w:sz w:val="21"/>
          <w:szCs w:val="21"/>
        </w:rPr>
      </w:pPr>
    </w:p>
    <w:p w14:paraId="46970903" w14:textId="77777777" w:rsidR="00471EE3" w:rsidRDefault="00471EE3" w:rsidP="00471EE3">
      <w:pPr>
        <w:pStyle w:val="Prrafodelista"/>
        <w:tabs>
          <w:tab w:val="left" w:pos="5835"/>
        </w:tabs>
        <w:ind w:left="785"/>
        <w:jc w:val="both"/>
        <w:rPr>
          <w:rFonts w:ascii="Palatino Linotype" w:hAnsi="Palatino Linotype"/>
          <w:sz w:val="21"/>
          <w:szCs w:val="21"/>
        </w:rPr>
      </w:pPr>
    </w:p>
    <w:p w14:paraId="0FE56250" w14:textId="77777777" w:rsidR="00471EE3" w:rsidRDefault="00471EE3" w:rsidP="00471EE3">
      <w:pPr>
        <w:pStyle w:val="Prrafodelista"/>
        <w:numPr>
          <w:ilvl w:val="1"/>
          <w:numId w:val="1"/>
        </w:numPr>
        <w:tabs>
          <w:tab w:val="left" w:pos="5835"/>
        </w:tabs>
        <w:jc w:val="both"/>
        <w:rPr>
          <w:rFonts w:ascii="Palatino Linotype" w:hAnsi="Palatino Linotype"/>
          <w:sz w:val="21"/>
          <w:szCs w:val="21"/>
        </w:rPr>
      </w:pPr>
      <w:r w:rsidRPr="00471EE3">
        <w:rPr>
          <w:rFonts w:ascii="Palatino Linotype" w:hAnsi="Palatino Linotype"/>
          <w:b/>
          <w:bCs/>
          <w:sz w:val="21"/>
          <w:szCs w:val="21"/>
        </w:rPr>
        <w:t>Encabezados y lenguaje</w:t>
      </w:r>
      <w:r w:rsidRPr="00471EE3">
        <w:rPr>
          <w:rFonts w:ascii="Palatino Linotype" w:hAnsi="Palatino Linotype"/>
          <w:sz w:val="21"/>
          <w:szCs w:val="21"/>
        </w:rPr>
        <w:t>.</w:t>
      </w:r>
      <w:r>
        <w:rPr>
          <w:rFonts w:ascii="Palatino Linotype" w:hAnsi="Palatino Linotype"/>
          <w:sz w:val="21"/>
          <w:szCs w:val="21"/>
        </w:rPr>
        <w:t xml:space="preserve"> </w:t>
      </w:r>
      <w:r w:rsidRPr="00471EE3">
        <w:rPr>
          <w:rFonts w:ascii="Palatino Linotype" w:hAnsi="Palatino Linotype"/>
          <w:sz w:val="21"/>
          <w:szCs w:val="21"/>
        </w:rPr>
        <w:t>Los títulos de las cláusulas son meramente referenciales y no afectan su interpretación. El idioma del contrato es el español.</w:t>
      </w:r>
      <w:r>
        <w:rPr>
          <w:rFonts w:ascii="Palatino Linotype" w:hAnsi="Palatino Linotype"/>
          <w:sz w:val="21"/>
          <w:szCs w:val="21"/>
        </w:rPr>
        <w:t xml:space="preserve"> </w:t>
      </w:r>
    </w:p>
    <w:p w14:paraId="79E29F29" w14:textId="77777777" w:rsidR="00471EE3" w:rsidRDefault="00471EE3" w:rsidP="00471EE3">
      <w:pPr>
        <w:pStyle w:val="Prrafodelista"/>
        <w:tabs>
          <w:tab w:val="left" w:pos="5835"/>
        </w:tabs>
        <w:ind w:left="785"/>
        <w:jc w:val="both"/>
        <w:rPr>
          <w:rFonts w:ascii="Palatino Linotype" w:hAnsi="Palatino Linotype"/>
          <w:sz w:val="21"/>
          <w:szCs w:val="21"/>
        </w:rPr>
      </w:pPr>
    </w:p>
    <w:p w14:paraId="73F318DF" w14:textId="77777777" w:rsidR="00471EE3" w:rsidRDefault="00471EE3" w:rsidP="00471EE3">
      <w:pPr>
        <w:pStyle w:val="Prrafodelista"/>
        <w:numPr>
          <w:ilvl w:val="1"/>
          <w:numId w:val="1"/>
        </w:numPr>
        <w:tabs>
          <w:tab w:val="left" w:pos="5835"/>
        </w:tabs>
        <w:jc w:val="both"/>
        <w:rPr>
          <w:rFonts w:ascii="Palatino Linotype" w:hAnsi="Palatino Linotype"/>
          <w:sz w:val="21"/>
          <w:szCs w:val="21"/>
        </w:rPr>
      </w:pPr>
      <w:r w:rsidRPr="00471EE3">
        <w:rPr>
          <w:rFonts w:ascii="Palatino Linotype" w:hAnsi="Palatino Linotype"/>
          <w:b/>
          <w:bCs/>
          <w:sz w:val="21"/>
          <w:szCs w:val="21"/>
        </w:rPr>
        <w:t>Firma electrónica y digital</w:t>
      </w:r>
      <w:r w:rsidRPr="00471EE3">
        <w:rPr>
          <w:rFonts w:ascii="Palatino Linotype" w:hAnsi="Palatino Linotype"/>
          <w:sz w:val="21"/>
          <w:szCs w:val="21"/>
        </w:rPr>
        <w:t>.</w:t>
      </w:r>
      <w:r>
        <w:rPr>
          <w:rFonts w:ascii="Palatino Linotype" w:hAnsi="Palatino Linotype"/>
          <w:sz w:val="21"/>
          <w:szCs w:val="21"/>
        </w:rPr>
        <w:t xml:space="preserve"> </w:t>
      </w:r>
      <w:r w:rsidRPr="00471EE3">
        <w:rPr>
          <w:rFonts w:ascii="Palatino Linotype" w:hAnsi="Palatino Linotype"/>
          <w:sz w:val="21"/>
          <w:szCs w:val="21"/>
        </w:rPr>
        <w:t>Las Partes reconocen plena validez a la firma electrónica y/o digital y a los mensajes de datos conforme a la Ley 527 de 1999, sus decretos y normas concordantes. Los documentos suscritos por tales medios producirán los mismos efectos que los firmados de manera manuscrita.</w:t>
      </w:r>
    </w:p>
    <w:p w14:paraId="6CFA0BA3" w14:textId="77777777" w:rsidR="00471EE3" w:rsidRDefault="00471EE3" w:rsidP="00471EE3">
      <w:pPr>
        <w:pStyle w:val="Prrafodelista"/>
        <w:tabs>
          <w:tab w:val="left" w:pos="5835"/>
        </w:tabs>
        <w:ind w:left="785"/>
        <w:jc w:val="both"/>
        <w:rPr>
          <w:rFonts w:ascii="Palatino Linotype" w:hAnsi="Palatino Linotype"/>
          <w:sz w:val="21"/>
          <w:szCs w:val="21"/>
        </w:rPr>
      </w:pPr>
    </w:p>
    <w:p w14:paraId="2205CB19" w14:textId="1F4E1101" w:rsidR="00E44A7C" w:rsidRDefault="0090779C" w:rsidP="00471EE3">
      <w:pPr>
        <w:tabs>
          <w:tab w:val="left" w:pos="5835"/>
        </w:tabs>
        <w:jc w:val="both"/>
        <w:rPr>
          <w:rFonts w:ascii="Palatino Linotype" w:hAnsi="Palatino Linotype"/>
          <w:sz w:val="21"/>
          <w:szCs w:val="21"/>
        </w:rPr>
      </w:pPr>
      <w:r>
        <w:rPr>
          <w:rFonts w:ascii="Palatino Linotype" w:hAnsi="Palatino Linotype"/>
          <w:sz w:val="21"/>
          <w:szCs w:val="21"/>
        </w:rPr>
        <w:t>Quienes suscriben a los [</w:t>
      </w:r>
      <w:r w:rsidRPr="0090779C">
        <w:rPr>
          <w:rFonts w:ascii="Palatino Linotype" w:hAnsi="Palatino Linotype"/>
          <w:sz w:val="21"/>
          <w:szCs w:val="21"/>
          <w:highlight w:val="yellow"/>
        </w:rPr>
        <w:t>días en letras</w:t>
      </w:r>
      <w:r>
        <w:rPr>
          <w:rFonts w:ascii="Palatino Linotype" w:hAnsi="Palatino Linotype"/>
          <w:sz w:val="21"/>
          <w:szCs w:val="21"/>
        </w:rPr>
        <w:t>] ([</w:t>
      </w:r>
      <w:r w:rsidRPr="0090779C">
        <w:rPr>
          <w:rFonts w:ascii="Palatino Linotype" w:hAnsi="Palatino Linotype"/>
          <w:sz w:val="21"/>
          <w:szCs w:val="21"/>
          <w:highlight w:val="yellow"/>
        </w:rPr>
        <w:t>días en números</w:t>
      </w:r>
      <w:r>
        <w:rPr>
          <w:rFonts w:ascii="Palatino Linotype" w:hAnsi="Palatino Linotype"/>
          <w:sz w:val="21"/>
          <w:szCs w:val="21"/>
        </w:rPr>
        <w:t>]) del mes de [</w:t>
      </w:r>
      <w:r w:rsidRPr="0090779C">
        <w:rPr>
          <w:rFonts w:ascii="Palatino Linotype" w:hAnsi="Palatino Linotype"/>
          <w:sz w:val="21"/>
          <w:szCs w:val="21"/>
          <w:highlight w:val="yellow"/>
        </w:rPr>
        <w:t>mes</w:t>
      </w:r>
      <w:r>
        <w:rPr>
          <w:rFonts w:ascii="Palatino Linotype" w:hAnsi="Palatino Linotype"/>
          <w:sz w:val="21"/>
          <w:szCs w:val="21"/>
        </w:rPr>
        <w:t>] del año dos mil veinticinco (2025).</w:t>
      </w:r>
    </w:p>
    <w:p w14:paraId="3F1F5E2C" w14:textId="77777777" w:rsidR="0090779C" w:rsidRDefault="0090779C" w:rsidP="00471EE3">
      <w:pPr>
        <w:tabs>
          <w:tab w:val="left" w:pos="5835"/>
        </w:tabs>
        <w:jc w:val="both"/>
        <w:rPr>
          <w:rFonts w:ascii="Palatino Linotype" w:hAnsi="Palatino Linotype"/>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0779C" w14:paraId="5D3B6A1A" w14:textId="77777777" w:rsidTr="0090779C">
        <w:tc>
          <w:tcPr>
            <w:tcW w:w="4414" w:type="dxa"/>
          </w:tcPr>
          <w:p w14:paraId="154DB994" w14:textId="77777777" w:rsidR="0090779C" w:rsidRDefault="0090779C" w:rsidP="0090779C">
            <w:pPr>
              <w:tabs>
                <w:tab w:val="left" w:pos="5835"/>
              </w:tabs>
              <w:jc w:val="center"/>
              <w:rPr>
                <w:rFonts w:ascii="Palatino Linotype" w:hAnsi="Palatino Linotype"/>
                <w:b/>
                <w:bCs/>
                <w:sz w:val="21"/>
                <w:szCs w:val="21"/>
              </w:rPr>
            </w:pPr>
            <w:r>
              <w:rPr>
                <w:rFonts w:ascii="Palatino Linotype" w:hAnsi="Palatino Linotype"/>
                <w:b/>
                <w:bCs/>
                <w:sz w:val="21"/>
                <w:szCs w:val="21"/>
              </w:rPr>
              <w:t>EL INVERSIONISTA</w:t>
            </w:r>
          </w:p>
          <w:p w14:paraId="61D51258" w14:textId="77777777" w:rsidR="0090779C" w:rsidRDefault="0090779C" w:rsidP="0090779C">
            <w:pPr>
              <w:tabs>
                <w:tab w:val="left" w:pos="5835"/>
              </w:tabs>
              <w:jc w:val="center"/>
              <w:rPr>
                <w:rFonts w:ascii="Palatino Linotype" w:hAnsi="Palatino Linotype"/>
                <w:b/>
                <w:bCs/>
                <w:sz w:val="21"/>
                <w:szCs w:val="21"/>
              </w:rPr>
            </w:pPr>
          </w:p>
          <w:p w14:paraId="462DA0EC" w14:textId="77777777" w:rsidR="0090779C" w:rsidRDefault="0090779C" w:rsidP="0090779C">
            <w:pPr>
              <w:tabs>
                <w:tab w:val="left" w:pos="5835"/>
              </w:tabs>
              <w:jc w:val="center"/>
              <w:rPr>
                <w:rFonts w:ascii="Palatino Linotype" w:hAnsi="Palatino Linotype"/>
                <w:b/>
                <w:bCs/>
                <w:sz w:val="21"/>
                <w:szCs w:val="21"/>
              </w:rPr>
            </w:pPr>
          </w:p>
          <w:p w14:paraId="5F83473D" w14:textId="77777777" w:rsidR="0090779C" w:rsidRDefault="0090779C" w:rsidP="0090779C">
            <w:pPr>
              <w:tabs>
                <w:tab w:val="left" w:pos="5835"/>
              </w:tabs>
              <w:jc w:val="center"/>
              <w:rPr>
                <w:rFonts w:ascii="Palatino Linotype" w:hAnsi="Palatino Linotype"/>
                <w:b/>
                <w:bCs/>
                <w:sz w:val="21"/>
                <w:szCs w:val="21"/>
              </w:rPr>
            </w:pPr>
          </w:p>
          <w:p w14:paraId="4A50D044" w14:textId="77777777" w:rsidR="0090779C" w:rsidRDefault="0090779C" w:rsidP="0090779C">
            <w:pPr>
              <w:tabs>
                <w:tab w:val="left" w:pos="5835"/>
              </w:tabs>
              <w:jc w:val="center"/>
              <w:rPr>
                <w:rFonts w:ascii="Palatino Linotype" w:hAnsi="Palatino Linotype"/>
                <w:b/>
                <w:bCs/>
                <w:sz w:val="21"/>
                <w:szCs w:val="21"/>
              </w:rPr>
            </w:pPr>
          </w:p>
          <w:p w14:paraId="1952AA21" w14:textId="77777777" w:rsidR="0090779C" w:rsidRDefault="0090779C" w:rsidP="0090779C">
            <w:pPr>
              <w:tabs>
                <w:tab w:val="left" w:pos="5835"/>
              </w:tabs>
              <w:jc w:val="center"/>
              <w:rPr>
                <w:rFonts w:ascii="Palatino Linotype" w:hAnsi="Palatino Linotype"/>
                <w:b/>
                <w:bCs/>
                <w:sz w:val="21"/>
                <w:szCs w:val="21"/>
              </w:rPr>
            </w:pPr>
          </w:p>
          <w:p w14:paraId="4147B7BF" w14:textId="13557D45" w:rsidR="0090779C" w:rsidRPr="0090779C" w:rsidRDefault="0090779C" w:rsidP="0090779C">
            <w:pPr>
              <w:tabs>
                <w:tab w:val="left" w:pos="5835"/>
              </w:tabs>
              <w:jc w:val="center"/>
              <w:rPr>
                <w:rFonts w:ascii="Palatino Linotype" w:hAnsi="Palatino Linotype"/>
                <w:b/>
                <w:bCs/>
                <w:sz w:val="21"/>
                <w:szCs w:val="21"/>
              </w:rPr>
            </w:pPr>
            <w:r>
              <w:rPr>
                <w:rFonts w:ascii="Palatino Linotype" w:hAnsi="Palatino Linotype"/>
                <w:b/>
                <w:bCs/>
                <w:sz w:val="21"/>
                <w:szCs w:val="21"/>
              </w:rPr>
              <w:t>______________________________</w:t>
            </w:r>
          </w:p>
        </w:tc>
        <w:tc>
          <w:tcPr>
            <w:tcW w:w="4414" w:type="dxa"/>
          </w:tcPr>
          <w:p w14:paraId="76F7909B" w14:textId="77777777" w:rsidR="0090779C" w:rsidRDefault="0090779C" w:rsidP="0090779C">
            <w:pPr>
              <w:tabs>
                <w:tab w:val="left" w:pos="5835"/>
              </w:tabs>
              <w:jc w:val="center"/>
              <w:rPr>
                <w:rFonts w:ascii="Palatino Linotype" w:hAnsi="Palatino Linotype"/>
                <w:b/>
                <w:bCs/>
                <w:sz w:val="21"/>
                <w:szCs w:val="21"/>
              </w:rPr>
            </w:pPr>
            <w:r>
              <w:rPr>
                <w:rFonts w:ascii="Palatino Linotype" w:hAnsi="Palatino Linotype"/>
                <w:b/>
                <w:bCs/>
                <w:sz w:val="21"/>
                <w:szCs w:val="21"/>
              </w:rPr>
              <w:t>LA SOCIEDAD</w:t>
            </w:r>
          </w:p>
          <w:p w14:paraId="127376BC" w14:textId="77777777" w:rsidR="0090779C" w:rsidRDefault="0090779C" w:rsidP="0090779C">
            <w:pPr>
              <w:tabs>
                <w:tab w:val="left" w:pos="5835"/>
              </w:tabs>
              <w:jc w:val="center"/>
              <w:rPr>
                <w:rFonts w:ascii="Palatino Linotype" w:hAnsi="Palatino Linotype"/>
                <w:b/>
                <w:bCs/>
                <w:sz w:val="21"/>
                <w:szCs w:val="21"/>
              </w:rPr>
            </w:pPr>
          </w:p>
          <w:p w14:paraId="729EB77A" w14:textId="77777777" w:rsidR="0090779C" w:rsidRDefault="0090779C" w:rsidP="0090779C">
            <w:pPr>
              <w:tabs>
                <w:tab w:val="left" w:pos="5835"/>
              </w:tabs>
              <w:jc w:val="center"/>
              <w:rPr>
                <w:rFonts w:ascii="Palatino Linotype" w:hAnsi="Palatino Linotype"/>
                <w:b/>
                <w:bCs/>
                <w:sz w:val="21"/>
                <w:szCs w:val="21"/>
              </w:rPr>
            </w:pPr>
          </w:p>
          <w:p w14:paraId="4DF1B177" w14:textId="77777777" w:rsidR="0090779C" w:rsidRDefault="0090779C" w:rsidP="0090779C">
            <w:pPr>
              <w:tabs>
                <w:tab w:val="left" w:pos="5835"/>
              </w:tabs>
              <w:jc w:val="center"/>
              <w:rPr>
                <w:rFonts w:ascii="Palatino Linotype" w:hAnsi="Palatino Linotype"/>
                <w:b/>
                <w:bCs/>
                <w:sz w:val="21"/>
                <w:szCs w:val="21"/>
              </w:rPr>
            </w:pPr>
          </w:p>
          <w:p w14:paraId="4C31FCAB" w14:textId="77777777" w:rsidR="0090779C" w:rsidRDefault="0090779C" w:rsidP="0090779C">
            <w:pPr>
              <w:tabs>
                <w:tab w:val="left" w:pos="5835"/>
              </w:tabs>
              <w:jc w:val="center"/>
              <w:rPr>
                <w:rFonts w:ascii="Palatino Linotype" w:hAnsi="Palatino Linotype"/>
                <w:b/>
                <w:bCs/>
                <w:sz w:val="21"/>
                <w:szCs w:val="21"/>
              </w:rPr>
            </w:pPr>
          </w:p>
          <w:p w14:paraId="34B70F2D" w14:textId="77777777" w:rsidR="0090779C" w:rsidRDefault="0090779C" w:rsidP="0090779C">
            <w:pPr>
              <w:tabs>
                <w:tab w:val="left" w:pos="5835"/>
              </w:tabs>
              <w:jc w:val="center"/>
              <w:rPr>
                <w:rFonts w:ascii="Palatino Linotype" w:hAnsi="Palatino Linotype"/>
                <w:b/>
                <w:bCs/>
                <w:sz w:val="21"/>
                <w:szCs w:val="21"/>
              </w:rPr>
            </w:pPr>
          </w:p>
          <w:p w14:paraId="7760F246" w14:textId="6DCE1021" w:rsidR="0090779C" w:rsidRPr="0090779C" w:rsidRDefault="0090779C" w:rsidP="0090779C">
            <w:pPr>
              <w:tabs>
                <w:tab w:val="left" w:pos="5835"/>
              </w:tabs>
              <w:jc w:val="center"/>
              <w:rPr>
                <w:rFonts w:ascii="Palatino Linotype" w:hAnsi="Palatino Linotype"/>
                <w:b/>
                <w:bCs/>
                <w:sz w:val="21"/>
                <w:szCs w:val="21"/>
              </w:rPr>
            </w:pPr>
            <w:r>
              <w:rPr>
                <w:rFonts w:ascii="Palatino Linotype" w:hAnsi="Palatino Linotype"/>
                <w:b/>
                <w:bCs/>
                <w:sz w:val="21"/>
                <w:szCs w:val="21"/>
              </w:rPr>
              <w:t>______________________________</w:t>
            </w:r>
          </w:p>
        </w:tc>
      </w:tr>
      <w:tr w:rsidR="0090779C" w14:paraId="00A92876" w14:textId="77777777" w:rsidTr="0090779C">
        <w:tc>
          <w:tcPr>
            <w:tcW w:w="4414" w:type="dxa"/>
          </w:tcPr>
          <w:p w14:paraId="4F2A7C76" w14:textId="77777777" w:rsidR="0090779C" w:rsidRPr="0090779C" w:rsidRDefault="0090779C" w:rsidP="0090779C">
            <w:pPr>
              <w:tabs>
                <w:tab w:val="left" w:pos="5835"/>
              </w:tabs>
              <w:jc w:val="center"/>
              <w:rPr>
                <w:rFonts w:ascii="Palatino Linotype" w:hAnsi="Palatino Linotype"/>
                <w:b/>
                <w:bCs/>
                <w:sz w:val="21"/>
                <w:szCs w:val="21"/>
                <w:highlight w:val="yellow"/>
              </w:rPr>
            </w:pPr>
            <w:r w:rsidRPr="0090779C">
              <w:rPr>
                <w:rFonts w:ascii="Palatino Linotype" w:hAnsi="Palatino Linotype"/>
                <w:b/>
                <w:bCs/>
                <w:sz w:val="21"/>
                <w:szCs w:val="21"/>
                <w:highlight w:val="yellow"/>
              </w:rPr>
              <w:t>[Nombres y apellidos]</w:t>
            </w:r>
          </w:p>
          <w:p w14:paraId="2A5ED52A" w14:textId="77777777" w:rsidR="0090779C" w:rsidRPr="0090779C" w:rsidRDefault="0090779C" w:rsidP="0090779C">
            <w:pPr>
              <w:tabs>
                <w:tab w:val="left" w:pos="5835"/>
              </w:tabs>
              <w:jc w:val="center"/>
              <w:rPr>
                <w:rFonts w:ascii="Palatino Linotype" w:hAnsi="Palatino Linotype"/>
                <w:b/>
                <w:bCs/>
                <w:sz w:val="21"/>
                <w:szCs w:val="21"/>
              </w:rPr>
            </w:pPr>
            <w:r w:rsidRPr="0090779C">
              <w:rPr>
                <w:rFonts w:ascii="Palatino Linotype" w:hAnsi="Palatino Linotype"/>
                <w:b/>
                <w:bCs/>
                <w:sz w:val="21"/>
                <w:szCs w:val="21"/>
                <w:highlight w:val="yellow"/>
              </w:rPr>
              <w:t>[Documento de identidad]</w:t>
            </w:r>
          </w:p>
          <w:p w14:paraId="5135E636" w14:textId="3CB416B1" w:rsidR="0090779C" w:rsidRDefault="0090779C" w:rsidP="0090779C">
            <w:pPr>
              <w:tabs>
                <w:tab w:val="left" w:pos="5835"/>
              </w:tabs>
              <w:jc w:val="center"/>
              <w:rPr>
                <w:rFonts w:ascii="Palatino Linotype" w:hAnsi="Palatino Linotype"/>
                <w:sz w:val="21"/>
                <w:szCs w:val="21"/>
              </w:rPr>
            </w:pPr>
            <w:r>
              <w:rPr>
                <w:rFonts w:ascii="Palatino Linotype" w:hAnsi="Palatino Linotype"/>
                <w:sz w:val="21"/>
                <w:szCs w:val="21"/>
              </w:rPr>
              <w:t xml:space="preserve">En representación legal de </w:t>
            </w:r>
          </w:p>
          <w:p w14:paraId="55CDD912" w14:textId="550D7515" w:rsidR="0090779C" w:rsidRPr="0090779C" w:rsidRDefault="0090779C" w:rsidP="0090779C">
            <w:pPr>
              <w:tabs>
                <w:tab w:val="left" w:pos="5835"/>
              </w:tabs>
              <w:jc w:val="center"/>
              <w:rPr>
                <w:rFonts w:ascii="Palatino Linotype" w:hAnsi="Palatino Linotype"/>
                <w:b/>
                <w:bCs/>
                <w:sz w:val="21"/>
                <w:szCs w:val="21"/>
              </w:rPr>
            </w:pPr>
            <w:r w:rsidRPr="0090779C">
              <w:rPr>
                <w:rFonts w:ascii="Palatino Linotype" w:hAnsi="Palatino Linotype"/>
                <w:b/>
                <w:bCs/>
                <w:sz w:val="21"/>
                <w:szCs w:val="21"/>
                <w:highlight w:val="yellow"/>
              </w:rPr>
              <w:t>[Nombre de la Sociedad]</w:t>
            </w:r>
          </w:p>
          <w:p w14:paraId="4B625F41" w14:textId="53E7D510" w:rsidR="0090779C" w:rsidRDefault="0090779C" w:rsidP="0090779C">
            <w:pPr>
              <w:tabs>
                <w:tab w:val="left" w:pos="5835"/>
              </w:tabs>
              <w:jc w:val="center"/>
              <w:rPr>
                <w:rFonts w:ascii="Palatino Linotype" w:hAnsi="Palatino Linotype"/>
                <w:sz w:val="21"/>
                <w:szCs w:val="21"/>
              </w:rPr>
            </w:pPr>
          </w:p>
        </w:tc>
        <w:tc>
          <w:tcPr>
            <w:tcW w:w="4414" w:type="dxa"/>
          </w:tcPr>
          <w:p w14:paraId="6641502F" w14:textId="77777777" w:rsidR="0090779C" w:rsidRPr="0090779C" w:rsidRDefault="0090779C" w:rsidP="0090779C">
            <w:pPr>
              <w:tabs>
                <w:tab w:val="left" w:pos="5835"/>
              </w:tabs>
              <w:jc w:val="center"/>
              <w:rPr>
                <w:rFonts w:ascii="Palatino Linotype" w:hAnsi="Palatino Linotype"/>
                <w:b/>
                <w:bCs/>
                <w:sz w:val="21"/>
                <w:szCs w:val="21"/>
                <w:highlight w:val="yellow"/>
              </w:rPr>
            </w:pPr>
            <w:r w:rsidRPr="0090779C">
              <w:rPr>
                <w:rFonts w:ascii="Palatino Linotype" w:hAnsi="Palatino Linotype"/>
                <w:b/>
                <w:bCs/>
                <w:sz w:val="21"/>
                <w:szCs w:val="21"/>
                <w:highlight w:val="yellow"/>
              </w:rPr>
              <w:t>[Nombres y apellidos]</w:t>
            </w:r>
          </w:p>
          <w:p w14:paraId="72AE0AA4" w14:textId="77777777" w:rsidR="0090779C" w:rsidRPr="0090779C" w:rsidRDefault="0090779C" w:rsidP="0090779C">
            <w:pPr>
              <w:tabs>
                <w:tab w:val="left" w:pos="5835"/>
              </w:tabs>
              <w:jc w:val="center"/>
              <w:rPr>
                <w:rFonts w:ascii="Palatino Linotype" w:hAnsi="Palatino Linotype"/>
                <w:b/>
                <w:bCs/>
                <w:sz w:val="21"/>
                <w:szCs w:val="21"/>
              </w:rPr>
            </w:pPr>
            <w:r w:rsidRPr="0090779C">
              <w:rPr>
                <w:rFonts w:ascii="Palatino Linotype" w:hAnsi="Palatino Linotype"/>
                <w:b/>
                <w:bCs/>
                <w:sz w:val="21"/>
                <w:szCs w:val="21"/>
                <w:highlight w:val="yellow"/>
              </w:rPr>
              <w:t>[Documento de identidad]</w:t>
            </w:r>
          </w:p>
          <w:p w14:paraId="2BB01C9B" w14:textId="77777777" w:rsidR="0090779C" w:rsidRDefault="0090779C" w:rsidP="0090779C">
            <w:pPr>
              <w:tabs>
                <w:tab w:val="left" w:pos="5835"/>
              </w:tabs>
              <w:jc w:val="center"/>
              <w:rPr>
                <w:rFonts w:ascii="Palatino Linotype" w:hAnsi="Palatino Linotype"/>
                <w:sz w:val="21"/>
                <w:szCs w:val="21"/>
              </w:rPr>
            </w:pPr>
            <w:r>
              <w:rPr>
                <w:rFonts w:ascii="Palatino Linotype" w:hAnsi="Palatino Linotype"/>
                <w:sz w:val="21"/>
                <w:szCs w:val="21"/>
              </w:rPr>
              <w:t xml:space="preserve">En representación legal de </w:t>
            </w:r>
          </w:p>
          <w:p w14:paraId="17ED2B77" w14:textId="6A77E9D9" w:rsidR="0090779C" w:rsidRPr="0090779C" w:rsidRDefault="0090779C" w:rsidP="0090779C">
            <w:pPr>
              <w:tabs>
                <w:tab w:val="left" w:pos="5835"/>
              </w:tabs>
              <w:jc w:val="center"/>
              <w:rPr>
                <w:rFonts w:ascii="Palatino Linotype" w:hAnsi="Palatino Linotype"/>
                <w:b/>
                <w:bCs/>
                <w:sz w:val="21"/>
                <w:szCs w:val="21"/>
              </w:rPr>
            </w:pPr>
            <w:r w:rsidRPr="0090779C">
              <w:rPr>
                <w:rFonts w:ascii="Palatino Linotype" w:hAnsi="Palatino Linotype"/>
                <w:b/>
                <w:bCs/>
                <w:sz w:val="21"/>
                <w:szCs w:val="21"/>
                <w:highlight w:val="yellow"/>
              </w:rPr>
              <w:t>[Nombre de la Sociedad]</w:t>
            </w:r>
          </w:p>
        </w:tc>
      </w:tr>
    </w:tbl>
    <w:p w14:paraId="4FE4ED86" w14:textId="77777777" w:rsidR="0090779C" w:rsidRDefault="0090779C" w:rsidP="00471EE3">
      <w:pPr>
        <w:tabs>
          <w:tab w:val="left" w:pos="5835"/>
        </w:tabs>
        <w:jc w:val="both"/>
        <w:rPr>
          <w:rFonts w:ascii="Palatino Linotype" w:hAnsi="Palatino Linotype"/>
          <w:sz w:val="21"/>
          <w:szCs w:val="21"/>
        </w:rPr>
      </w:pPr>
    </w:p>
    <w:p w14:paraId="0162050D" w14:textId="77777777" w:rsidR="0090779C" w:rsidRDefault="0090779C" w:rsidP="00471EE3">
      <w:pPr>
        <w:tabs>
          <w:tab w:val="left" w:pos="5835"/>
        </w:tabs>
        <w:jc w:val="both"/>
        <w:rPr>
          <w:rFonts w:ascii="Palatino Linotype" w:hAnsi="Palatino Linotype"/>
          <w:sz w:val="21"/>
          <w:szCs w:val="21"/>
        </w:rPr>
      </w:pPr>
    </w:p>
    <w:p w14:paraId="4BCE4466" w14:textId="77777777" w:rsidR="0090779C" w:rsidRDefault="0090779C" w:rsidP="00471EE3">
      <w:pPr>
        <w:tabs>
          <w:tab w:val="left" w:pos="5835"/>
        </w:tabs>
        <w:jc w:val="both"/>
        <w:rPr>
          <w:rFonts w:ascii="Palatino Linotype" w:hAnsi="Palatino Linotype"/>
          <w:sz w:val="21"/>
          <w:szCs w:val="21"/>
        </w:rPr>
      </w:pPr>
    </w:p>
    <w:p w14:paraId="289CA7C8" w14:textId="77777777" w:rsidR="0090779C" w:rsidRDefault="0090779C" w:rsidP="00471EE3">
      <w:pPr>
        <w:tabs>
          <w:tab w:val="left" w:pos="5835"/>
        </w:tabs>
        <w:jc w:val="both"/>
        <w:rPr>
          <w:rFonts w:ascii="Palatino Linotype" w:hAnsi="Palatino Linotype"/>
          <w:sz w:val="21"/>
          <w:szCs w:val="21"/>
        </w:rPr>
      </w:pPr>
    </w:p>
    <w:p w14:paraId="77F08522" w14:textId="77777777" w:rsidR="0090779C" w:rsidRDefault="0090779C" w:rsidP="00471EE3">
      <w:pPr>
        <w:tabs>
          <w:tab w:val="left" w:pos="5835"/>
        </w:tabs>
        <w:jc w:val="both"/>
        <w:rPr>
          <w:rFonts w:ascii="Palatino Linotype" w:hAnsi="Palatino Linotype"/>
          <w:sz w:val="21"/>
          <w:szCs w:val="21"/>
        </w:rPr>
      </w:pPr>
    </w:p>
    <w:p w14:paraId="18DB4382" w14:textId="77777777" w:rsidR="0090779C" w:rsidRDefault="0090779C" w:rsidP="00471EE3">
      <w:pPr>
        <w:tabs>
          <w:tab w:val="left" w:pos="5835"/>
        </w:tabs>
        <w:jc w:val="both"/>
        <w:rPr>
          <w:rFonts w:ascii="Palatino Linotype" w:hAnsi="Palatino Linotype"/>
          <w:sz w:val="21"/>
          <w:szCs w:val="21"/>
        </w:rPr>
      </w:pPr>
    </w:p>
    <w:p w14:paraId="310D21CB" w14:textId="77777777" w:rsidR="0090779C" w:rsidRDefault="0090779C" w:rsidP="00471EE3">
      <w:pPr>
        <w:tabs>
          <w:tab w:val="left" w:pos="5835"/>
        </w:tabs>
        <w:jc w:val="both"/>
        <w:rPr>
          <w:rFonts w:ascii="Palatino Linotype" w:hAnsi="Palatino Linotype"/>
          <w:sz w:val="21"/>
          <w:szCs w:val="21"/>
        </w:rPr>
      </w:pPr>
    </w:p>
    <w:p w14:paraId="6B607599" w14:textId="77777777" w:rsidR="00276467" w:rsidRDefault="00276467" w:rsidP="00471EE3">
      <w:pPr>
        <w:tabs>
          <w:tab w:val="left" w:pos="5835"/>
        </w:tabs>
        <w:jc w:val="both"/>
        <w:rPr>
          <w:rFonts w:ascii="Palatino Linotype" w:hAnsi="Palatino Linotype"/>
          <w:sz w:val="21"/>
          <w:szCs w:val="21"/>
        </w:rPr>
      </w:pPr>
    </w:p>
    <w:p w14:paraId="3A076331" w14:textId="77777777" w:rsidR="0090779C" w:rsidRDefault="0090779C" w:rsidP="00471EE3">
      <w:pPr>
        <w:tabs>
          <w:tab w:val="left" w:pos="5835"/>
        </w:tabs>
        <w:jc w:val="both"/>
        <w:rPr>
          <w:rFonts w:ascii="Palatino Linotype" w:hAnsi="Palatino Linotype"/>
          <w:sz w:val="21"/>
          <w:szCs w:val="21"/>
        </w:rPr>
      </w:pPr>
    </w:p>
    <w:p w14:paraId="47CB6859" w14:textId="77777777" w:rsidR="0090779C" w:rsidRPr="0090779C" w:rsidRDefault="0090779C" w:rsidP="0090779C">
      <w:pPr>
        <w:tabs>
          <w:tab w:val="left" w:pos="5835"/>
        </w:tabs>
        <w:jc w:val="center"/>
        <w:rPr>
          <w:rFonts w:ascii="Palatino Linotype" w:hAnsi="Palatino Linotype"/>
          <w:b/>
          <w:bCs/>
          <w:sz w:val="21"/>
          <w:szCs w:val="21"/>
        </w:rPr>
      </w:pPr>
      <w:r w:rsidRPr="0090779C">
        <w:rPr>
          <w:rFonts w:ascii="Palatino Linotype" w:hAnsi="Palatino Linotype"/>
          <w:b/>
          <w:bCs/>
          <w:sz w:val="21"/>
          <w:szCs w:val="21"/>
        </w:rPr>
        <w:lastRenderedPageBreak/>
        <w:t>ANEXO A. CAP TABLE DE REFERENCIA</w:t>
      </w:r>
    </w:p>
    <w:p w14:paraId="616F013C" w14:textId="1D67542F" w:rsidR="0090779C" w:rsidRPr="0090779C" w:rsidRDefault="0090779C" w:rsidP="0090779C">
      <w:pPr>
        <w:tabs>
          <w:tab w:val="left" w:pos="5835"/>
        </w:tabs>
        <w:jc w:val="both"/>
        <w:rPr>
          <w:rFonts w:ascii="Palatino Linotype" w:hAnsi="Palatino Linotype"/>
          <w:sz w:val="21"/>
          <w:szCs w:val="21"/>
        </w:rPr>
      </w:pPr>
      <w:r w:rsidRPr="0090779C">
        <w:rPr>
          <w:rFonts w:ascii="Palatino Linotype" w:hAnsi="Palatino Linotype"/>
          <w:sz w:val="21"/>
          <w:szCs w:val="21"/>
        </w:rPr>
        <w:t xml:space="preserve">Este Anexo refleja la estructura </w:t>
      </w:r>
      <w:proofErr w:type="spellStart"/>
      <w:r w:rsidRPr="0090779C">
        <w:rPr>
          <w:rFonts w:ascii="Palatino Linotype" w:hAnsi="Palatino Linotype"/>
          <w:sz w:val="21"/>
          <w:szCs w:val="21"/>
        </w:rPr>
        <w:t>accionaria</w:t>
      </w:r>
      <w:proofErr w:type="spellEnd"/>
      <w:r w:rsidRPr="0090779C">
        <w:rPr>
          <w:rFonts w:ascii="Palatino Linotype" w:hAnsi="Palatino Linotype"/>
          <w:sz w:val="21"/>
          <w:szCs w:val="21"/>
        </w:rPr>
        <w:t xml:space="preserve"> de la Sociedad inmediatamente anterior al desembolso del Monto de Inversión objeto del presente SAFE.</w:t>
      </w:r>
      <w:r>
        <w:rPr>
          <w:rFonts w:ascii="Palatino Linotype" w:hAnsi="Palatino Linotype"/>
          <w:sz w:val="21"/>
          <w:szCs w:val="21"/>
        </w:rPr>
        <w:t xml:space="preserve"> </w:t>
      </w:r>
      <w:r w:rsidRPr="0090779C">
        <w:rPr>
          <w:rFonts w:ascii="Palatino Linotype" w:hAnsi="Palatino Linotype"/>
          <w:sz w:val="21"/>
          <w:szCs w:val="21"/>
        </w:rPr>
        <w:t>Su finalidad es servir como base informativa para los cálculos de capitalización y para la determinación del Precio del SAFE y la Capitalización de la Sociedad definidos en el contrato.</w:t>
      </w:r>
    </w:p>
    <w:tbl>
      <w:tblPr>
        <w:tblStyle w:val="Tablaconcuadrcula"/>
        <w:tblW w:w="0" w:type="auto"/>
        <w:jc w:val="center"/>
        <w:tblLook w:val="04A0" w:firstRow="1" w:lastRow="0" w:firstColumn="1" w:lastColumn="0" w:noHBand="0" w:noVBand="1"/>
      </w:tblPr>
      <w:tblGrid>
        <w:gridCol w:w="2174"/>
        <w:gridCol w:w="1516"/>
        <w:gridCol w:w="1370"/>
        <w:gridCol w:w="1784"/>
        <w:gridCol w:w="1984"/>
      </w:tblGrid>
      <w:tr w:rsidR="0090779C" w:rsidRPr="0090779C" w14:paraId="0B9077A4" w14:textId="77777777" w:rsidTr="0090779C">
        <w:trPr>
          <w:jc w:val="center"/>
        </w:trPr>
        <w:tc>
          <w:tcPr>
            <w:tcW w:w="0" w:type="auto"/>
            <w:hideMark/>
          </w:tcPr>
          <w:p w14:paraId="7A8F5201" w14:textId="77777777" w:rsidR="0090779C" w:rsidRPr="0090779C" w:rsidRDefault="0090779C" w:rsidP="0090779C">
            <w:pPr>
              <w:tabs>
                <w:tab w:val="left" w:pos="5835"/>
              </w:tabs>
              <w:spacing w:after="160" w:line="278" w:lineRule="auto"/>
              <w:jc w:val="center"/>
              <w:rPr>
                <w:rFonts w:ascii="Palatino Linotype" w:hAnsi="Palatino Linotype"/>
                <w:b/>
                <w:bCs/>
                <w:sz w:val="21"/>
                <w:szCs w:val="21"/>
              </w:rPr>
            </w:pPr>
            <w:r w:rsidRPr="0090779C">
              <w:rPr>
                <w:rFonts w:ascii="Palatino Linotype" w:hAnsi="Palatino Linotype"/>
                <w:b/>
                <w:bCs/>
                <w:sz w:val="21"/>
                <w:szCs w:val="21"/>
              </w:rPr>
              <w:t>Tipo de Acción / Clase</w:t>
            </w:r>
          </w:p>
        </w:tc>
        <w:tc>
          <w:tcPr>
            <w:tcW w:w="0" w:type="auto"/>
            <w:hideMark/>
          </w:tcPr>
          <w:p w14:paraId="6749F030" w14:textId="77777777" w:rsidR="0090779C" w:rsidRPr="0090779C" w:rsidRDefault="0090779C" w:rsidP="0090779C">
            <w:pPr>
              <w:tabs>
                <w:tab w:val="left" w:pos="5835"/>
              </w:tabs>
              <w:spacing w:after="160" w:line="278" w:lineRule="auto"/>
              <w:jc w:val="center"/>
              <w:rPr>
                <w:rFonts w:ascii="Palatino Linotype" w:hAnsi="Palatino Linotype"/>
                <w:b/>
                <w:bCs/>
                <w:sz w:val="21"/>
                <w:szCs w:val="21"/>
              </w:rPr>
            </w:pPr>
            <w:r w:rsidRPr="0090779C">
              <w:rPr>
                <w:rFonts w:ascii="Palatino Linotype" w:hAnsi="Palatino Linotype"/>
                <w:b/>
                <w:bCs/>
                <w:sz w:val="21"/>
                <w:szCs w:val="21"/>
              </w:rPr>
              <w:t>Titular</w:t>
            </w:r>
          </w:p>
        </w:tc>
        <w:tc>
          <w:tcPr>
            <w:tcW w:w="0" w:type="auto"/>
            <w:hideMark/>
          </w:tcPr>
          <w:p w14:paraId="1A905D26" w14:textId="77777777" w:rsidR="0090779C" w:rsidRPr="0090779C" w:rsidRDefault="0090779C" w:rsidP="0090779C">
            <w:pPr>
              <w:tabs>
                <w:tab w:val="left" w:pos="5835"/>
              </w:tabs>
              <w:spacing w:after="160" w:line="278" w:lineRule="auto"/>
              <w:jc w:val="center"/>
              <w:rPr>
                <w:rFonts w:ascii="Palatino Linotype" w:hAnsi="Palatino Linotype"/>
                <w:b/>
                <w:bCs/>
                <w:sz w:val="21"/>
                <w:szCs w:val="21"/>
              </w:rPr>
            </w:pPr>
            <w:r w:rsidRPr="0090779C">
              <w:rPr>
                <w:rFonts w:ascii="Palatino Linotype" w:hAnsi="Palatino Linotype"/>
                <w:b/>
                <w:bCs/>
                <w:sz w:val="21"/>
                <w:szCs w:val="21"/>
              </w:rPr>
              <w:t>Número de Acciones</w:t>
            </w:r>
          </w:p>
        </w:tc>
        <w:tc>
          <w:tcPr>
            <w:tcW w:w="0" w:type="auto"/>
            <w:hideMark/>
          </w:tcPr>
          <w:p w14:paraId="2F522A03" w14:textId="77777777" w:rsidR="0090779C" w:rsidRPr="0090779C" w:rsidRDefault="0090779C" w:rsidP="0090779C">
            <w:pPr>
              <w:tabs>
                <w:tab w:val="left" w:pos="5835"/>
              </w:tabs>
              <w:spacing w:after="160" w:line="278" w:lineRule="auto"/>
              <w:jc w:val="center"/>
              <w:rPr>
                <w:rFonts w:ascii="Palatino Linotype" w:hAnsi="Palatino Linotype"/>
                <w:b/>
                <w:bCs/>
                <w:sz w:val="21"/>
                <w:szCs w:val="21"/>
              </w:rPr>
            </w:pPr>
            <w:r w:rsidRPr="0090779C">
              <w:rPr>
                <w:rFonts w:ascii="Palatino Linotype" w:hAnsi="Palatino Linotype"/>
                <w:b/>
                <w:bCs/>
                <w:sz w:val="21"/>
                <w:szCs w:val="21"/>
              </w:rPr>
              <w:t>Porcentaje sobre el Total Emitido</w:t>
            </w:r>
          </w:p>
        </w:tc>
        <w:tc>
          <w:tcPr>
            <w:tcW w:w="0" w:type="auto"/>
            <w:hideMark/>
          </w:tcPr>
          <w:p w14:paraId="7E227932" w14:textId="77777777" w:rsidR="0090779C" w:rsidRPr="0090779C" w:rsidRDefault="0090779C" w:rsidP="0090779C">
            <w:pPr>
              <w:tabs>
                <w:tab w:val="left" w:pos="5835"/>
              </w:tabs>
              <w:spacing w:after="160" w:line="278" w:lineRule="auto"/>
              <w:jc w:val="center"/>
              <w:rPr>
                <w:rFonts w:ascii="Palatino Linotype" w:hAnsi="Palatino Linotype"/>
                <w:b/>
                <w:bCs/>
                <w:sz w:val="21"/>
                <w:szCs w:val="21"/>
              </w:rPr>
            </w:pPr>
            <w:r w:rsidRPr="0090779C">
              <w:rPr>
                <w:rFonts w:ascii="Palatino Linotype" w:hAnsi="Palatino Linotype"/>
                <w:b/>
                <w:bCs/>
                <w:sz w:val="21"/>
                <w:szCs w:val="21"/>
              </w:rPr>
              <w:t>Observaciones</w:t>
            </w:r>
          </w:p>
        </w:tc>
      </w:tr>
      <w:tr w:rsidR="0090779C" w:rsidRPr="0090779C" w14:paraId="6A1F753A" w14:textId="77777777" w:rsidTr="0090779C">
        <w:trPr>
          <w:jc w:val="center"/>
        </w:trPr>
        <w:tc>
          <w:tcPr>
            <w:tcW w:w="0" w:type="auto"/>
            <w:hideMark/>
          </w:tcPr>
          <w:p w14:paraId="404A8773"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Acciones Ordinarias</w:t>
            </w:r>
          </w:p>
        </w:tc>
        <w:tc>
          <w:tcPr>
            <w:tcW w:w="0" w:type="auto"/>
            <w:hideMark/>
          </w:tcPr>
          <w:p w14:paraId="063B1B73"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[Nombre o Razón Social]</w:t>
            </w:r>
          </w:p>
        </w:tc>
        <w:tc>
          <w:tcPr>
            <w:tcW w:w="0" w:type="auto"/>
            <w:hideMark/>
          </w:tcPr>
          <w:p w14:paraId="2498C7FF"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c>
          <w:tcPr>
            <w:tcW w:w="0" w:type="auto"/>
            <w:hideMark/>
          </w:tcPr>
          <w:p w14:paraId="143D447A"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c>
          <w:tcPr>
            <w:tcW w:w="0" w:type="auto"/>
            <w:hideMark/>
          </w:tcPr>
          <w:p w14:paraId="0D78B0B3"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Fundador(a)</w:t>
            </w:r>
          </w:p>
        </w:tc>
      </w:tr>
      <w:tr w:rsidR="0090779C" w:rsidRPr="0090779C" w14:paraId="381BF1FB" w14:textId="77777777" w:rsidTr="0090779C">
        <w:trPr>
          <w:jc w:val="center"/>
        </w:trPr>
        <w:tc>
          <w:tcPr>
            <w:tcW w:w="0" w:type="auto"/>
            <w:hideMark/>
          </w:tcPr>
          <w:p w14:paraId="53E126BC"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Acciones Ordinarias</w:t>
            </w:r>
          </w:p>
        </w:tc>
        <w:tc>
          <w:tcPr>
            <w:tcW w:w="0" w:type="auto"/>
            <w:hideMark/>
          </w:tcPr>
          <w:p w14:paraId="7F97CD04"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[Nombre o Razón Social]</w:t>
            </w:r>
          </w:p>
        </w:tc>
        <w:tc>
          <w:tcPr>
            <w:tcW w:w="0" w:type="auto"/>
            <w:hideMark/>
          </w:tcPr>
          <w:p w14:paraId="7DA100AB"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c>
          <w:tcPr>
            <w:tcW w:w="0" w:type="auto"/>
            <w:hideMark/>
          </w:tcPr>
          <w:p w14:paraId="24A3A7D1"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c>
          <w:tcPr>
            <w:tcW w:w="0" w:type="auto"/>
            <w:hideMark/>
          </w:tcPr>
          <w:p w14:paraId="3569D4F8"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Fundador(a)</w:t>
            </w:r>
          </w:p>
        </w:tc>
      </w:tr>
      <w:tr w:rsidR="0090779C" w:rsidRPr="0090779C" w14:paraId="0FB37B60" w14:textId="77777777" w:rsidTr="0090779C">
        <w:trPr>
          <w:jc w:val="center"/>
        </w:trPr>
        <w:tc>
          <w:tcPr>
            <w:tcW w:w="0" w:type="auto"/>
            <w:hideMark/>
          </w:tcPr>
          <w:p w14:paraId="231EF364"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Acciones Preferentes</w:t>
            </w:r>
          </w:p>
        </w:tc>
        <w:tc>
          <w:tcPr>
            <w:tcW w:w="0" w:type="auto"/>
            <w:hideMark/>
          </w:tcPr>
          <w:p w14:paraId="756C088F"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[Nombre o Razón Social]</w:t>
            </w:r>
          </w:p>
        </w:tc>
        <w:tc>
          <w:tcPr>
            <w:tcW w:w="0" w:type="auto"/>
            <w:hideMark/>
          </w:tcPr>
          <w:p w14:paraId="4C914FDB"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c>
          <w:tcPr>
            <w:tcW w:w="0" w:type="auto"/>
            <w:hideMark/>
          </w:tcPr>
          <w:p w14:paraId="7DB172C6"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c>
          <w:tcPr>
            <w:tcW w:w="0" w:type="auto"/>
            <w:hideMark/>
          </w:tcPr>
          <w:p w14:paraId="1B8D1D8D"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Inversionista previo (si aplica)</w:t>
            </w:r>
          </w:p>
        </w:tc>
      </w:tr>
      <w:tr w:rsidR="0090779C" w:rsidRPr="0090779C" w14:paraId="29DD2C18" w14:textId="77777777" w:rsidTr="0090779C">
        <w:trPr>
          <w:jc w:val="center"/>
        </w:trPr>
        <w:tc>
          <w:tcPr>
            <w:tcW w:w="0" w:type="auto"/>
            <w:hideMark/>
          </w:tcPr>
          <w:p w14:paraId="7390BA7C"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 xml:space="preserve">Acciones Reservadas (plan de opciones / </w:t>
            </w:r>
            <w:proofErr w:type="spellStart"/>
            <w:r w:rsidRPr="0090779C">
              <w:rPr>
                <w:rFonts w:ascii="Palatino Linotype" w:hAnsi="Palatino Linotype"/>
                <w:sz w:val="21"/>
                <w:szCs w:val="21"/>
              </w:rPr>
              <w:t>vesting</w:t>
            </w:r>
            <w:proofErr w:type="spellEnd"/>
            <w:r w:rsidRPr="0090779C">
              <w:rPr>
                <w:rFonts w:ascii="Palatino Linotype" w:hAnsi="Palatino Linotype"/>
                <w:sz w:val="21"/>
                <w:szCs w:val="21"/>
              </w:rPr>
              <w:t>)</w:t>
            </w:r>
          </w:p>
        </w:tc>
        <w:tc>
          <w:tcPr>
            <w:tcW w:w="0" w:type="auto"/>
            <w:hideMark/>
          </w:tcPr>
          <w:p w14:paraId="124F121F"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[Plan de Opciones Vigente]</w:t>
            </w:r>
          </w:p>
        </w:tc>
        <w:tc>
          <w:tcPr>
            <w:tcW w:w="0" w:type="auto"/>
            <w:hideMark/>
          </w:tcPr>
          <w:p w14:paraId="7E76F877"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c>
          <w:tcPr>
            <w:tcW w:w="0" w:type="auto"/>
            <w:hideMark/>
          </w:tcPr>
          <w:p w14:paraId="3526D8D4"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c>
          <w:tcPr>
            <w:tcW w:w="0" w:type="auto"/>
            <w:hideMark/>
          </w:tcPr>
          <w:p w14:paraId="2E591090"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Aprobado pero no asignado</w:t>
            </w:r>
          </w:p>
        </w:tc>
      </w:tr>
      <w:tr w:rsidR="0090779C" w:rsidRPr="0090779C" w14:paraId="04ADA493" w14:textId="77777777" w:rsidTr="0090779C">
        <w:trPr>
          <w:jc w:val="center"/>
        </w:trPr>
        <w:tc>
          <w:tcPr>
            <w:tcW w:w="0" w:type="auto"/>
            <w:hideMark/>
          </w:tcPr>
          <w:p w14:paraId="24F16F02"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b/>
                <w:bCs/>
                <w:sz w:val="21"/>
                <w:szCs w:val="21"/>
              </w:rPr>
              <w:t>TOTAL</w:t>
            </w:r>
          </w:p>
        </w:tc>
        <w:tc>
          <w:tcPr>
            <w:tcW w:w="0" w:type="auto"/>
            <w:hideMark/>
          </w:tcPr>
          <w:p w14:paraId="5D3C74D8"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c>
          <w:tcPr>
            <w:tcW w:w="0" w:type="auto"/>
            <w:hideMark/>
          </w:tcPr>
          <w:p w14:paraId="735B697E"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b/>
                <w:bCs/>
                <w:sz w:val="21"/>
                <w:szCs w:val="21"/>
              </w:rPr>
              <w:t>[●]</w:t>
            </w:r>
          </w:p>
        </w:tc>
        <w:tc>
          <w:tcPr>
            <w:tcW w:w="0" w:type="auto"/>
            <w:hideMark/>
          </w:tcPr>
          <w:p w14:paraId="14EAFD9D"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b/>
                <w:bCs/>
                <w:sz w:val="21"/>
                <w:szCs w:val="21"/>
              </w:rPr>
              <w:t>100%</w:t>
            </w:r>
          </w:p>
        </w:tc>
        <w:tc>
          <w:tcPr>
            <w:tcW w:w="0" w:type="auto"/>
            <w:hideMark/>
          </w:tcPr>
          <w:p w14:paraId="161026D0"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w:t>
            </w:r>
          </w:p>
        </w:tc>
      </w:tr>
    </w:tbl>
    <w:p w14:paraId="3388D2C2" w14:textId="77777777" w:rsidR="0090779C" w:rsidRDefault="0090779C" w:rsidP="0090779C">
      <w:pPr>
        <w:tabs>
          <w:tab w:val="left" w:pos="5835"/>
        </w:tabs>
        <w:jc w:val="both"/>
        <w:rPr>
          <w:rFonts w:ascii="Palatino Linotype" w:hAnsi="Palatino Linotype"/>
          <w:b/>
          <w:bCs/>
          <w:sz w:val="21"/>
          <w:szCs w:val="21"/>
        </w:rPr>
      </w:pPr>
    </w:p>
    <w:p w14:paraId="148F58EC" w14:textId="6EF7CD38" w:rsidR="0090779C" w:rsidRPr="0090779C" w:rsidRDefault="0090779C" w:rsidP="0090779C">
      <w:pPr>
        <w:tabs>
          <w:tab w:val="left" w:pos="5835"/>
        </w:tabs>
        <w:jc w:val="both"/>
        <w:rPr>
          <w:rFonts w:ascii="Palatino Linotype" w:hAnsi="Palatino Linotype"/>
          <w:sz w:val="21"/>
          <w:szCs w:val="21"/>
        </w:rPr>
      </w:pPr>
      <w:r w:rsidRPr="0090779C">
        <w:rPr>
          <w:rFonts w:ascii="Palatino Linotype" w:hAnsi="Palatino Linotype"/>
          <w:b/>
          <w:bCs/>
          <w:sz w:val="21"/>
          <w:szCs w:val="21"/>
        </w:rPr>
        <w:t>Notas explicativas:</w:t>
      </w:r>
    </w:p>
    <w:p w14:paraId="3F5005E2" w14:textId="14F26306" w:rsidR="0090779C" w:rsidRPr="0090779C" w:rsidRDefault="0090779C" w:rsidP="00276467">
      <w:pPr>
        <w:numPr>
          <w:ilvl w:val="0"/>
          <w:numId w:val="11"/>
        </w:numPr>
        <w:tabs>
          <w:tab w:val="left" w:pos="5835"/>
        </w:tabs>
        <w:jc w:val="both"/>
        <w:rPr>
          <w:rFonts w:ascii="Palatino Linotype" w:hAnsi="Palatino Linotype"/>
          <w:sz w:val="21"/>
          <w:szCs w:val="21"/>
        </w:rPr>
      </w:pPr>
      <w:r w:rsidRPr="0090779C">
        <w:rPr>
          <w:rFonts w:ascii="Palatino Linotype" w:hAnsi="Palatino Linotype"/>
          <w:sz w:val="21"/>
          <w:szCs w:val="21"/>
        </w:rPr>
        <w:t xml:space="preserve">Este </w:t>
      </w:r>
      <w:proofErr w:type="spellStart"/>
      <w:r w:rsidRPr="0090779C">
        <w:rPr>
          <w:rFonts w:ascii="Palatino Linotype" w:hAnsi="Palatino Linotype"/>
          <w:sz w:val="21"/>
          <w:szCs w:val="21"/>
        </w:rPr>
        <w:t>Cap</w:t>
      </w:r>
      <w:proofErr w:type="spellEnd"/>
      <w:r w:rsidRPr="0090779C">
        <w:rPr>
          <w:rFonts w:ascii="Palatino Linotype" w:hAnsi="Palatino Linotype"/>
          <w:sz w:val="21"/>
          <w:szCs w:val="21"/>
        </w:rPr>
        <w:t xml:space="preserve"> Table refleja únicamente las acciones </w:t>
      </w:r>
      <w:r w:rsidRPr="0090779C">
        <w:rPr>
          <w:rFonts w:ascii="Palatino Linotype" w:hAnsi="Palatino Linotype"/>
          <w:b/>
          <w:bCs/>
          <w:sz w:val="21"/>
          <w:szCs w:val="21"/>
        </w:rPr>
        <w:t>emitidas y en circulación</w:t>
      </w:r>
      <w:r w:rsidRPr="0090779C">
        <w:rPr>
          <w:rFonts w:ascii="Palatino Linotype" w:hAnsi="Palatino Linotype"/>
          <w:sz w:val="21"/>
          <w:szCs w:val="21"/>
        </w:rPr>
        <w:t xml:space="preserve"> a la fecha de firma del SAFE.</w:t>
      </w:r>
      <w:r w:rsidR="00276467">
        <w:rPr>
          <w:rFonts w:ascii="Palatino Linotype" w:hAnsi="Palatino Linotype"/>
          <w:sz w:val="21"/>
          <w:szCs w:val="21"/>
        </w:rPr>
        <w:t xml:space="preserve"> </w:t>
      </w:r>
      <w:r w:rsidRPr="0090779C">
        <w:rPr>
          <w:rFonts w:ascii="Palatino Linotype" w:hAnsi="Palatino Linotype"/>
          <w:sz w:val="21"/>
          <w:szCs w:val="21"/>
        </w:rPr>
        <w:t xml:space="preserve">No incluye las acciones que se emitirán por conversión de </w:t>
      </w:r>
      <w:proofErr w:type="spellStart"/>
      <w:r w:rsidRPr="0090779C">
        <w:rPr>
          <w:rFonts w:ascii="Palatino Linotype" w:hAnsi="Palatino Linotype"/>
          <w:sz w:val="21"/>
          <w:szCs w:val="21"/>
        </w:rPr>
        <w:t>SAFEs</w:t>
      </w:r>
      <w:proofErr w:type="spellEnd"/>
      <w:r w:rsidRPr="0090779C">
        <w:rPr>
          <w:rFonts w:ascii="Palatino Linotype" w:hAnsi="Palatino Linotype"/>
          <w:sz w:val="21"/>
          <w:szCs w:val="21"/>
        </w:rPr>
        <w:t xml:space="preserve"> u otros instrumentos convertibles en curso.</w:t>
      </w:r>
    </w:p>
    <w:p w14:paraId="6EE0F6D5" w14:textId="2583B60D" w:rsidR="0090779C" w:rsidRPr="0090779C" w:rsidRDefault="0090779C" w:rsidP="00276467">
      <w:pPr>
        <w:numPr>
          <w:ilvl w:val="0"/>
          <w:numId w:val="11"/>
        </w:numPr>
        <w:tabs>
          <w:tab w:val="left" w:pos="5835"/>
        </w:tabs>
        <w:jc w:val="both"/>
        <w:rPr>
          <w:rFonts w:ascii="Palatino Linotype" w:hAnsi="Palatino Linotype"/>
          <w:sz w:val="21"/>
          <w:szCs w:val="21"/>
        </w:rPr>
      </w:pPr>
      <w:r w:rsidRPr="0090779C">
        <w:rPr>
          <w:rFonts w:ascii="Palatino Linotype" w:hAnsi="Palatino Linotype"/>
          <w:sz w:val="21"/>
          <w:szCs w:val="21"/>
        </w:rPr>
        <w:t>Los porcentajes se calculan sobre el total de acciones emitidas y en circulación, sin considerar reservas de capital adicional o aumentos de capital aprobados y no ejecutados.</w:t>
      </w:r>
      <w:r w:rsidR="00276467">
        <w:rPr>
          <w:rFonts w:ascii="Palatino Linotype" w:hAnsi="Palatino Linotype"/>
          <w:sz w:val="21"/>
          <w:szCs w:val="21"/>
        </w:rPr>
        <w:t xml:space="preserve"> </w:t>
      </w:r>
      <w:r w:rsidRPr="0090779C">
        <w:rPr>
          <w:rFonts w:ascii="Palatino Linotype" w:hAnsi="Palatino Linotype"/>
          <w:sz w:val="21"/>
          <w:szCs w:val="21"/>
        </w:rPr>
        <w:t>Cualquier modificación posterior deberá reflejarse en el libro de accionistas de la Sociedad y servirá como base actualizada para los cálculos de conversión.</w:t>
      </w:r>
    </w:p>
    <w:p w14:paraId="476A3CD8" w14:textId="230A283B" w:rsidR="0090779C" w:rsidRDefault="0090779C" w:rsidP="0090779C">
      <w:pPr>
        <w:tabs>
          <w:tab w:val="left" w:pos="5835"/>
        </w:tabs>
        <w:jc w:val="both"/>
        <w:rPr>
          <w:rFonts w:ascii="Palatino Linotype" w:hAnsi="Palatino Linotype"/>
          <w:sz w:val="21"/>
          <w:szCs w:val="21"/>
        </w:rPr>
      </w:pPr>
    </w:p>
    <w:p w14:paraId="02AC3C08" w14:textId="77777777" w:rsidR="0090779C" w:rsidRDefault="0090779C" w:rsidP="0090779C">
      <w:pPr>
        <w:tabs>
          <w:tab w:val="left" w:pos="5835"/>
        </w:tabs>
        <w:jc w:val="both"/>
        <w:rPr>
          <w:rFonts w:ascii="Palatino Linotype" w:hAnsi="Palatino Linotype"/>
          <w:sz w:val="21"/>
          <w:szCs w:val="21"/>
        </w:rPr>
      </w:pPr>
    </w:p>
    <w:p w14:paraId="51AD00DC" w14:textId="20F79FF1" w:rsidR="0090779C" w:rsidRPr="0090779C" w:rsidRDefault="0090779C" w:rsidP="0090779C">
      <w:pPr>
        <w:tabs>
          <w:tab w:val="left" w:pos="5835"/>
        </w:tabs>
        <w:jc w:val="center"/>
        <w:rPr>
          <w:rFonts w:ascii="Palatino Linotype" w:hAnsi="Palatino Linotype"/>
          <w:b/>
          <w:bCs/>
          <w:sz w:val="21"/>
          <w:szCs w:val="21"/>
        </w:rPr>
      </w:pPr>
      <w:r w:rsidRPr="0090779C">
        <w:rPr>
          <w:rFonts w:ascii="Palatino Linotype" w:hAnsi="Palatino Linotype"/>
          <w:b/>
          <w:bCs/>
          <w:sz w:val="21"/>
          <w:szCs w:val="21"/>
        </w:rPr>
        <w:t>ANEXO B. MODELO DE CÁLCULO DE CONVERSIÓN (POST-MONEY)</w:t>
      </w:r>
    </w:p>
    <w:p w14:paraId="24253AEF" w14:textId="1685A0F0" w:rsidR="0090779C" w:rsidRPr="0090779C" w:rsidRDefault="0090779C" w:rsidP="0090779C">
      <w:pPr>
        <w:tabs>
          <w:tab w:val="left" w:pos="5835"/>
        </w:tabs>
        <w:jc w:val="both"/>
        <w:rPr>
          <w:rFonts w:ascii="Palatino Linotype" w:hAnsi="Palatino Linotype"/>
          <w:sz w:val="21"/>
          <w:szCs w:val="21"/>
        </w:rPr>
      </w:pPr>
      <w:r w:rsidRPr="0090779C">
        <w:rPr>
          <w:rFonts w:ascii="Palatino Linotype" w:hAnsi="Palatino Linotype"/>
          <w:sz w:val="21"/>
          <w:szCs w:val="21"/>
        </w:rPr>
        <w:t xml:space="preserve">Este Anexo explica la </w:t>
      </w:r>
      <w:r w:rsidRPr="0090779C">
        <w:rPr>
          <w:rFonts w:ascii="Palatino Linotype" w:hAnsi="Palatino Linotype"/>
          <w:b/>
          <w:bCs/>
          <w:sz w:val="21"/>
          <w:szCs w:val="21"/>
        </w:rPr>
        <w:t>fórmula de cálculo</w:t>
      </w:r>
      <w:r w:rsidRPr="0090779C">
        <w:rPr>
          <w:rFonts w:ascii="Palatino Linotype" w:hAnsi="Palatino Linotype"/>
          <w:sz w:val="21"/>
          <w:szCs w:val="21"/>
        </w:rPr>
        <w:t xml:space="preserve"> para determinar el </w:t>
      </w:r>
      <w:r w:rsidRPr="0090779C">
        <w:rPr>
          <w:rFonts w:ascii="Palatino Linotype" w:hAnsi="Palatino Linotype"/>
          <w:b/>
          <w:bCs/>
          <w:sz w:val="21"/>
          <w:szCs w:val="21"/>
        </w:rPr>
        <w:t>Precio del SAFE</w:t>
      </w:r>
      <w:r w:rsidRPr="0090779C">
        <w:rPr>
          <w:rFonts w:ascii="Palatino Linotype" w:hAnsi="Palatino Linotype"/>
          <w:sz w:val="21"/>
          <w:szCs w:val="21"/>
        </w:rPr>
        <w:t xml:space="preserve">, el número de </w:t>
      </w:r>
      <w:r w:rsidRPr="0090779C">
        <w:rPr>
          <w:rFonts w:ascii="Palatino Linotype" w:hAnsi="Palatino Linotype"/>
          <w:b/>
          <w:bCs/>
          <w:sz w:val="21"/>
          <w:szCs w:val="21"/>
        </w:rPr>
        <w:t>Acciones Preferentes del SAFE</w:t>
      </w:r>
      <w:r w:rsidRPr="0090779C">
        <w:rPr>
          <w:rFonts w:ascii="Palatino Linotype" w:hAnsi="Palatino Linotype"/>
          <w:sz w:val="21"/>
          <w:szCs w:val="21"/>
        </w:rPr>
        <w:t xml:space="preserve"> que recibirá el Inversionista y, en su caso, el valor correspondiente en un </w:t>
      </w:r>
      <w:r w:rsidRPr="0090779C">
        <w:rPr>
          <w:rFonts w:ascii="Palatino Linotype" w:hAnsi="Palatino Linotype"/>
          <w:b/>
          <w:bCs/>
          <w:sz w:val="21"/>
          <w:szCs w:val="21"/>
        </w:rPr>
        <w:t>Evento de Liquidez</w:t>
      </w:r>
      <w:r w:rsidRPr="0090779C">
        <w:rPr>
          <w:rFonts w:ascii="Palatino Linotype" w:hAnsi="Palatino Linotype"/>
          <w:sz w:val="21"/>
          <w:szCs w:val="21"/>
        </w:rPr>
        <w:t xml:space="preserve"> o </w:t>
      </w:r>
      <w:r w:rsidRPr="0090779C">
        <w:rPr>
          <w:rFonts w:ascii="Palatino Linotype" w:hAnsi="Palatino Linotype"/>
          <w:b/>
          <w:bCs/>
          <w:sz w:val="21"/>
          <w:szCs w:val="21"/>
        </w:rPr>
        <w:t>Disolución</w:t>
      </w:r>
      <w:r w:rsidRPr="0090779C">
        <w:rPr>
          <w:rFonts w:ascii="Palatino Linotype" w:hAnsi="Palatino Linotype"/>
          <w:sz w:val="21"/>
          <w:szCs w:val="21"/>
        </w:rPr>
        <w:t>.</w:t>
      </w:r>
    </w:p>
    <w:p w14:paraId="43529FE4" w14:textId="77777777" w:rsidR="0090779C" w:rsidRPr="0090779C" w:rsidRDefault="0090779C" w:rsidP="0090779C">
      <w:pPr>
        <w:tabs>
          <w:tab w:val="left" w:pos="5835"/>
        </w:tabs>
        <w:jc w:val="both"/>
        <w:rPr>
          <w:rFonts w:ascii="Palatino Linotype" w:hAnsi="Palatino Linotype"/>
          <w:b/>
          <w:bCs/>
          <w:sz w:val="21"/>
          <w:szCs w:val="21"/>
        </w:rPr>
      </w:pPr>
      <w:r w:rsidRPr="0090779C">
        <w:rPr>
          <w:rFonts w:ascii="Palatino Linotype" w:hAnsi="Palatino Linotype"/>
          <w:b/>
          <w:bCs/>
          <w:sz w:val="21"/>
          <w:szCs w:val="21"/>
        </w:rPr>
        <w:t>1. Cálculo del Precio del SAFE</w:t>
      </w:r>
    </w:p>
    <w:p w14:paraId="53CCC917" w14:textId="3DF48883" w:rsidR="0090779C" w:rsidRPr="0090779C" w:rsidRDefault="0090779C" w:rsidP="0090779C">
      <w:pPr>
        <w:tabs>
          <w:tab w:val="left" w:pos="5835"/>
        </w:tabs>
        <w:jc w:val="both"/>
        <w:rPr>
          <w:rFonts w:ascii="Palatino Linotype" w:hAnsi="Palatino Linotype"/>
          <w:sz w:val="21"/>
          <w:szCs w:val="21"/>
        </w:rPr>
      </w:pPr>
      <m:oMathPara>
        <m:oMath>
          <m:r>
            <m:rPr>
              <m:nor/>
            </m:rPr>
            <w:rPr>
              <w:rFonts w:ascii="Palatino Linotype" w:hAnsi="Palatino Linotype"/>
              <w:sz w:val="21"/>
              <w:szCs w:val="21"/>
            </w:rPr>
            <m:t>Precio del SAFE</m:t>
          </m:r>
          <m:r>
            <w:rPr>
              <w:rFonts w:ascii="Cambria Math" w:hAnsi="Cambria Math"/>
              <w:sz w:val="21"/>
              <w:szCs w:val="21"/>
            </w:rPr>
            <m:t>=</m:t>
          </m:r>
          <m:f>
            <m:fPr>
              <m:ctrlPr>
                <w:rPr>
                  <w:rFonts w:ascii="Cambria Math" w:hAnsi="Cambria Math"/>
                  <w:sz w:val="21"/>
                  <w:szCs w:val="21"/>
                </w:rPr>
              </m:ctrlPr>
            </m:fPr>
            <m:num>
              <m:r>
                <m:rPr>
                  <m:nor/>
                </m:rPr>
                <w:rPr>
                  <w:rFonts w:ascii="Palatino Linotype" w:hAnsi="Palatino Linotype"/>
                  <w:sz w:val="21"/>
                  <w:szCs w:val="21"/>
                </w:rPr>
                <m:t>Monto de Valoraci</m:t>
              </m:r>
              <m:acc>
                <m:accPr>
                  <m:chr m:val="ˊ"/>
                  <m:ctrlPr>
                    <w:rPr>
                      <w:rFonts w:ascii="Cambria Math" w:hAnsi="Cambria Math"/>
                      <w:sz w:val="21"/>
                      <w:szCs w:val="21"/>
                    </w:rPr>
                  </m:ctrlPr>
                </m:accPr>
                <m:e>
                  <m:r>
                    <m:rPr>
                      <m:nor/>
                    </m:rPr>
                    <w:rPr>
                      <w:rFonts w:ascii="Palatino Linotype" w:hAnsi="Palatino Linotype"/>
                      <w:sz w:val="21"/>
                      <w:szCs w:val="21"/>
                    </w:rPr>
                    <m:t>o</m:t>
                  </m:r>
                </m:e>
              </m:acc>
              <m:r>
                <m:rPr>
                  <m:nor/>
                </m:rPr>
                <w:rPr>
                  <w:rFonts w:ascii="Palatino Linotype" w:hAnsi="Palatino Linotype"/>
                  <w:sz w:val="21"/>
                  <w:szCs w:val="21"/>
                </w:rPr>
                <m:t>n (</m:t>
              </m:r>
              <w:proofErr w:type="spellStart"/>
              <m:r>
                <m:rPr>
                  <m:nor/>
                </m:rPr>
                <w:rPr>
                  <w:rFonts w:ascii="Palatino Linotype" w:hAnsi="Palatino Linotype"/>
                  <w:sz w:val="21"/>
                  <w:szCs w:val="21"/>
                </w:rPr>
                <m:t>post-money</m:t>
              </m:r>
              <w:proofErr w:type="spellEnd"/>
              <m:r>
                <m:rPr>
                  <m:nor/>
                </m:rPr>
                <w:rPr>
                  <w:rFonts w:ascii="Palatino Linotype" w:hAnsi="Palatino Linotype"/>
                  <w:sz w:val="21"/>
                  <w:szCs w:val="21"/>
                </w:rPr>
                <m:t>)</m:t>
              </m:r>
            </m:num>
            <m:den>
              <w:proofErr w:type="spellStart"/>
              <m:r>
                <m:rPr>
                  <m:nor/>
                </m:rPr>
                <w:rPr>
                  <w:rFonts w:ascii="Palatino Linotype" w:hAnsi="Palatino Linotype"/>
                  <w:sz w:val="21"/>
                  <w:szCs w:val="21"/>
                </w:rPr>
                <m:t>Capitalizaci</m:t>
              </m:r>
              <w:proofErr w:type="spellEnd"/>
              <m:acc>
                <m:accPr>
                  <m:chr m:val="ˊ"/>
                  <m:ctrlPr>
                    <w:rPr>
                      <w:rFonts w:ascii="Cambria Math" w:hAnsi="Cambria Math"/>
                      <w:sz w:val="21"/>
                      <w:szCs w:val="21"/>
                    </w:rPr>
                  </m:ctrlPr>
                </m:accPr>
                <m:e>
                  <m:r>
                    <m:rPr>
                      <m:nor/>
                    </m:rPr>
                    <w:rPr>
                      <w:rFonts w:ascii="Palatino Linotype" w:hAnsi="Palatino Linotype"/>
                      <w:sz w:val="21"/>
                      <w:szCs w:val="21"/>
                    </w:rPr>
                    <m:t>o</m:t>
                  </m:r>
                </m:e>
              </m:acc>
              <m:r>
                <m:rPr>
                  <m:nor/>
                </m:rPr>
                <w:rPr>
                  <w:rFonts w:ascii="Palatino Linotype" w:hAnsi="Palatino Linotype"/>
                  <w:sz w:val="21"/>
                  <w:szCs w:val="21"/>
                </w:rPr>
                <m:t>n de la Sociedad inmediatamente antes del Financiamiento de Capital</m:t>
              </m:r>
            </m:den>
          </m:f>
          <m:r>
            <w:rPr>
              <w:rFonts w:ascii="Palatino Linotype" w:hAnsi="Palatino Linotype"/>
              <w:sz w:val="21"/>
              <w:szCs w:val="21"/>
            </w:rPr>
            <w:br/>
          </m:r>
        </m:oMath>
      </m:oMathPara>
    </w:p>
    <w:p w14:paraId="724B5A55" w14:textId="77777777" w:rsidR="0090779C" w:rsidRPr="0090779C" w:rsidRDefault="0090779C" w:rsidP="0090779C">
      <w:pPr>
        <w:tabs>
          <w:tab w:val="left" w:pos="5835"/>
        </w:tabs>
        <w:jc w:val="both"/>
        <w:rPr>
          <w:rFonts w:ascii="Palatino Linotype" w:hAnsi="Palatino Linotype"/>
          <w:sz w:val="21"/>
          <w:szCs w:val="21"/>
        </w:rPr>
      </w:pPr>
      <w:r w:rsidRPr="0090779C">
        <w:rPr>
          <w:rFonts w:ascii="Palatino Linotype" w:hAnsi="Palatino Linotype"/>
          <w:sz w:val="21"/>
          <w:szCs w:val="21"/>
        </w:rPr>
        <w:t>Donde:</w:t>
      </w:r>
    </w:p>
    <w:p w14:paraId="4FD56D0F" w14:textId="77777777" w:rsidR="0090779C" w:rsidRPr="0090779C" w:rsidRDefault="0090779C" w:rsidP="0090779C">
      <w:pPr>
        <w:numPr>
          <w:ilvl w:val="0"/>
          <w:numId w:val="12"/>
        </w:numPr>
        <w:tabs>
          <w:tab w:val="left" w:pos="5835"/>
        </w:tabs>
        <w:jc w:val="both"/>
        <w:rPr>
          <w:rFonts w:ascii="Palatino Linotype" w:hAnsi="Palatino Linotype"/>
          <w:sz w:val="21"/>
          <w:szCs w:val="21"/>
        </w:rPr>
      </w:pPr>
      <w:r w:rsidRPr="0090779C">
        <w:rPr>
          <w:rFonts w:ascii="Palatino Linotype" w:hAnsi="Palatino Linotype"/>
          <w:b/>
          <w:bCs/>
          <w:sz w:val="21"/>
          <w:szCs w:val="21"/>
        </w:rPr>
        <w:t>Monto de Valoración (</w:t>
      </w:r>
      <w:proofErr w:type="spellStart"/>
      <w:r w:rsidRPr="0090779C">
        <w:rPr>
          <w:rFonts w:ascii="Palatino Linotype" w:hAnsi="Palatino Linotype"/>
          <w:b/>
          <w:bCs/>
          <w:sz w:val="21"/>
          <w:szCs w:val="21"/>
        </w:rPr>
        <w:t>post-money</w:t>
      </w:r>
      <w:proofErr w:type="spellEnd"/>
      <w:r w:rsidRPr="0090779C">
        <w:rPr>
          <w:rFonts w:ascii="Palatino Linotype" w:hAnsi="Palatino Linotype"/>
          <w:b/>
          <w:bCs/>
          <w:sz w:val="21"/>
          <w:szCs w:val="21"/>
        </w:rPr>
        <w:t>):</w:t>
      </w:r>
      <w:r w:rsidRPr="0090779C">
        <w:rPr>
          <w:rFonts w:ascii="Palatino Linotype" w:hAnsi="Palatino Linotype"/>
          <w:sz w:val="21"/>
          <w:szCs w:val="21"/>
        </w:rPr>
        <w:t xml:space="preserve"> Valor máximo acordado entre las Partes (</w:t>
      </w:r>
      <w:proofErr w:type="spellStart"/>
      <w:r w:rsidRPr="0090779C">
        <w:rPr>
          <w:rFonts w:ascii="Palatino Linotype" w:hAnsi="Palatino Linotype"/>
          <w:sz w:val="21"/>
          <w:szCs w:val="21"/>
        </w:rPr>
        <w:t>Cap</w:t>
      </w:r>
      <w:proofErr w:type="spellEnd"/>
      <w:r w:rsidRPr="0090779C">
        <w:rPr>
          <w:rFonts w:ascii="Palatino Linotype" w:hAnsi="Palatino Linotype"/>
          <w:sz w:val="21"/>
          <w:szCs w:val="21"/>
        </w:rPr>
        <w:t>).</w:t>
      </w:r>
    </w:p>
    <w:p w14:paraId="49C5ADCB" w14:textId="77777777" w:rsidR="0090779C" w:rsidRPr="0090779C" w:rsidRDefault="0090779C" w:rsidP="0090779C">
      <w:pPr>
        <w:numPr>
          <w:ilvl w:val="0"/>
          <w:numId w:val="12"/>
        </w:numPr>
        <w:tabs>
          <w:tab w:val="left" w:pos="5835"/>
        </w:tabs>
        <w:jc w:val="both"/>
        <w:rPr>
          <w:rFonts w:ascii="Palatino Linotype" w:hAnsi="Palatino Linotype"/>
          <w:sz w:val="21"/>
          <w:szCs w:val="21"/>
        </w:rPr>
      </w:pPr>
      <w:r w:rsidRPr="0090779C">
        <w:rPr>
          <w:rFonts w:ascii="Palatino Linotype" w:hAnsi="Palatino Linotype"/>
          <w:b/>
          <w:bCs/>
          <w:sz w:val="21"/>
          <w:szCs w:val="21"/>
        </w:rPr>
        <w:t>Capitalización de la Sociedad:</w:t>
      </w:r>
      <w:r w:rsidRPr="0090779C">
        <w:rPr>
          <w:rFonts w:ascii="Palatino Linotype" w:hAnsi="Palatino Linotype"/>
          <w:sz w:val="21"/>
          <w:szCs w:val="21"/>
        </w:rPr>
        <w:t xml:space="preserve"> Número total de acciones ordinarias y preferentes en circulación antes de la ronda, incluyendo opciones y notas convertibles que se conviertan en la misma, pero </w:t>
      </w:r>
      <w:r w:rsidRPr="0090779C">
        <w:rPr>
          <w:rFonts w:ascii="Palatino Linotype" w:hAnsi="Palatino Linotype"/>
          <w:b/>
          <w:bCs/>
          <w:sz w:val="21"/>
          <w:szCs w:val="21"/>
        </w:rPr>
        <w:t>excluyendo</w:t>
      </w:r>
      <w:r w:rsidRPr="0090779C">
        <w:rPr>
          <w:rFonts w:ascii="Palatino Linotype" w:hAnsi="Palatino Linotype"/>
          <w:sz w:val="21"/>
          <w:szCs w:val="21"/>
        </w:rPr>
        <w:t xml:space="preserve"> las acciones derivadas de </w:t>
      </w:r>
      <w:proofErr w:type="spellStart"/>
      <w:r w:rsidRPr="0090779C">
        <w:rPr>
          <w:rFonts w:ascii="Palatino Linotype" w:hAnsi="Palatino Linotype"/>
          <w:sz w:val="21"/>
          <w:szCs w:val="21"/>
        </w:rPr>
        <w:t>SAFEs</w:t>
      </w:r>
      <w:proofErr w:type="spellEnd"/>
      <w:r w:rsidRPr="0090779C">
        <w:rPr>
          <w:rFonts w:ascii="Palatino Linotype" w:hAnsi="Palatino Linotype"/>
          <w:sz w:val="21"/>
          <w:szCs w:val="21"/>
        </w:rPr>
        <w:t xml:space="preserve"> que se conviertan simultáneamente.</w:t>
      </w:r>
    </w:p>
    <w:p w14:paraId="3FA91A51" w14:textId="1F7BD515" w:rsidR="0090779C" w:rsidRPr="0090779C" w:rsidRDefault="0090779C" w:rsidP="0090779C">
      <w:pPr>
        <w:tabs>
          <w:tab w:val="left" w:pos="5835"/>
        </w:tabs>
        <w:jc w:val="both"/>
        <w:rPr>
          <w:rFonts w:ascii="Palatino Linotype" w:hAnsi="Palatino Linotype"/>
          <w:sz w:val="21"/>
          <w:szCs w:val="21"/>
        </w:rPr>
      </w:pPr>
    </w:p>
    <w:p w14:paraId="55635989" w14:textId="77777777" w:rsidR="0090779C" w:rsidRPr="0090779C" w:rsidRDefault="0090779C" w:rsidP="0090779C">
      <w:pPr>
        <w:tabs>
          <w:tab w:val="left" w:pos="5835"/>
        </w:tabs>
        <w:jc w:val="both"/>
        <w:rPr>
          <w:rFonts w:ascii="Palatino Linotype" w:hAnsi="Palatino Linotype"/>
          <w:b/>
          <w:bCs/>
          <w:sz w:val="21"/>
          <w:szCs w:val="21"/>
        </w:rPr>
      </w:pPr>
      <w:r w:rsidRPr="0090779C">
        <w:rPr>
          <w:rFonts w:ascii="Palatino Linotype" w:hAnsi="Palatino Linotype"/>
          <w:b/>
          <w:bCs/>
          <w:sz w:val="21"/>
          <w:szCs w:val="21"/>
        </w:rPr>
        <w:t>2. Cálculo del número de Acciones Preferentes del SAFE</w:t>
      </w:r>
    </w:p>
    <w:p w14:paraId="5F6EBAE1" w14:textId="6C735190" w:rsidR="0090779C" w:rsidRPr="0090779C" w:rsidRDefault="0090779C" w:rsidP="0090779C">
      <w:pPr>
        <w:tabs>
          <w:tab w:val="left" w:pos="5835"/>
        </w:tabs>
        <w:jc w:val="both"/>
        <w:rPr>
          <w:rFonts w:ascii="Palatino Linotype" w:hAnsi="Palatino Linotype"/>
          <w:sz w:val="21"/>
          <w:szCs w:val="21"/>
        </w:rPr>
      </w:pPr>
      <m:oMathPara>
        <m:oMath>
          <m:r>
            <m:rPr>
              <m:nor/>
            </m:rPr>
            <w:rPr>
              <w:rFonts w:ascii="Palatino Linotype" w:hAnsi="Palatino Linotype"/>
              <w:sz w:val="21"/>
              <w:szCs w:val="21"/>
            </w:rPr>
            <m:t>Acciones Preferentes del SAFE</m:t>
          </m:r>
          <m:r>
            <w:rPr>
              <w:rFonts w:ascii="Cambria Math" w:hAnsi="Cambria Math"/>
              <w:sz w:val="21"/>
              <w:szCs w:val="21"/>
            </w:rPr>
            <m:t>=</m:t>
          </m:r>
          <m:f>
            <m:fPr>
              <m:ctrlPr>
                <w:rPr>
                  <w:rFonts w:ascii="Cambria Math" w:hAnsi="Cambria Math"/>
                  <w:sz w:val="21"/>
                  <w:szCs w:val="21"/>
                </w:rPr>
              </m:ctrlPr>
            </m:fPr>
            <m:num>
              <m:r>
                <m:rPr>
                  <m:nor/>
                </m:rPr>
                <w:rPr>
                  <w:rFonts w:ascii="Palatino Linotype" w:hAnsi="Palatino Linotype"/>
                  <w:sz w:val="21"/>
                  <w:szCs w:val="21"/>
                </w:rPr>
                <m:t>Monto de Inversi</m:t>
              </m:r>
              <m:acc>
                <m:accPr>
                  <m:chr m:val="ˊ"/>
                  <m:ctrlPr>
                    <w:rPr>
                      <w:rFonts w:ascii="Cambria Math" w:hAnsi="Cambria Math"/>
                      <w:sz w:val="21"/>
                      <w:szCs w:val="21"/>
                    </w:rPr>
                  </m:ctrlPr>
                </m:accPr>
                <m:e>
                  <m:r>
                    <m:rPr>
                      <m:nor/>
                    </m:rPr>
                    <w:rPr>
                      <w:rFonts w:ascii="Palatino Linotype" w:hAnsi="Palatino Linotype"/>
                      <w:sz w:val="21"/>
                      <w:szCs w:val="21"/>
                    </w:rPr>
                    <m:t>o</m:t>
                  </m:r>
                </m:e>
              </m:acc>
              <m:r>
                <m:rPr>
                  <m:nor/>
                </m:rPr>
                <w:rPr>
                  <w:rFonts w:ascii="Palatino Linotype" w:hAnsi="Palatino Linotype"/>
                  <w:sz w:val="21"/>
                  <w:szCs w:val="21"/>
                </w:rPr>
                <m:t>n</m:t>
              </m:r>
            </m:num>
            <m:den>
              <m:r>
                <m:rPr>
                  <m:nor/>
                </m:rPr>
                <w:rPr>
                  <w:rFonts w:ascii="Palatino Linotype" w:hAnsi="Palatino Linotype"/>
                  <w:sz w:val="21"/>
                  <w:szCs w:val="21"/>
                </w:rPr>
                <m:t>Precio del SAFE</m:t>
              </m:r>
            </m:den>
          </m:f>
          <m:r>
            <w:rPr>
              <w:rFonts w:ascii="Palatino Linotype" w:hAnsi="Palatino Linotype"/>
              <w:sz w:val="21"/>
              <w:szCs w:val="21"/>
            </w:rPr>
            <w:br/>
          </m:r>
        </m:oMath>
      </m:oMathPara>
    </w:p>
    <w:p w14:paraId="360428F9" w14:textId="77777777" w:rsidR="0090779C" w:rsidRPr="0090779C" w:rsidRDefault="0090779C" w:rsidP="0090779C">
      <w:pPr>
        <w:tabs>
          <w:tab w:val="left" w:pos="5835"/>
        </w:tabs>
        <w:jc w:val="both"/>
        <w:rPr>
          <w:rFonts w:ascii="Palatino Linotype" w:hAnsi="Palatino Linotype"/>
          <w:sz w:val="21"/>
          <w:szCs w:val="21"/>
        </w:rPr>
      </w:pPr>
      <w:r w:rsidRPr="0090779C">
        <w:rPr>
          <w:rFonts w:ascii="Palatino Linotype" w:hAnsi="Palatino Linotype"/>
          <w:b/>
          <w:bCs/>
          <w:sz w:val="21"/>
          <w:szCs w:val="21"/>
        </w:rPr>
        <w:t>Ejemplo ilustrativo:</w:t>
      </w:r>
    </w:p>
    <w:tbl>
      <w:tblPr>
        <w:tblStyle w:val="Tablaconcuadrcula"/>
        <w:tblW w:w="0" w:type="auto"/>
        <w:tblLook w:val="04A0" w:firstRow="1" w:lastRow="0" w:firstColumn="1" w:lastColumn="0" w:noHBand="0" w:noVBand="1"/>
      </w:tblPr>
      <w:tblGrid>
        <w:gridCol w:w="3875"/>
        <w:gridCol w:w="4953"/>
      </w:tblGrid>
      <w:tr w:rsidR="0090779C" w:rsidRPr="0090779C" w14:paraId="50801C17" w14:textId="77777777" w:rsidTr="0090779C">
        <w:tc>
          <w:tcPr>
            <w:tcW w:w="0" w:type="auto"/>
            <w:hideMark/>
          </w:tcPr>
          <w:p w14:paraId="58A4AD20" w14:textId="77777777" w:rsidR="0090779C" w:rsidRPr="0090779C" w:rsidRDefault="0090779C" w:rsidP="0090779C">
            <w:pPr>
              <w:tabs>
                <w:tab w:val="left" w:pos="5835"/>
              </w:tabs>
              <w:spacing w:after="160" w:line="278" w:lineRule="auto"/>
              <w:jc w:val="center"/>
              <w:rPr>
                <w:rFonts w:ascii="Palatino Linotype" w:hAnsi="Palatino Linotype"/>
                <w:b/>
                <w:bCs/>
                <w:sz w:val="21"/>
                <w:szCs w:val="21"/>
              </w:rPr>
            </w:pPr>
            <w:r w:rsidRPr="0090779C">
              <w:rPr>
                <w:rFonts w:ascii="Palatino Linotype" w:hAnsi="Palatino Linotype"/>
                <w:b/>
                <w:bCs/>
                <w:sz w:val="21"/>
                <w:szCs w:val="21"/>
              </w:rPr>
              <w:t>Concepto</w:t>
            </w:r>
          </w:p>
        </w:tc>
        <w:tc>
          <w:tcPr>
            <w:tcW w:w="0" w:type="auto"/>
            <w:hideMark/>
          </w:tcPr>
          <w:p w14:paraId="40928834" w14:textId="77777777" w:rsidR="0090779C" w:rsidRPr="0090779C" w:rsidRDefault="0090779C" w:rsidP="0090779C">
            <w:pPr>
              <w:tabs>
                <w:tab w:val="left" w:pos="5835"/>
              </w:tabs>
              <w:spacing w:after="160" w:line="278" w:lineRule="auto"/>
              <w:jc w:val="center"/>
              <w:rPr>
                <w:rFonts w:ascii="Palatino Linotype" w:hAnsi="Palatino Linotype"/>
                <w:b/>
                <w:bCs/>
                <w:sz w:val="21"/>
                <w:szCs w:val="21"/>
              </w:rPr>
            </w:pPr>
            <w:r w:rsidRPr="0090779C">
              <w:rPr>
                <w:rFonts w:ascii="Palatino Linotype" w:hAnsi="Palatino Linotype"/>
                <w:b/>
                <w:bCs/>
                <w:sz w:val="21"/>
                <w:szCs w:val="21"/>
              </w:rPr>
              <w:t>Valor</w:t>
            </w:r>
          </w:p>
        </w:tc>
      </w:tr>
      <w:tr w:rsidR="0090779C" w:rsidRPr="0090779C" w14:paraId="58DCCCD2" w14:textId="77777777" w:rsidTr="0090779C">
        <w:tc>
          <w:tcPr>
            <w:tcW w:w="0" w:type="auto"/>
            <w:hideMark/>
          </w:tcPr>
          <w:p w14:paraId="5DC27918"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Monto de Inversión (COP)</w:t>
            </w:r>
          </w:p>
        </w:tc>
        <w:tc>
          <w:tcPr>
            <w:tcW w:w="0" w:type="auto"/>
            <w:hideMark/>
          </w:tcPr>
          <w:p w14:paraId="08AC664A"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$500.000.000</w:t>
            </w:r>
          </w:p>
        </w:tc>
      </w:tr>
      <w:tr w:rsidR="0090779C" w:rsidRPr="0090779C" w14:paraId="4371162C" w14:textId="77777777" w:rsidTr="0090779C">
        <w:tc>
          <w:tcPr>
            <w:tcW w:w="0" w:type="auto"/>
            <w:hideMark/>
          </w:tcPr>
          <w:p w14:paraId="29AA6703"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Monto de Valoración (</w:t>
            </w:r>
            <w:proofErr w:type="spellStart"/>
            <w:r w:rsidRPr="0090779C">
              <w:rPr>
                <w:rFonts w:ascii="Palatino Linotype" w:hAnsi="Palatino Linotype"/>
                <w:sz w:val="21"/>
                <w:szCs w:val="21"/>
              </w:rPr>
              <w:t>post-money</w:t>
            </w:r>
            <w:proofErr w:type="spellEnd"/>
            <w:r w:rsidRPr="0090779C">
              <w:rPr>
                <w:rFonts w:ascii="Palatino Linotype" w:hAnsi="Palatino Linotype"/>
                <w:sz w:val="21"/>
                <w:szCs w:val="21"/>
              </w:rPr>
              <w:t>)</w:t>
            </w:r>
          </w:p>
        </w:tc>
        <w:tc>
          <w:tcPr>
            <w:tcW w:w="0" w:type="auto"/>
            <w:hideMark/>
          </w:tcPr>
          <w:p w14:paraId="093EA5F3"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$10.000.000.000</w:t>
            </w:r>
          </w:p>
        </w:tc>
      </w:tr>
      <w:tr w:rsidR="0090779C" w:rsidRPr="0090779C" w14:paraId="767F5171" w14:textId="77777777" w:rsidTr="0090779C">
        <w:tc>
          <w:tcPr>
            <w:tcW w:w="0" w:type="auto"/>
            <w:hideMark/>
          </w:tcPr>
          <w:p w14:paraId="646C66FB"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Capitalización previa (acciones ordinarias)</w:t>
            </w:r>
          </w:p>
        </w:tc>
        <w:tc>
          <w:tcPr>
            <w:tcW w:w="0" w:type="auto"/>
            <w:hideMark/>
          </w:tcPr>
          <w:p w14:paraId="2DB79296"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1.000.000</w:t>
            </w:r>
          </w:p>
        </w:tc>
      </w:tr>
      <w:tr w:rsidR="0090779C" w:rsidRPr="0090779C" w14:paraId="2D2B5821" w14:textId="77777777" w:rsidTr="0090779C">
        <w:tc>
          <w:tcPr>
            <w:tcW w:w="0" w:type="auto"/>
            <w:hideMark/>
          </w:tcPr>
          <w:p w14:paraId="0D644ACC"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lastRenderedPageBreak/>
              <w:t>Precio del SAFE</w:t>
            </w:r>
          </w:p>
        </w:tc>
        <w:tc>
          <w:tcPr>
            <w:tcW w:w="0" w:type="auto"/>
            <w:hideMark/>
          </w:tcPr>
          <w:p w14:paraId="5B963991"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 xml:space="preserve">10.000.000.000 / 1.000.000 = </w:t>
            </w:r>
            <w:r w:rsidRPr="0090779C">
              <w:rPr>
                <w:rFonts w:ascii="Palatino Linotype" w:hAnsi="Palatino Linotype"/>
                <w:b/>
                <w:bCs/>
                <w:sz w:val="21"/>
                <w:szCs w:val="21"/>
              </w:rPr>
              <w:t>$10.000 por acción</w:t>
            </w:r>
          </w:p>
        </w:tc>
      </w:tr>
      <w:tr w:rsidR="0090779C" w:rsidRPr="0090779C" w14:paraId="5461E2B7" w14:textId="77777777" w:rsidTr="0090779C">
        <w:tc>
          <w:tcPr>
            <w:tcW w:w="0" w:type="auto"/>
            <w:hideMark/>
          </w:tcPr>
          <w:p w14:paraId="72E0A567"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Acciones del SAFE a emitir</w:t>
            </w:r>
          </w:p>
        </w:tc>
        <w:tc>
          <w:tcPr>
            <w:tcW w:w="0" w:type="auto"/>
            <w:hideMark/>
          </w:tcPr>
          <w:p w14:paraId="2F366232" w14:textId="77777777" w:rsidR="0090779C" w:rsidRPr="0090779C" w:rsidRDefault="0090779C" w:rsidP="0090779C">
            <w:pPr>
              <w:tabs>
                <w:tab w:val="left" w:pos="5835"/>
              </w:tabs>
              <w:spacing w:after="160" w:line="278" w:lineRule="auto"/>
              <w:jc w:val="center"/>
              <w:rPr>
                <w:rFonts w:ascii="Palatino Linotype" w:hAnsi="Palatino Linotype"/>
                <w:sz w:val="21"/>
                <w:szCs w:val="21"/>
              </w:rPr>
            </w:pPr>
            <w:r w:rsidRPr="0090779C">
              <w:rPr>
                <w:rFonts w:ascii="Palatino Linotype" w:hAnsi="Palatino Linotype"/>
                <w:sz w:val="21"/>
                <w:szCs w:val="21"/>
              </w:rPr>
              <w:t xml:space="preserve">500.000.000 / 10.000 = </w:t>
            </w:r>
            <w:r w:rsidRPr="0090779C">
              <w:rPr>
                <w:rFonts w:ascii="Palatino Linotype" w:hAnsi="Palatino Linotype"/>
                <w:b/>
                <w:bCs/>
                <w:sz w:val="21"/>
                <w:szCs w:val="21"/>
              </w:rPr>
              <w:t>50.000 acciones preferentes SAFE</w:t>
            </w:r>
          </w:p>
        </w:tc>
      </w:tr>
    </w:tbl>
    <w:p w14:paraId="4A437C6B" w14:textId="6CAA3B73" w:rsidR="0090779C" w:rsidRPr="0090779C" w:rsidRDefault="0090779C" w:rsidP="0090779C">
      <w:pPr>
        <w:tabs>
          <w:tab w:val="left" w:pos="5835"/>
        </w:tabs>
        <w:jc w:val="both"/>
        <w:rPr>
          <w:rFonts w:ascii="Palatino Linotype" w:hAnsi="Palatino Linotype"/>
          <w:sz w:val="21"/>
          <w:szCs w:val="21"/>
        </w:rPr>
      </w:pPr>
    </w:p>
    <w:p w14:paraId="1A08EAF7" w14:textId="77777777" w:rsidR="0090779C" w:rsidRPr="0090779C" w:rsidRDefault="0090779C" w:rsidP="0090779C">
      <w:pPr>
        <w:tabs>
          <w:tab w:val="left" w:pos="5835"/>
        </w:tabs>
        <w:jc w:val="both"/>
        <w:rPr>
          <w:rFonts w:ascii="Palatino Linotype" w:hAnsi="Palatino Linotype"/>
          <w:b/>
          <w:bCs/>
          <w:sz w:val="21"/>
          <w:szCs w:val="21"/>
        </w:rPr>
      </w:pPr>
      <w:r w:rsidRPr="0090779C">
        <w:rPr>
          <w:rFonts w:ascii="Palatino Linotype" w:hAnsi="Palatino Linotype"/>
          <w:b/>
          <w:bCs/>
          <w:sz w:val="21"/>
          <w:szCs w:val="21"/>
        </w:rPr>
        <w:t>3. Cálculo en caso de Descuento</w:t>
      </w:r>
    </w:p>
    <w:p w14:paraId="632AD441" w14:textId="77777777" w:rsidR="0090779C" w:rsidRPr="0090779C" w:rsidRDefault="0090779C" w:rsidP="0090779C">
      <w:pPr>
        <w:tabs>
          <w:tab w:val="left" w:pos="5835"/>
        </w:tabs>
        <w:jc w:val="both"/>
        <w:rPr>
          <w:rFonts w:ascii="Palatino Linotype" w:hAnsi="Palatino Linotype"/>
          <w:sz w:val="21"/>
          <w:szCs w:val="21"/>
        </w:rPr>
      </w:pPr>
      <w:r w:rsidRPr="0090779C">
        <w:rPr>
          <w:rFonts w:ascii="Palatino Linotype" w:hAnsi="Palatino Linotype"/>
          <w:sz w:val="21"/>
          <w:szCs w:val="21"/>
        </w:rPr>
        <w:t>Si aplica descuento:</w:t>
      </w:r>
    </w:p>
    <w:p w14:paraId="7D1DA93C" w14:textId="34BC127D" w:rsidR="0090779C" w:rsidRPr="0090779C" w:rsidRDefault="0090779C" w:rsidP="0090779C">
      <w:pPr>
        <w:tabs>
          <w:tab w:val="left" w:pos="5835"/>
        </w:tabs>
        <w:jc w:val="both"/>
        <w:rPr>
          <w:rFonts w:ascii="Palatino Linotype" w:hAnsi="Palatino Linotype"/>
          <w:sz w:val="21"/>
          <w:szCs w:val="21"/>
        </w:rPr>
      </w:pPr>
      <m:oMathPara>
        <m:oMath>
          <m:r>
            <m:rPr>
              <m:nor/>
            </m:rPr>
            <w:rPr>
              <w:rFonts w:ascii="Palatino Linotype" w:hAnsi="Palatino Linotype"/>
              <w:sz w:val="21"/>
              <w:szCs w:val="21"/>
            </w:rPr>
            <m:t>Precio con Descuento</m:t>
          </m:r>
          <m:r>
            <w:rPr>
              <w:rFonts w:ascii="Cambria Math" w:hAnsi="Cambria Math"/>
              <w:sz w:val="21"/>
              <w:szCs w:val="21"/>
            </w:rPr>
            <m:t>=</m:t>
          </m:r>
          <m:r>
            <m:rPr>
              <m:nor/>
            </m:rPr>
            <w:rPr>
              <w:rFonts w:ascii="Palatino Linotype" w:hAnsi="Palatino Linotype"/>
              <w:sz w:val="21"/>
              <w:szCs w:val="21"/>
            </w:rPr>
            <m:t>Precio de la Ronda</m:t>
          </m:r>
          <m:r>
            <w:rPr>
              <w:rFonts w:ascii="Cambria Math" w:hAnsi="Cambria Math"/>
              <w:sz w:val="21"/>
              <w:szCs w:val="21"/>
            </w:rPr>
            <m:t>×(1-</m:t>
          </m:r>
          <m:r>
            <m:rPr>
              <m:nor/>
            </m:rPr>
            <w:rPr>
              <w:rFonts w:ascii="Palatino Linotype" w:hAnsi="Palatino Linotype"/>
              <w:sz w:val="21"/>
              <w:szCs w:val="21"/>
            </w:rPr>
            <m:t>Porcentaje de Descuento</m:t>
          </m:r>
          <m:r>
            <w:rPr>
              <w:rFonts w:ascii="Cambria Math" w:hAnsi="Cambria Math"/>
              <w:sz w:val="21"/>
              <w:szCs w:val="21"/>
            </w:rPr>
            <m:t>)</m:t>
          </m:r>
          <m:r>
            <w:rPr>
              <w:rFonts w:ascii="Palatino Linotype" w:hAnsi="Palatino Linotype"/>
              <w:i/>
              <w:sz w:val="21"/>
              <w:szCs w:val="21"/>
            </w:rPr>
            <w:br/>
          </m:r>
        </m:oMath>
      </m:oMathPara>
    </w:p>
    <w:p w14:paraId="75F26B03" w14:textId="77777777" w:rsidR="0090779C" w:rsidRPr="0090779C" w:rsidRDefault="0090779C" w:rsidP="0090779C">
      <w:pPr>
        <w:tabs>
          <w:tab w:val="left" w:pos="5835"/>
        </w:tabs>
        <w:jc w:val="both"/>
        <w:rPr>
          <w:rFonts w:ascii="Palatino Linotype" w:hAnsi="Palatino Linotype"/>
          <w:sz w:val="21"/>
          <w:szCs w:val="21"/>
        </w:rPr>
      </w:pPr>
      <w:r w:rsidRPr="0090779C">
        <w:rPr>
          <w:rFonts w:ascii="Palatino Linotype" w:hAnsi="Palatino Linotype"/>
          <w:sz w:val="21"/>
          <w:szCs w:val="21"/>
        </w:rPr>
        <w:t xml:space="preserve">El Inversionista convertirá al </w:t>
      </w:r>
      <w:r w:rsidRPr="0090779C">
        <w:rPr>
          <w:rFonts w:ascii="Palatino Linotype" w:hAnsi="Palatino Linotype"/>
          <w:b/>
          <w:bCs/>
          <w:sz w:val="21"/>
          <w:szCs w:val="21"/>
        </w:rPr>
        <w:t>precio más favorable</w:t>
      </w:r>
      <w:r w:rsidRPr="0090779C">
        <w:rPr>
          <w:rFonts w:ascii="Palatino Linotype" w:hAnsi="Palatino Linotype"/>
          <w:sz w:val="21"/>
          <w:szCs w:val="21"/>
        </w:rPr>
        <w:t xml:space="preserve"> entre el </w:t>
      </w:r>
      <w:r w:rsidRPr="0090779C">
        <w:rPr>
          <w:rFonts w:ascii="Palatino Linotype" w:hAnsi="Palatino Linotype"/>
          <w:b/>
          <w:bCs/>
          <w:sz w:val="21"/>
          <w:szCs w:val="21"/>
        </w:rPr>
        <w:t>Precio del SAFE (</w:t>
      </w:r>
      <w:proofErr w:type="spellStart"/>
      <w:r w:rsidRPr="0090779C">
        <w:rPr>
          <w:rFonts w:ascii="Palatino Linotype" w:hAnsi="Palatino Linotype"/>
          <w:b/>
          <w:bCs/>
          <w:sz w:val="21"/>
          <w:szCs w:val="21"/>
        </w:rPr>
        <w:t>Cap</w:t>
      </w:r>
      <w:proofErr w:type="spellEnd"/>
      <w:r w:rsidRPr="0090779C">
        <w:rPr>
          <w:rFonts w:ascii="Palatino Linotype" w:hAnsi="Palatino Linotype"/>
          <w:b/>
          <w:bCs/>
          <w:sz w:val="21"/>
          <w:szCs w:val="21"/>
        </w:rPr>
        <w:t>)</w:t>
      </w:r>
      <w:r w:rsidRPr="0090779C">
        <w:rPr>
          <w:rFonts w:ascii="Palatino Linotype" w:hAnsi="Palatino Linotype"/>
          <w:sz w:val="21"/>
          <w:szCs w:val="21"/>
        </w:rPr>
        <w:t xml:space="preserve"> y el </w:t>
      </w:r>
      <w:r w:rsidRPr="0090779C">
        <w:rPr>
          <w:rFonts w:ascii="Palatino Linotype" w:hAnsi="Palatino Linotype"/>
          <w:b/>
          <w:bCs/>
          <w:sz w:val="21"/>
          <w:szCs w:val="21"/>
        </w:rPr>
        <w:t>Precio con Descuento</w:t>
      </w:r>
      <w:r w:rsidRPr="0090779C">
        <w:rPr>
          <w:rFonts w:ascii="Palatino Linotype" w:hAnsi="Palatino Linotype"/>
          <w:sz w:val="21"/>
          <w:szCs w:val="21"/>
        </w:rPr>
        <w:t>.</w:t>
      </w:r>
    </w:p>
    <w:p w14:paraId="70005AFB" w14:textId="765AD373" w:rsidR="0090779C" w:rsidRPr="0090779C" w:rsidRDefault="0090779C" w:rsidP="0090779C">
      <w:pPr>
        <w:tabs>
          <w:tab w:val="left" w:pos="5835"/>
        </w:tabs>
        <w:jc w:val="both"/>
        <w:rPr>
          <w:rFonts w:ascii="Palatino Linotype" w:hAnsi="Palatino Linotype"/>
          <w:sz w:val="21"/>
          <w:szCs w:val="21"/>
        </w:rPr>
      </w:pPr>
    </w:p>
    <w:p w14:paraId="58AF49FD" w14:textId="77777777" w:rsidR="0090779C" w:rsidRPr="0090779C" w:rsidRDefault="0090779C" w:rsidP="0090779C">
      <w:pPr>
        <w:tabs>
          <w:tab w:val="left" w:pos="5835"/>
        </w:tabs>
        <w:jc w:val="both"/>
        <w:rPr>
          <w:rFonts w:ascii="Palatino Linotype" w:hAnsi="Palatino Linotype"/>
          <w:b/>
          <w:bCs/>
          <w:sz w:val="21"/>
          <w:szCs w:val="21"/>
        </w:rPr>
      </w:pPr>
      <w:r w:rsidRPr="0090779C">
        <w:rPr>
          <w:rFonts w:ascii="Palatino Linotype" w:hAnsi="Palatino Linotype"/>
          <w:b/>
          <w:bCs/>
          <w:sz w:val="21"/>
          <w:szCs w:val="21"/>
        </w:rPr>
        <w:t>4. Cálculo del Valor de Conversión en Evento de Liquidez</w:t>
      </w:r>
    </w:p>
    <w:p w14:paraId="57B66406" w14:textId="541D71DF" w:rsidR="0090779C" w:rsidRPr="0090779C" w:rsidRDefault="0090779C" w:rsidP="0090779C">
      <w:pPr>
        <w:tabs>
          <w:tab w:val="left" w:pos="5835"/>
        </w:tabs>
        <w:jc w:val="both"/>
        <w:rPr>
          <w:rFonts w:ascii="Palatino Linotype" w:hAnsi="Palatino Linotype"/>
          <w:sz w:val="21"/>
          <w:szCs w:val="21"/>
        </w:rPr>
      </w:pPr>
      <m:oMathPara>
        <m:oMath>
          <m:r>
            <m:rPr>
              <m:nor/>
            </m:rPr>
            <w:rPr>
              <w:rFonts w:ascii="Palatino Linotype" w:hAnsi="Palatino Linotype"/>
              <w:sz w:val="21"/>
              <w:szCs w:val="21"/>
            </w:rPr>
            <m:t xml:space="preserve">Valor de </m:t>
          </m:r>
          <w:proofErr w:type="spellStart"/>
          <m:r>
            <m:rPr>
              <m:nor/>
            </m:rPr>
            <w:rPr>
              <w:rFonts w:ascii="Palatino Linotype" w:hAnsi="Palatino Linotype"/>
              <w:sz w:val="21"/>
              <w:szCs w:val="21"/>
            </w:rPr>
            <m:t>Conversi</m:t>
          </m:r>
          <w:proofErr w:type="spellEnd"/>
          <m:acc>
            <m:accPr>
              <m:chr m:val="ˊ"/>
              <m:ctrlPr>
                <w:rPr>
                  <w:rFonts w:ascii="Cambria Math" w:hAnsi="Cambria Math"/>
                  <w:sz w:val="21"/>
                  <w:szCs w:val="21"/>
                </w:rPr>
              </m:ctrlPr>
            </m:accPr>
            <m:e>
              <m:r>
                <m:rPr>
                  <m:nor/>
                </m:rPr>
                <w:rPr>
                  <w:rFonts w:ascii="Palatino Linotype" w:hAnsi="Palatino Linotype"/>
                  <w:sz w:val="21"/>
                  <w:szCs w:val="21"/>
                </w:rPr>
                <m:t>o</m:t>
              </m:r>
            </m:e>
          </m:acc>
          <m:r>
            <m:rPr>
              <m:nor/>
            </m:rPr>
            <w:rPr>
              <w:rFonts w:ascii="Palatino Linotype" w:hAnsi="Palatino Linotype"/>
              <w:sz w:val="21"/>
              <w:szCs w:val="21"/>
            </w:rPr>
            <m:t>n</m:t>
          </m:r>
          <m:r>
            <w:rPr>
              <w:rFonts w:ascii="Cambria Math" w:hAnsi="Cambria Math"/>
              <w:sz w:val="21"/>
              <w:szCs w:val="21"/>
            </w:rPr>
            <m:t>=</m:t>
          </m:r>
          <m:f>
            <m:fPr>
              <m:ctrlPr>
                <w:rPr>
                  <w:rFonts w:ascii="Cambria Math" w:hAnsi="Cambria Math"/>
                  <w:sz w:val="21"/>
                  <w:szCs w:val="21"/>
                </w:rPr>
              </m:ctrlPr>
            </m:fPr>
            <m:num>
              <m:r>
                <m:rPr>
                  <m:nor/>
                </m:rPr>
                <w:rPr>
                  <w:rFonts w:ascii="Palatino Linotype" w:hAnsi="Palatino Linotype"/>
                  <w:sz w:val="21"/>
                  <w:szCs w:val="21"/>
                </w:rPr>
                <m:t>Monto de Inversi</m:t>
              </m:r>
              <m:acc>
                <m:accPr>
                  <m:chr m:val="ˊ"/>
                  <m:ctrlPr>
                    <w:rPr>
                      <w:rFonts w:ascii="Cambria Math" w:hAnsi="Cambria Math"/>
                      <w:sz w:val="21"/>
                      <w:szCs w:val="21"/>
                    </w:rPr>
                  </m:ctrlPr>
                </m:accPr>
                <m:e>
                  <m:r>
                    <m:rPr>
                      <m:nor/>
                    </m:rPr>
                    <w:rPr>
                      <w:rFonts w:ascii="Palatino Linotype" w:hAnsi="Palatino Linotype"/>
                      <w:sz w:val="21"/>
                      <w:szCs w:val="21"/>
                    </w:rPr>
                    <m:t>o</m:t>
                  </m:r>
                </m:e>
              </m:acc>
              <m:r>
                <m:rPr>
                  <m:nor/>
                </m:rPr>
                <w:rPr>
                  <w:rFonts w:ascii="Palatino Linotype" w:hAnsi="Palatino Linotype"/>
                  <w:sz w:val="21"/>
                  <w:szCs w:val="21"/>
                </w:rPr>
                <m:t>n</m:t>
              </m:r>
            </m:num>
            <m:den>
              <m:r>
                <m:rPr>
                  <m:nor/>
                </m:rPr>
                <w:rPr>
                  <w:rFonts w:ascii="Palatino Linotype" w:hAnsi="Palatino Linotype"/>
                  <w:sz w:val="21"/>
                  <w:szCs w:val="21"/>
                </w:rPr>
                <m:t>Precio de Liquidez</m:t>
              </m:r>
            </m:den>
          </m:f>
          <m:r>
            <w:rPr>
              <w:rFonts w:ascii="Palatino Linotype" w:hAnsi="Palatino Linotype"/>
              <w:sz w:val="21"/>
              <w:szCs w:val="21"/>
            </w:rPr>
            <w:br/>
          </m:r>
        </m:oMath>
      </m:oMathPara>
    </w:p>
    <w:p w14:paraId="0B28105A" w14:textId="77777777" w:rsidR="0090779C" w:rsidRPr="0090779C" w:rsidRDefault="0090779C" w:rsidP="0090779C">
      <w:pPr>
        <w:tabs>
          <w:tab w:val="left" w:pos="5835"/>
        </w:tabs>
        <w:jc w:val="both"/>
        <w:rPr>
          <w:rFonts w:ascii="Palatino Linotype" w:hAnsi="Palatino Linotype"/>
          <w:sz w:val="21"/>
          <w:szCs w:val="21"/>
        </w:rPr>
      </w:pPr>
      <w:r w:rsidRPr="0090779C">
        <w:rPr>
          <w:rFonts w:ascii="Palatino Linotype" w:hAnsi="Palatino Linotype"/>
          <w:sz w:val="21"/>
          <w:szCs w:val="21"/>
        </w:rPr>
        <w:t>Donde:</w:t>
      </w:r>
    </w:p>
    <w:p w14:paraId="1B07FBD4" w14:textId="77777777" w:rsidR="0090779C" w:rsidRPr="0090779C" w:rsidRDefault="0090779C" w:rsidP="0090779C">
      <w:pPr>
        <w:numPr>
          <w:ilvl w:val="0"/>
          <w:numId w:val="13"/>
        </w:numPr>
        <w:tabs>
          <w:tab w:val="left" w:pos="5835"/>
        </w:tabs>
        <w:jc w:val="both"/>
        <w:rPr>
          <w:rFonts w:ascii="Palatino Linotype" w:hAnsi="Palatino Linotype"/>
          <w:sz w:val="21"/>
          <w:szCs w:val="21"/>
        </w:rPr>
      </w:pPr>
      <w:r w:rsidRPr="0090779C">
        <w:rPr>
          <w:rFonts w:ascii="Palatino Linotype" w:hAnsi="Palatino Linotype"/>
          <w:b/>
          <w:bCs/>
          <w:sz w:val="21"/>
          <w:szCs w:val="21"/>
        </w:rPr>
        <w:t>Precio de Liquidez</w:t>
      </w:r>
      <w:r w:rsidRPr="0090779C">
        <w:rPr>
          <w:rFonts w:ascii="Palatino Linotype" w:hAnsi="Palatino Linotype"/>
          <w:sz w:val="21"/>
          <w:szCs w:val="21"/>
        </w:rPr>
        <w:t xml:space="preserve"> = precio efectivo por acción ordinaria implícito en la transacción o, en su defecto, el valor total de la operación dividido por el número de acciones ordinarias en circulación sobre base totalmente diluida (sin incluir </w:t>
      </w:r>
      <w:proofErr w:type="spellStart"/>
      <w:r w:rsidRPr="0090779C">
        <w:rPr>
          <w:rFonts w:ascii="Palatino Linotype" w:hAnsi="Palatino Linotype"/>
          <w:sz w:val="21"/>
          <w:szCs w:val="21"/>
        </w:rPr>
        <w:t>SAFEs</w:t>
      </w:r>
      <w:proofErr w:type="spellEnd"/>
      <w:r w:rsidRPr="0090779C">
        <w:rPr>
          <w:rFonts w:ascii="Palatino Linotype" w:hAnsi="Palatino Linotype"/>
          <w:sz w:val="21"/>
          <w:szCs w:val="21"/>
        </w:rPr>
        <w:t>).</w:t>
      </w:r>
    </w:p>
    <w:p w14:paraId="1C54B129" w14:textId="77777777" w:rsidR="0090779C" w:rsidRPr="0090779C" w:rsidRDefault="0090779C" w:rsidP="0090779C">
      <w:pPr>
        <w:tabs>
          <w:tab w:val="left" w:pos="5835"/>
        </w:tabs>
        <w:jc w:val="both"/>
        <w:rPr>
          <w:rFonts w:ascii="Palatino Linotype" w:hAnsi="Palatino Linotype"/>
          <w:sz w:val="21"/>
          <w:szCs w:val="21"/>
        </w:rPr>
      </w:pPr>
      <w:r w:rsidRPr="0090779C">
        <w:rPr>
          <w:rFonts w:ascii="Palatino Linotype" w:hAnsi="Palatino Linotype"/>
          <w:sz w:val="21"/>
          <w:szCs w:val="21"/>
        </w:rPr>
        <w:t xml:space="preserve">El Inversionista recibirá el </w:t>
      </w:r>
      <w:r w:rsidRPr="0090779C">
        <w:rPr>
          <w:rFonts w:ascii="Palatino Linotype" w:hAnsi="Palatino Linotype"/>
          <w:b/>
          <w:bCs/>
          <w:sz w:val="21"/>
          <w:szCs w:val="21"/>
        </w:rPr>
        <w:t>mayor valor</w:t>
      </w:r>
      <w:r w:rsidRPr="0090779C">
        <w:rPr>
          <w:rFonts w:ascii="Palatino Linotype" w:hAnsi="Palatino Linotype"/>
          <w:sz w:val="21"/>
          <w:szCs w:val="21"/>
        </w:rPr>
        <w:t xml:space="preserve"> entre:</w:t>
      </w:r>
    </w:p>
    <w:p w14:paraId="781D2DC2" w14:textId="77777777" w:rsidR="0090779C" w:rsidRPr="0090779C" w:rsidRDefault="0090779C" w:rsidP="0090779C">
      <w:pPr>
        <w:numPr>
          <w:ilvl w:val="0"/>
          <w:numId w:val="14"/>
        </w:numPr>
        <w:tabs>
          <w:tab w:val="left" w:pos="5835"/>
        </w:tabs>
        <w:jc w:val="both"/>
        <w:rPr>
          <w:rFonts w:ascii="Palatino Linotype" w:hAnsi="Palatino Linotype"/>
          <w:sz w:val="21"/>
          <w:szCs w:val="21"/>
        </w:rPr>
      </w:pPr>
      <w:r w:rsidRPr="0090779C">
        <w:rPr>
          <w:rFonts w:ascii="Palatino Linotype" w:hAnsi="Palatino Linotype"/>
          <w:sz w:val="21"/>
          <w:szCs w:val="21"/>
        </w:rPr>
        <w:t xml:space="preserve">El </w:t>
      </w:r>
      <w:r w:rsidRPr="0090779C">
        <w:rPr>
          <w:rFonts w:ascii="Palatino Linotype" w:hAnsi="Palatino Linotype"/>
          <w:b/>
          <w:bCs/>
          <w:sz w:val="21"/>
          <w:szCs w:val="21"/>
        </w:rPr>
        <w:t>Valor de Retiro</w:t>
      </w:r>
      <w:r w:rsidRPr="0090779C">
        <w:rPr>
          <w:rFonts w:ascii="Palatino Linotype" w:hAnsi="Palatino Linotype"/>
          <w:sz w:val="21"/>
          <w:szCs w:val="21"/>
        </w:rPr>
        <w:t xml:space="preserve"> (igual al Monto de Inversión), y</w:t>
      </w:r>
    </w:p>
    <w:p w14:paraId="127170B4" w14:textId="77777777" w:rsidR="0090779C" w:rsidRPr="0090779C" w:rsidRDefault="0090779C" w:rsidP="0090779C">
      <w:pPr>
        <w:numPr>
          <w:ilvl w:val="0"/>
          <w:numId w:val="14"/>
        </w:numPr>
        <w:tabs>
          <w:tab w:val="left" w:pos="5835"/>
        </w:tabs>
        <w:jc w:val="both"/>
        <w:rPr>
          <w:rFonts w:ascii="Palatino Linotype" w:hAnsi="Palatino Linotype"/>
          <w:sz w:val="21"/>
          <w:szCs w:val="21"/>
        </w:rPr>
      </w:pPr>
      <w:r w:rsidRPr="0090779C">
        <w:rPr>
          <w:rFonts w:ascii="Palatino Linotype" w:hAnsi="Palatino Linotype"/>
          <w:sz w:val="21"/>
          <w:szCs w:val="21"/>
        </w:rPr>
        <w:t xml:space="preserve">El </w:t>
      </w:r>
      <w:r w:rsidRPr="0090779C">
        <w:rPr>
          <w:rFonts w:ascii="Palatino Linotype" w:hAnsi="Palatino Linotype"/>
          <w:b/>
          <w:bCs/>
          <w:sz w:val="21"/>
          <w:szCs w:val="21"/>
        </w:rPr>
        <w:t>Valor de Conversión</w:t>
      </w:r>
      <w:r w:rsidRPr="0090779C">
        <w:rPr>
          <w:rFonts w:ascii="Palatino Linotype" w:hAnsi="Palatino Linotype"/>
          <w:sz w:val="21"/>
          <w:szCs w:val="21"/>
        </w:rPr>
        <w:t>, conforme a la cláusula cuarta del SAFE.</w:t>
      </w:r>
    </w:p>
    <w:p w14:paraId="44712333" w14:textId="77777777" w:rsidR="0090779C" w:rsidRPr="00E44A7C" w:rsidRDefault="0090779C" w:rsidP="00471EE3">
      <w:pPr>
        <w:tabs>
          <w:tab w:val="left" w:pos="5835"/>
        </w:tabs>
        <w:jc w:val="both"/>
        <w:rPr>
          <w:rFonts w:ascii="Palatino Linotype" w:hAnsi="Palatino Linotype"/>
          <w:sz w:val="21"/>
          <w:szCs w:val="21"/>
        </w:rPr>
      </w:pPr>
    </w:p>
    <w:sectPr w:rsidR="0090779C" w:rsidRPr="00E44A7C">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86F0" w14:textId="77777777" w:rsidR="005168D1" w:rsidRDefault="005168D1" w:rsidP="003F1D81">
      <w:pPr>
        <w:spacing w:after="0" w:line="240" w:lineRule="auto"/>
      </w:pPr>
      <w:r>
        <w:separator/>
      </w:r>
    </w:p>
  </w:endnote>
  <w:endnote w:type="continuationSeparator" w:id="0">
    <w:p w14:paraId="2613FE1D" w14:textId="77777777" w:rsidR="005168D1" w:rsidRDefault="005168D1" w:rsidP="003F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6A14" w14:textId="77777777" w:rsidR="00276467" w:rsidRDefault="00276467">
    <w:pPr>
      <w:pStyle w:val="Piedepgina"/>
      <w:jc w:val="center"/>
      <w:rPr>
        <w:rFonts w:ascii="Palatino Linotype" w:hAnsi="Palatino Linotype"/>
        <w:color w:val="000000" w:themeColor="text1"/>
        <w:sz w:val="22"/>
        <w:szCs w:val="22"/>
        <w:lang w:val="es-ES"/>
      </w:rPr>
    </w:pPr>
  </w:p>
  <w:p w14:paraId="6A2D406B" w14:textId="457691DB" w:rsidR="003F1D81" w:rsidRDefault="003F1D81">
    <w:pPr>
      <w:pStyle w:val="Piedepgina"/>
      <w:jc w:val="center"/>
      <w:rPr>
        <w:rFonts w:ascii="Palatino Linotype" w:hAnsi="Palatino Linotype"/>
        <w:color w:val="000000" w:themeColor="text1"/>
        <w:sz w:val="22"/>
        <w:szCs w:val="22"/>
      </w:rPr>
    </w:pPr>
    <w:r w:rsidRPr="003F1D81">
      <w:rPr>
        <w:rFonts w:ascii="Palatino Linotype" w:hAnsi="Palatino Linotype"/>
        <w:color w:val="000000" w:themeColor="text1"/>
        <w:sz w:val="22"/>
        <w:szCs w:val="22"/>
        <w:lang w:val="es-ES"/>
      </w:rPr>
      <w:t xml:space="preserve">Página </w:t>
    </w:r>
    <w:r w:rsidRPr="003F1D81">
      <w:rPr>
        <w:rFonts w:ascii="Palatino Linotype" w:hAnsi="Palatino Linotype"/>
        <w:color w:val="000000" w:themeColor="text1"/>
        <w:sz w:val="22"/>
        <w:szCs w:val="22"/>
      </w:rPr>
      <w:fldChar w:fldCharType="begin"/>
    </w:r>
    <w:r w:rsidRPr="003F1D81">
      <w:rPr>
        <w:rFonts w:ascii="Palatino Linotype" w:hAnsi="Palatino Linotype"/>
        <w:color w:val="000000" w:themeColor="text1"/>
        <w:sz w:val="22"/>
        <w:szCs w:val="22"/>
      </w:rPr>
      <w:instrText>PAGE  \* Arabic  \* MERGEFORMAT</w:instrText>
    </w:r>
    <w:r w:rsidRPr="003F1D81">
      <w:rPr>
        <w:rFonts w:ascii="Palatino Linotype" w:hAnsi="Palatino Linotype"/>
        <w:color w:val="000000" w:themeColor="text1"/>
        <w:sz w:val="22"/>
        <w:szCs w:val="22"/>
      </w:rPr>
      <w:fldChar w:fldCharType="separate"/>
    </w:r>
    <w:r w:rsidRPr="003F1D81">
      <w:rPr>
        <w:rFonts w:ascii="Palatino Linotype" w:hAnsi="Palatino Linotype"/>
        <w:color w:val="000000" w:themeColor="text1"/>
        <w:sz w:val="22"/>
        <w:szCs w:val="22"/>
        <w:lang w:val="es-ES"/>
      </w:rPr>
      <w:t>2</w:t>
    </w:r>
    <w:r w:rsidRPr="003F1D81">
      <w:rPr>
        <w:rFonts w:ascii="Palatino Linotype" w:hAnsi="Palatino Linotype"/>
        <w:color w:val="000000" w:themeColor="text1"/>
        <w:sz w:val="22"/>
        <w:szCs w:val="22"/>
      </w:rPr>
      <w:fldChar w:fldCharType="end"/>
    </w:r>
    <w:r w:rsidRPr="003F1D81">
      <w:rPr>
        <w:rFonts w:ascii="Palatino Linotype" w:hAnsi="Palatino Linotype"/>
        <w:color w:val="000000" w:themeColor="text1"/>
        <w:sz w:val="22"/>
        <w:szCs w:val="22"/>
        <w:lang w:val="es-ES"/>
      </w:rPr>
      <w:t xml:space="preserve"> de </w:t>
    </w:r>
    <w:r w:rsidRPr="003F1D81">
      <w:rPr>
        <w:rFonts w:ascii="Palatino Linotype" w:hAnsi="Palatino Linotype"/>
        <w:color w:val="000000" w:themeColor="text1"/>
        <w:sz w:val="22"/>
        <w:szCs w:val="22"/>
      </w:rPr>
      <w:fldChar w:fldCharType="begin"/>
    </w:r>
    <w:r w:rsidRPr="003F1D81">
      <w:rPr>
        <w:rFonts w:ascii="Palatino Linotype" w:hAnsi="Palatino Linotype"/>
        <w:color w:val="000000" w:themeColor="text1"/>
        <w:sz w:val="22"/>
        <w:szCs w:val="22"/>
      </w:rPr>
      <w:instrText>NUMPAGES  \* Arabic  \* MERGEFORMAT</w:instrText>
    </w:r>
    <w:r w:rsidRPr="003F1D81">
      <w:rPr>
        <w:rFonts w:ascii="Palatino Linotype" w:hAnsi="Palatino Linotype"/>
        <w:color w:val="000000" w:themeColor="text1"/>
        <w:sz w:val="22"/>
        <w:szCs w:val="22"/>
      </w:rPr>
      <w:fldChar w:fldCharType="separate"/>
    </w:r>
    <w:r w:rsidRPr="003F1D81">
      <w:rPr>
        <w:rFonts w:ascii="Palatino Linotype" w:hAnsi="Palatino Linotype"/>
        <w:color w:val="000000" w:themeColor="text1"/>
        <w:sz w:val="22"/>
        <w:szCs w:val="22"/>
        <w:lang w:val="es-ES"/>
      </w:rPr>
      <w:t>2</w:t>
    </w:r>
    <w:r w:rsidRPr="003F1D81">
      <w:rPr>
        <w:rFonts w:ascii="Palatino Linotype" w:hAnsi="Palatino Linotype"/>
        <w:color w:val="000000" w:themeColor="text1"/>
        <w:sz w:val="22"/>
        <w:szCs w:val="22"/>
      </w:rPr>
      <w:fldChar w:fldCharType="end"/>
    </w:r>
  </w:p>
  <w:p w14:paraId="7A9FECF6" w14:textId="77777777" w:rsidR="00276467" w:rsidRDefault="00276467">
    <w:pPr>
      <w:pStyle w:val="Piedepgina"/>
      <w:jc w:val="center"/>
      <w:rPr>
        <w:rFonts w:ascii="Palatino Linotype" w:hAnsi="Palatino Linotype"/>
        <w:color w:val="000000" w:themeColor="text1"/>
        <w:sz w:val="22"/>
        <w:szCs w:val="22"/>
      </w:rPr>
    </w:pPr>
  </w:p>
  <w:p w14:paraId="3EA72062" w14:textId="7BF6BD13" w:rsidR="00276467" w:rsidRDefault="00276467" w:rsidP="00276467">
    <w:pPr>
      <w:pStyle w:val="Piedepgina"/>
      <w:jc w:val="center"/>
      <w:rPr>
        <w:rFonts w:ascii="Palatino Linotype" w:hAnsi="Palatino Linotype"/>
        <w:color w:val="000000" w:themeColor="text1"/>
        <w:sz w:val="16"/>
        <w:szCs w:val="16"/>
        <w:lang w:val="en-US"/>
      </w:rPr>
    </w:pPr>
    <w:r w:rsidRPr="00276467">
      <w:rPr>
        <w:rFonts w:ascii="Palatino Linotype" w:hAnsi="Palatino Linotype"/>
        <w:color w:val="000000" w:themeColor="text1"/>
        <w:sz w:val="16"/>
        <w:szCs w:val="16"/>
        <w:lang w:val="en-US"/>
      </w:rPr>
      <w:t xml:space="preserve">DUE-LEGAL S.A.S. </w:t>
    </w:r>
    <w:r w:rsidRPr="00276467">
      <w:rPr>
        <w:rFonts w:ascii="Palatino Linotype" w:hAnsi="Palatino Linotype"/>
        <w:color w:val="000000" w:themeColor="text1"/>
        <w:sz w:val="16"/>
        <w:szCs w:val="16"/>
        <w:lang w:val="en-US"/>
      </w:rPr>
      <w:t>®</w:t>
    </w:r>
    <w:r w:rsidRPr="00276467">
      <w:rPr>
        <w:rFonts w:ascii="Palatino Linotype" w:hAnsi="Palatino Linotype"/>
        <w:color w:val="000000" w:themeColor="text1"/>
        <w:sz w:val="16"/>
        <w:szCs w:val="16"/>
        <w:lang w:val="en-US"/>
      </w:rPr>
      <w:t xml:space="preserve"> </w:t>
    </w:r>
    <w:r>
      <w:rPr>
        <w:rFonts w:ascii="Palatino Linotype" w:hAnsi="Palatino Linotype"/>
        <w:color w:val="000000" w:themeColor="text1"/>
        <w:sz w:val="16"/>
        <w:szCs w:val="16"/>
        <w:lang w:val="en-US"/>
      </w:rPr>
      <w:t>DUE LEGAL</w:t>
    </w:r>
  </w:p>
  <w:p w14:paraId="224D06DF" w14:textId="77777777" w:rsidR="00276467" w:rsidRPr="00276467" w:rsidRDefault="00276467" w:rsidP="00276467">
    <w:pPr>
      <w:pStyle w:val="Piedepgina"/>
      <w:jc w:val="center"/>
      <w:rPr>
        <w:rFonts w:ascii="Palatino Linotype" w:hAnsi="Palatino Linotype"/>
        <w:color w:val="000000" w:themeColor="text1"/>
        <w:sz w:val="16"/>
        <w:szCs w:val="16"/>
        <w:lang w:val="en-US"/>
      </w:rPr>
    </w:pPr>
  </w:p>
  <w:p w14:paraId="4DA6E122" w14:textId="7A741C7B" w:rsidR="00276467" w:rsidRPr="00276467" w:rsidRDefault="00276467" w:rsidP="00276467">
    <w:pPr>
      <w:pStyle w:val="Piedepgina"/>
      <w:jc w:val="both"/>
      <w:rPr>
        <w:rFonts w:ascii="Palatino Linotype" w:hAnsi="Palatino Linotype"/>
        <w:color w:val="000000" w:themeColor="text1"/>
        <w:sz w:val="16"/>
        <w:szCs w:val="16"/>
      </w:rPr>
    </w:pPr>
    <w:r w:rsidRPr="00276467">
      <w:rPr>
        <w:rFonts w:ascii="Palatino Linotype" w:hAnsi="Palatino Linotype"/>
        <w:color w:val="000000" w:themeColor="text1"/>
        <w:sz w:val="16"/>
        <w:szCs w:val="16"/>
      </w:rPr>
      <w:t xml:space="preserve">Este contrato se pone a disposición bajo una Licencia </w:t>
    </w:r>
    <w:r>
      <w:rPr>
        <w:rFonts w:ascii="Palatino Linotype" w:hAnsi="Palatino Linotype"/>
        <w:color w:val="000000" w:themeColor="text1"/>
        <w:sz w:val="16"/>
        <w:szCs w:val="16"/>
      </w:rPr>
      <w:t xml:space="preserve">Creative </w:t>
    </w:r>
    <w:proofErr w:type="spellStart"/>
    <w:r>
      <w:rPr>
        <w:rFonts w:ascii="Palatino Linotype" w:hAnsi="Palatino Linotype"/>
        <w:color w:val="000000" w:themeColor="text1"/>
        <w:sz w:val="16"/>
        <w:szCs w:val="16"/>
      </w:rPr>
      <w:t>Commons</w:t>
    </w:r>
    <w:proofErr w:type="spellEnd"/>
    <w:r>
      <w:rPr>
        <w:rFonts w:ascii="Palatino Linotype" w:hAnsi="Palatino Linotype"/>
        <w:color w:val="000000" w:themeColor="text1"/>
        <w:sz w:val="16"/>
        <w:szCs w:val="16"/>
      </w:rPr>
      <w:t xml:space="preserve"> “Atribución-No derivadas 4.0 Internacional.</w:t>
    </w:r>
    <w:r w:rsidRPr="00276467">
      <w:rPr>
        <w:rFonts w:ascii="Palatino Linotype" w:hAnsi="Palatino Linotype"/>
        <w:color w:val="000000" w:themeColor="text1"/>
        <w:sz w:val="16"/>
        <w:szCs w:val="16"/>
      </w:rPr>
      <w:t xml:space="preserve"> Puedes modificar este formulario para utilizarlo en tus propias transacciones, pero no podrás realizar modificaciones del contrato diferentes a las señaladas en el formato. </w:t>
    </w:r>
    <w:r>
      <w:rPr>
        <w:rFonts w:ascii="Palatino Linotype" w:hAnsi="Palatino Linotype"/>
        <w:color w:val="000000" w:themeColor="text1"/>
        <w:sz w:val="16"/>
        <w:szCs w:val="16"/>
      </w:rPr>
      <w:t xml:space="preserve">Cualquier modificación realizada deberá ser autorizada de forma previa por </w:t>
    </w:r>
    <w:proofErr w:type="spellStart"/>
    <w:r>
      <w:rPr>
        <w:rFonts w:ascii="Palatino Linotype" w:hAnsi="Palatino Linotype"/>
        <w:color w:val="000000" w:themeColor="text1"/>
        <w:sz w:val="16"/>
        <w:szCs w:val="16"/>
      </w:rPr>
      <w:t>Due</w:t>
    </w:r>
    <w:proofErr w:type="spellEnd"/>
    <w:r>
      <w:rPr>
        <w:rFonts w:ascii="Palatino Linotype" w:hAnsi="Palatino Linotype"/>
        <w:color w:val="000000" w:themeColor="text1"/>
        <w:sz w:val="16"/>
        <w:szCs w:val="16"/>
      </w:rPr>
      <w:t>-Legal S.A.S.</w:t>
    </w:r>
  </w:p>
  <w:p w14:paraId="17EF4B84" w14:textId="77777777" w:rsidR="003F1D81" w:rsidRDefault="003F1D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EB51" w14:textId="77777777" w:rsidR="005168D1" w:rsidRDefault="005168D1" w:rsidP="003F1D81">
      <w:pPr>
        <w:spacing w:after="0" w:line="240" w:lineRule="auto"/>
      </w:pPr>
      <w:r>
        <w:separator/>
      </w:r>
    </w:p>
  </w:footnote>
  <w:footnote w:type="continuationSeparator" w:id="0">
    <w:p w14:paraId="21B3DB3D" w14:textId="77777777" w:rsidR="005168D1" w:rsidRDefault="005168D1" w:rsidP="003F1D81">
      <w:pPr>
        <w:spacing w:after="0" w:line="240" w:lineRule="auto"/>
      </w:pPr>
      <w:r>
        <w:continuationSeparator/>
      </w:r>
    </w:p>
  </w:footnote>
  <w:footnote w:id="1">
    <w:p w14:paraId="5718FDD5" w14:textId="0BA78581" w:rsidR="0090779C" w:rsidRPr="0090779C" w:rsidRDefault="0090779C" w:rsidP="0090779C">
      <w:pPr>
        <w:pStyle w:val="Textonotapie"/>
        <w:jc w:val="both"/>
        <w:rPr>
          <w:rFonts w:ascii="Palatino Linotype" w:hAnsi="Palatino Linotype"/>
          <w:sz w:val="16"/>
          <w:szCs w:val="16"/>
        </w:rPr>
      </w:pPr>
      <w:r w:rsidRPr="0090779C">
        <w:rPr>
          <w:rStyle w:val="Refdenotaalpie"/>
          <w:rFonts w:ascii="Palatino Linotype" w:hAnsi="Palatino Linotype"/>
          <w:sz w:val="16"/>
          <w:szCs w:val="16"/>
        </w:rPr>
        <w:footnoteRef/>
      </w:r>
      <w:r w:rsidRPr="0090779C">
        <w:rPr>
          <w:rFonts w:ascii="Palatino Linotype" w:hAnsi="Palatino Linotype"/>
          <w:sz w:val="16"/>
          <w:szCs w:val="16"/>
        </w:rPr>
        <w:t xml:space="preserve"> En esta tabla encontrarás el resumen de lo contemplado en el Contrato. </w:t>
      </w:r>
      <w:r>
        <w:rPr>
          <w:rFonts w:ascii="Palatino Linotype" w:hAnsi="Palatino Linotype"/>
          <w:sz w:val="16"/>
          <w:szCs w:val="16"/>
        </w:rPr>
        <w:t xml:space="preserve">No reemplaza el contenido del contrato pero permite un entendimiento rápido y sencillo de cada uno de los aspectos relevantes del contrato. </w:t>
      </w:r>
    </w:p>
  </w:footnote>
  <w:footnote w:id="2">
    <w:p w14:paraId="703ED245" w14:textId="457B16C0" w:rsidR="00D705F2" w:rsidRDefault="00D705F2" w:rsidP="00D705F2">
      <w:pPr>
        <w:pStyle w:val="Textonotapie"/>
        <w:jc w:val="both"/>
        <w:rPr>
          <w:rFonts w:ascii="Palatino Linotype" w:hAnsi="Palatino Linotype"/>
          <w:sz w:val="16"/>
          <w:szCs w:val="16"/>
          <w:lang w:val="es-MX"/>
        </w:rPr>
      </w:pPr>
      <w:r w:rsidRPr="00D705F2">
        <w:rPr>
          <w:rStyle w:val="Refdenotaalpie"/>
          <w:rFonts w:ascii="Palatino Linotype" w:hAnsi="Palatino Linotype"/>
          <w:sz w:val="16"/>
          <w:szCs w:val="16"/>
        </w:rPr>
        <w:footnoteRef/>
      </w:r>
      <w:r w:rsidRPr="00D705F2">
        <w:rPr>
          <w:rFonts w:ascii="Palatino Linotype" w:hAnsi="Palatino Linotype"/>
          <w:sz w:val="16"/>
          <w:szCs w:val="16"/>
        </w:rPr>
        <w:t xml:space="preserve"> </w:t>
      </w:r>
      <w:r w:rsidRPr="00D705F2">
        <w:rPr>
          <w:rFonts w:ascii="Palatino Linotype" w:hAnsi="Palatino Linotype"/>
          <w:sz w:val="16"/>
          <w:szCs w:val="16"/>
          <w:lang w:val="es-MX"/>
        </w:rPr>
        <w:t xml:space="preserve">Para el mejor entendimiento de este Instrumento de Inversión, le sugerimos </w:t>
      </w:r>
      <w:r>
        <w:rPr>
          <w:rFonts w:ascii="Palatino Linotype" w:hAnsi="Palatino Linotype"/>
          <w:sz w:val="16"/>
          <w:szCs w:val="16"/>
          <w:lang w:val="es-MX"/>
        </w:rPr>
        <w:t xml:space="preserve">que apoye la interpretación de este documento en la Guía práctica elaborada por </w:t>
      </w:r>
      <w:proofErr w:type="spellStart"/>
      <w:r>
        <w:rPr>
          <w:rFonts w:ascii="Palatino Linotype" w:hAnsi="Palatino Linotype"/>
          <w:sz w:val="16"/>
          <w:szCs w:val="16"/>
          <w:lang w:val="es-MX"/>
        </w:rPr>
        <w:t>Due</w:t>
      </w:r>
      <w:proofErr w:type="spellEnd"/>
      <w:r>
        <w:rPr>
          <w:rFonts w:ascii="Palatino Linotype" w:hAnsi="Palatino Linotype"/>
          <w:sz w:val="16"/>
          <w:szCs w:val="16"/>
          <w:lang w:val="es-MX"/>
        </w:rPr>
        <w:t xml:space="preserve"> Legal, la </w:t>
      </w:r>
      <w:proofErr w:type="spellStart"/>
      <w:r>
        <w:rPr>
          <w:rFonts w:ascii="Palatino Linotype" w:hAnsi="Palatino Linotype"/>
          <w:sz w:val="16"/>
          <w:szCs w:val="16"/>
          <w:lang w:val="es-MX"/>
        </w:rPr>
        <w:t>cuál</w:t>
      </w:r>
      <w:proofErr w:type="spellEnd"/>
      <w:r>
        <w:rPr>
          <w:rFonts w:ascii="Palatino Linotype" w:hAnsi="Palatino Linotype"/>
          <w:sz w:val="16"/>
          <w:szCs w:val="16"/>
          <w:lang w:val="es-MX"/>
        </w:rPr>
        <w:t xml:space="preserve"> podrá encontrar en el siguiente enlace: </w:t>
      </w:r>
    </w:p>
    <w:p w14:paraId="7FF7A1EB" w14:textId="77777777" w:rsidR="00D705F2" w:rsidRPr="00D705F2" w:rsidRDefault="00D705F2">
      <w:pPr>
        <w:pStyle w:val="Textonotapie"/>
        <w:rPr>
          <w:rFonts w:ascii="Palatino Linotype" w:hAnsi="Palatino Linotype"/>
          <w:sz w:val="16"/>
          <w:szCs w:val="16"/>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079"/>
    <w:multiLevelType w:val="hybridMultilevel"/>
    <w:tmpl w:val="25F6B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8018E6"/>
    <w:multiLevelType w:val="multilevel"/>
    <w:tmpl w:val="FF88C49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C6779"/>
    <w:multiLevelType w:val="multilevel"/>
    <w:tmpl w:val="B956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575CE"/>
    <w:multiLevelType w:val="hybridMultilevel"/>
    <w:tmpl w:val="E95281B6"/>
    <w:lvl w:ilvl="0" w:tplc="2FA09054">
      <w:start w:val="1"/>
      <w:numFmt w:val="upperRoman"/>
      <w:lvlText w:val="%1."/>
      <w:lvlJc w:val="left"/>
      <w:pPr>
        <w:ind w:left="1080" w:hanging="720"/>
      </w:pPr>
      <w:rPr>
        <w:rFonts w:hint="default"/>
        <w:b/>
        <w:bCs/>
      </w:rPr>
    </w:lvl>
    <w:lvl w:ilvl="1" w:tplc="9CE0A692">
      <w:start w:val="1"/>
      <w:numFmt w:val="upperLetter"/>
      <w:lvlText w:val="%2."/>
      <w:lvlJc w:val="left"/>
      <w:pPr>
        <w:ind w:left="785"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1A5031"/>
    <w:multiLevelType w:val="multilevel"/>
    <w:tmpl w:val="7F82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D96D83"/>
    <w:multiLevelType w:val="hybridMultilevel"/>
    <w:tmpl w:val="F27C1064"/>
    <w:lvl w:ilvl="0" w:tplc="3B5EFE02">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1938BE"/>
    <w:multiLevelType w:val="multilevel"/>
    <w:tmpl w:val="0C8E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42337"/>
    <w:multiLevelType w:val="hybridMultilevel"/>
    <w:tmpl w:val="938C0064"/>
    <w:lvl w:ilvl="0" w:tplc="5C0EF85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A7C21D8"/>
    <w:multiLevelType w:val="hybridMultilevel"/>
    <w:tmpl w:val="4DD67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EDC56BA"/>
    <w:multiLevelType w:val="hybridMultilevel"/>
    <w:tmpl w:val="1BE0E970"/>
    <w:lvl w:ilvl="0" w:tplc="17B86038">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626572"/>
    <w:multiLevelType w:val="hybridMultilevel"/>
    <w:tmpl w:val="015A1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26B35EA"/>
    <w:multiLevelType w:val="hybridMultilevel"/>
    <w:tmpl w:val="2E221964"/>
    <w:lvl w:ilvl="0" w:tplc="6BC03168">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127E0A"/>
    <w:multiLevelType w:val="multilevel"/>
    <w:tmpl w:val="52005426"/>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702FCF"/>
    <w:multiLevelType w:val="hybridMultilevel"/>
    <w:tmpl w:val="D1A095BA"/>
    <w:lvl w:ilvl="0" w:tplc="240A0015">
      <w:start w:val="1"/>
      <w:numFmt w:val="upperLetter"/>
      <w:lvlText w:val="%1."/>
      <w:lvlJc w:val="left"/>
      <w:pPr>
        <w:ind w:left="720" w:hanging="360"/>
      </w:pPr>
    </w:lvl>
    <w:lvl w:ilvl="1" w:tplc="6E0A0AE8">
      <w:start w:val="1"/>
      <w:numFmt w:val="upperLetter"/>
      <w:lvlText w:val="%2."/>
      <w:lvlJc w:val="left"/>
      <w:pPr>
        <w:ind w:left="927"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8713453">
    <w:abstractNumId w:val="3"/>
  </w:num>
  <w:num w:numId="2" w16cid:durableId="1361205446">
    <w:abstractNumId w:val="8"/>
  </w:num>
  <w:num w:numId="3" w16cid:durableId="1663310913">
    <w:abstractNumId w:val="12"/>
  </w:num>
  <w:num w:numId="4" w16cid:durableId="1687830628">
    <w:abstractNumId w:val="7"/>
  </w:num>
  <w:num w:numId="5" w16cid:durableId="1096251951">
    <w:abstractNumId w:val="5"/>
  </w:num>
  <w:num w:numId="6" w16cid:durableId="516190515">
    <w:abstractNumId w:val="11"/>
  </w:num>
  <w:num w:numId="7" w16cid:durableId="1680309976">
    <w:abstractNumId w:val="0"/>
  </w:num>
  <w:num w:numId="8" w16cid:durableId="1527210056">
    <w:abstractNumId w:val="10"/>
  </w:num>
  <w:num w:numId="9" w16cid:durableId="2029526400">
    <w:abstractNumId w:val="13"/>
  </w:num>
  <w:num w:numId="10" w16cid:durableId="40567713">
    <w:abstractNumId w:val="9"/>
  </w:num>
  <w:num w:numId="11" w16cid:durableId="1824617386">
    <w:abstractNumId w:val="1"/>
  </w:num>
  <w:num w:numId="12" w16cid:durableId="1622147328">
    <w:abstractNumId w:val="2"/>
  </w:num>
  <w:num w:numId="13" w16cid:durableId="2095780451">
    <w:abstractNumId w:val="6"/>
  </w:num>
  <w:num w:numId="14" w16cid:durableId="1821312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32"/>
    <w:rsid w:val="000651DA"/>
    <w:rsid w:val="00070C4E"/>
    <w:rsid w:val="000A7B89"/>
    <w:rsid w:val="000B6532"/>
    <w:rsid w:val="000D5ED4"/>
    <w:rsid w:val="000E77D8"/>
    <w:rsid w:val="00141E28"/>
    <w:rsid w:val="002723D5"/>
    <w:rsid w:val="00276467"/>
    <w:rsid w:val="003E2A92"/>
    <w:rsid w:val="003F1D81"/>
    <w:rsid w:val="00444570"/>
    <w:rsid w:val="00471EE3"/>
    <w:rsid w:val="005026A7"/>
    <w:rsid w:val="005168D1"/>
    <w:rsid w:val="0073651B"/>
    <w:rsid w:val="007B2D8A"/>
    <w:rsid w:val="008E08B7"/>
    <w:rsid w:val="0090779C"/>
    <w:rsid w:val="00A20809"/>
    <w:rsid w:val="00A33447"/>
    <w:rsid w:val="00A60043"/>
    <w:rsid w:val="00AB3AD3"/>
    <w:rsid w:val="00D23AB3"/>
    <w:rsid w:val="00D54B8B"/>
    <w:rsid w:val="00D705F2"/>
    <w:rsid w:val="00E44A7C"/>
    <w:rsid w:val="00ED21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E0154"/>
  <w15:chartTrackingRefBased/>
  <w15:docId w15:val="{77FD7723-DF01-4CC5-BE30-4C2A4D1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6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65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65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65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65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65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65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65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65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65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65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65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65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65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65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65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6532"/>
    <w:rPr>
      <w:rFonts w:eastAsiaTheme="majorEastAsia" w:cstheme="majorBidi"/>
      <w:color w:val="272727" w:themeColor="text1" w:themeTint="D8"/>
    </w:rPr>
  </w:style>
  <w:style w:type="paragraph" w:styleId="Ttulo">
    <w:name w:val="Title"/>
    <w:basedOn w:val="Normal"/>
    <w:next w:val="Normal"/>
    <w:link w:val="TtuloCar"/>
    <w:uiPriority w:val="10"/>
    <w:qFormat/>
    <w:rsid w:val="000B6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65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65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65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6532"/>
    <w:pPr>
      <w:spacing w:before="160"/>
      <w:jc w:val="center"/>
    </w:pPr>
    <w:rPr>
      <w:i/>
      <w:iCs/>
      <w:color w:val="404040" w:themeColor="text1" w:themeTint="BF"/>
    </w:rPr>
  </w:style>
  <w:style w:type="character" w:customStyle="1" w:styleId="CitaCar">
    <w:name w:val="Cita Car"/>
    <w:basedOn w:val="Fuentedeprrafopredeter"/>
    <w:link w:val="Cita"/>
    <w:uiPriority w:val="29"/>
    <w:rsid w:val="000B6532"/>
    <w:rPr>
      <w:i/>
      <w:iCs/>
      <w:color w:val="404040" w:themeColor="text1" w:themeTint="BF"/>
    </w:rPr>
  </w:style>
  <w:style w:type="paragraph" w:styleId="Prrafodelista">
    <w:name w:val="List Paragraph"/>
    <w:basedOn w:val="Normal"/>
    <w:uiPriority w:val="34"/>
    <w:qFormat/>
    <w:rsid w:val="000B6532"/>
    <w:pPr>
      <w:ind w:left="720"/>
      <w:contextualSpacing/>
    </w:pPr>
  </w:style>
  <w:style w:type="character" w:styleId="nfasisintenso">
    <w:name w:val="Intense Emphasis"/>
    <w:basedOn w:val="Fuentedeprrafopredeter"/>
    <w:uiPriority w:val="21"/>
    <w:qFormat/>
    <w:rsid w:val="000B6532"/>
    <w:rPr>
      <w:i/>
      <w:iCs/>
      <w:color w:val="0F4761" w:themeColor="accent1" w:themeShade="BF"/>
    </w:rPr>
  </w:style>
  <w:style w:type="paragraph" w:styleId="Citadestacada">
    <w:name w:val="Intense Quote"/>
    <w:basedOn w:val="Normal"/>
    <w:next w:val="Normal"/>
    <w:link w:val="CitadestacadaCar"/>
    <w:uiPriority w:val="30"/>
    <w:qFormat/>
    <w:rsid w:val="000B6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6532"/>
    <w:rPr>
      <w:i/>
      <w:iCs/>
      <w:color w:val="0F4761" w:themeColor="accent1" w:themeShade="BF"/>
    </w:rPr>
  </w:style>
  <w:style w:type="character" w:styleId="Referenciaintensa">
    <w:name w:val="Intense Reference"/>
    <w:basedOn w:val="Fuentedeprrafopredeter"/>
    <w:uiPriority w:val="32"/>
    <w:qFormat/>
    <w:rsid w:val="000B6532"/>
    <w:rPr>
      <w:b/>
      <w:bCs/>
      <w:smallCaps/>
      <w:color w:val="0F4761" w:themeColor="accent1" w:themeShade="BF"/>
      <w:spacing w:val="5"/>
    </w:rPr>
  </w:style>
  <w:style w:type="paragraph" w:styleId="Encabezado">
    <w:name w:val="header"/>
    <w:basedOn w:val="Normal"/>
    <w:link w:val="EncabezadoCar"/>
    <w:uiPriority w:val="99"/>
    <w:unhideWhenUsed/>
    <w:rsid w:val="003F1D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1D81"/>
  </w:style>
  <w:style w:type="paragraph" w:styleId="Piedepgina">
    <w:name w:val="footer"/>
    <w:basedOn w:val="Normal"/>
    <w:link w:val="PiedepginaCar"/>
    <w:uiPriority w:val="99"/>
    <w:unhideWhenUsed/>
    <w:rsid w:val="003F1D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1D81"/>
  </w:style>
  <w:style w:type="paragraph" w:styleId="NormalWeb">
    <w:name w:val="Normal (Web)"/>
    <w:basedOn w:val="Normal"/>
    <w:uiPriority w:val="99"/>
    <w:semiHidden/>
    <w:unhideWhenUsed/>
    <w:rsid w:val="003F1D81"/>
    <w:rPr>
      <w:rFonts w:ascii="Times New Roman" w:hAnsi="Times New Roman" w:cs="Times New Roman"/>
    </w:rPr>
  </w:style>
  <w:style w:type="paragraph" w:styleId="Textonotapie">
    <w:name w:val="footnote text"/>
    <w:basedOn w:val="Normal"/>
    <w:link w:val="TextonotapieCar"/>
    <w:uiPriority w:val="99"/>
    <w:semiHidden/>
    <w:unhideWhenUsed/>
    <w:rsid w:val="00D705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05F2"/>
    <w:rPr>
      <w:sz w:val="20"/>
      <w:szCs w:val="20"/>
    </w:rPr>
  </w:style>
  <w:style w:type="character" w:styleId="Refdenotaalpie">
    <w:name w:val="footnote reference"/>
    <w:basedOn w:val="Fuentedeprrafopredeter"/>
    <w:uiPriority w:val="99"/>
    <w:semiHidden/>
    <w:unhideWhenUsed/>
    <w:rsid w:val="00D705F2"/>
    <w:rPr>
      <w:vertAlign w:val="superscript"/>
    </w:rPr>
  </w:style>
  <w:style w:type="table" w:styleId="Tablaconcuadrcula">
    <w:name w:val="Table Grid"/>
    <w:basedOn w:val="Tablanormal"/>
    <w:uiPriority w:val="39"/>
    <w:rsid w:val="0090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29115-A900-4DB8-AA1F-404810AD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27</Pages>
  <Words>8474</Words>
  <Characters>46613</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Becerra Cardona</dc:creator>
  <cp:keywords/>
  <dc:description/>
  <cp:lastModifiedBy>Nicolas Becerra Cardona</cp:lastModifiedBy>
  <cp:revision>2</cp:revision>
  <dcterms:created xsi:type="dcterms:W3CDTF">2025-11-10T19:41:00Z</dcterms:created>
  <dcterms:modified xsi:type="dcterms:W3CDTF">2025-11-10T23:31:00Z</dcterms:modified>
</cp:coreProperties>
</file>