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3000" w:lineRule="auto"/>
        <w:rPr/>
      </w:pPr>
      <w:r w:rsidDel="00000000" w:rsidR="00000000" w:rsidRPr="00000000">
        <w:rPr>
          <w:rtl w:val="0"/>
        </w:rPr>
      </w:r>
    </w:p>
    <w:p w:rsidR="00000000" w:rsidDel="00000000" w:rsidP="00000000" w:rsidRDefault="00000000" w:rsidRPr="00000000" w14:paraId="00000002">
      <w:pPr>
        <w:spacing w:after="200" w:lineRule="auto"/>
        <w:jc w:val="center"/>
        <w:rPr/>
      </w:pPr>
      <w:r w:rsidDel="00000000" w:rsidR="00000000" w:rsidRPr="00000000">
        <w:rPr/>
        <w:drawing>
          <wp:inline distB="0" distT="0" distL="0" distR="0">
            <wp:extent cx="2133600" cy="851437"/>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133600" cy="851437"/>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tl w:val="0"/>
        </w:rPr>
      </w:r>
    </w:p>
    <w:p w:rsidR="00000000" w:rsidDel="00000000" w:rsidP="00000000" w:rsidRDefault="00000000" w:rsidRPr="00000000" w14:paraId="00000004">
      <w:pPr>
        <w:pBdr>
          <w:bottom w:color="018edc" w:space="8" w:sz="6" w:val="single"/>
        </w:pBdr>
        <w:spacing w:after="200" w:lineRule="auto"/>
        <w:jc w:val="center"/>
        <w:rPr/>
      </w:pPr>
      <w:r w:rsidDel="00000000" w:rsidR="00000000" w:rsidRPr="00000000">
        <w:rPr>
          <w:rFonts w:ascii="Arial" w:cs="Arial" w:eastAsia="Arial" w:hAnsi="Arial"/>
          <w:b w:val="1"/>
          <w:bCs w:val="1"/>
          <w:color w:val="0e2459"/>
          <w:sz w:val="40"/>
          <w:szCs w:val="40"/>
          <w:rtl w:val="0"/>
        </w:rPr>
        <w:t xml:space="preserve">AI Governance Policy</w:t>
      </w:r>
      <w:r w:rsidDel="00000000" w:rsidR="00000000" w:rsidRPr="00000000">
        <w:rPr>
          <w:rtl w:val="0"/>
        </w:rPr>
      </w:r>
    </w:p>
    <w:p w:rsidR="00000000" w:rsidDel="00000000" w:rsidP="00000000" w:rsidRDefault="00000000" w:rsidRPr="00000000" w14:paraId="00000005">
      <w:pPr>
        <w:spacing w:after="400" w:lineRule="auto"/>
        <w:jc w:val="center"/>
        <w:rPr/>
      </w:pPr>
      <w:r w:rsidDel="00000000" w:rsidR="00000000" w:rsidRPr="00000000">
        <w:rPr>
          <w:rFonts w:ascii="Arial" w:cs="Arial" w:eastAsia="Arial" w:hAnsi="Arial"/>
          <w:color w:val="018edc"/>
          <w:sz w:val="24"/>
          <w:szCs w:val="24"/>
          <w:rtl w:val="0"/>
        </w:rPr>
        <w:t xml:space="preserve">Defines Roles, Approval Gates, Risk Appetite, and Escalation Procedures</w:t>
      </w:r>
      <w:r w:rsidDel="00000000" w:rsidR="00000000" w:rsidRPr="00000000">
        <w:rPr>
          <w:rtl w:val="0"/>
        </w:rPr>
      </w:r>
    </w:p>
    <w:p w:rsidR="00000000" w:rsidDel="00000000" w:rsidP="00000000" w:rsidRDefault="00000000" w:rsidRPr="00000000" w14:paraId="00000006">
      <w:pPr>
        <w:jc w:val="center"/>
        <w:rPr/>
      </w:pPr>
      <w:r w:rsidDel="00000000" w:rsidR="00000000" w:rsidRPr="00000000">
        <w:rPr>
          <w:rFonts w:ascii="Arial" w:cs="Arial" w:eastAsia="Arial" w:hAnsi="Arial"/>
          <w:color w:val="0e2459"/>
          <w:sz w:val="22"/>
          <w:szCs w:val="22"/>
          <w:rtl w:val="0"/>
        </w:rPr>
        <w:t xml:space="preserve">Template for Internal Audit Teams</w:t>
      </w:r>
      <w:r w:rsidDel="00000000" w:rsidR="00000000" w:rsidRPr="00000000">
        <w:rPr>
          <w:rtl w:val="0"/>
        </w:rPr>
      </w:r>
    </w:p>
    <w:p w:rsidR="00000000" w:rsidDel="00000000" w:rsidP="00000000" w:rsidRDefault="00000000" w:rsidRPr="00000000" w14:paraId="00000007">
      <w:pPr>
        <w:spacing w:after="600" w:lineRule="auto"/>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color w:val="0e2459"/>
          <w:sz w:val="20"/>
          <w:szCs w:val="20"/>
          <w:rtl w:val="0"/>
        </w:rPr>
        <w:t xml:space="preserve">Organization: </w:t>
      </w:r>
      <w:r w:rsidDel="00000000" w:rsidR="00000000" w:rsidRPr="00000000">
        <w:rPr>
          <w:i w:val="1"/>
          <w:iCs w:val="1"/>
          <w:color w:val="888888"/>
          <w:sz w:val="20"/>
          <w:szCs w:val="20"/>
          <w:rtl w:val="0"/>
        </w:rPr>
        <w:t xml:space="preserve">[Organization Name]</w:t>
      </w:r>
      <w:r w:rsidDel="00000000" w:rsidR="00000000" w:rsidRPr="00000000">
        <w:rPr>
          <w:rtl w:val="0"/>
        </w:rPr>
      </w:r>
    </w:p>
    <w:p w:rsidR="00000000" w:rsidDel="00000000" w:rsidP="00000000" w:rsidRDefault="00000000" w:rsidRPr="00000000" w14:paraId="00000009">
      <w:pPr>
        <w:jc w:val="center"/>
        <w:rPr/>
      </w:pPr>
      <w:r w:rsidDel="00000000" w:rsidR="00000000" w:rsidRPr="00000000">
        <w:rPr>
          <w:color w:val="0e2459"/>
          <w:sz w:val="20"/>
          <w:szCs w:val="20"/>
          <w:rtl w:val="0"/>
        </w:rPr>
        <w:t xml:space="preserve">Prepared by: </w:t>
      </w:r>
      <w:r w:rsidDel="00000000" w:rsidR="00000000" w:rsidRPr="00000000">
        <w:rPr>
          <w:i w:val="1"/>
          <w:iCs w:val="1"/>
          <w:color w:val="888888"/>
          <w:sz w:val="20"/>
          <w:szCs w:val="20"/>
          <w:rtl w:val="0"/>
        </w:rPr>
        <w:t xml:space="preserve">[Name / Title]</w:t>
      </w:r>
      <w:r w:rsidDel="00000000" w:rsidR="00000000" w:rsidRPr="00000000">
        <w:rPr>
          <w:rtl w:val="0"/>
        </w:rPr>
      </w:r>
    </w:p>
    <w:p w:rsidR="00000000" w:rsidDel="00000000" w:rsidP="00000000" w:rsidRDefault="00000000" w:rsidRPr="00000000" w14:paraId="0000000A">
      <w:pPr>
        <w:jc w:val="center"/>
        <w:rPr/>
      </w:pPr>
      <w:r w:rsidDel="00000000" w:rsidR="00000000" w:rsidRPr="00000000">
        <w:rPr>
          <w:color w:val="0e2459"/>
          <w:sz w:val="20"/>
          <w:szCs w:val="20"/>
          <w:rtl w:val="0"/>
        </w:rPr>
        <w:t xml:space="preserve">Date: </w:t>
      </w:r>
      <w:r w:rsidDel="00000000" w:rsidR="00000000" w:rsidRPr="00000000">
        <w:rPr>
          <w:i w:val="1"/>
          <w:iCs w:val="1"/>
          <w:color w:val="888888"/>
          <w:sz w:val="20"/>
          <w:szCs w:val="20"/>
          <w:rtl w:val="0"/>
        </w:rPr>
        <w:t xml:space="preserve">[Date]</w:t>
      </w:r>
      <w:r w:rsidDel="00000000" w:rsidR="00000000" w:rsidRPr="00000000">
        <w:rPr>
          <w:rtl w:val="0"/>
        </w:rPr>
      </w:r>
    </w:p>
    <w:p w:rsidR="00000000" w:rsidDel="00000000" w:rsidP="00000000" w:rsidRDefault="00000000" w:rsidRPr="00000000" w14:paraId="0000000B">
      <w:pPr>
        <w:jc w:val="center"/>
        <w:rPr/>
      </w:pPr>
      <w:r w:rsidDel="00000000" w:rsidR="00000000" w:rsidRPr="00000000">
        <w:rPr>
          <w:color w:val="0e2459"/>
          <w:sz w:val="20"/>
          <w:szCs w:val="20"/>
          <w:rtl w:val="0"/>
        </w:rPr>
        <w:t xml:space="preserve">Version: </w:t>
      </w:r>
      <w:r w:rsidDel="00000000" w:rsidR="00000000" w:rsidRPr="00000000">
        <w:rPr>
          <w:i w:val="1"/>
          <w:iCs w:val="1"/>
          <w:color w:val="888888"/>
          <w:sz w:val="20"/>
          <w:szCs w:val="20"/>
          <w:rtl w:val="0"/>
        </w:rPr>
        <w:t xml:space="preserve">[1.0]</w:t>
      </w:r>
      <w:r w:rsidDel="00000000" w:rsidR="00000000" w:rsidRPr="00000000">
        <w:rPr>
          <w:rtl w:val="0"/>
        </w:rPr>
      </w:r>
    </w:p>
    <w:p w:rsidR="00000000" w:rsidDel="00000000" w:rsidP="00000000" w:rsidRDefault="00000000" w:rsidRPr="00000000" w14:paraId="0000000C">
      <w:pPr>
        <w:rPr/>
      </w:pPr>
      <w:r w:rsidDel="00000000" w:rsidR="00000000" w:rsidRPr="00000000">
        <w:br w:type="page"/>
      </w:r>
      <w:r w:rsidDel="00000000" w:rsidR="00000000" w:rsidRPr="00000000">
        <w:rPr>
          <w:rtl w:val="0"/>
        </w:rPr>
      </w:r>
    </w:p>
    <w:p w:rsidR="00000000" w:rsidDel="00000000" w:rsidP="00000000" w:rsidRDefault="00000000" w:rsidRPr="00000000" w14:paraId="0000000D">
      <w:pPr>
        <w:pStyle w:val="Heading1"/>
        <w:rPr/>
      </w:pPr>
      <w:r w:rsidDel="00000000" w:rsidR="00000000" w:rsidRPr="00000000">
        <w:rPr>
          <w:rtl w:val="0"/>
        </w:rPr>
        <w:t xml:space="preserve">1. Purpose</w:t>
      </w:r>
    </w:p>
    <w:p w:rsidR="00000000" w:rsidDel="00000000" w:rsidP="00000000" w:rsidRDefault="00000000" w:rsidRPr="00000000" w14:paraId="0000000E">
      <w:pPr>
        <w:spacing w:after="120" w:lineRule="auto"/>
        <w:jc w:val="both"/>
        <w:rPr/>
      </w:pPr>
      <w:r w:rsidDel="00000000" w:rsidR="00000000" w:rsidRPr="00000000">
        <w:rPr>
          <w:rtl w:val="0"/>
        </w:rPr>
        <w:t xml:space="preserve">This policy establishes the governance framework for the responsible development, deployment, and oversight of Artificial Intelligence systems across the organization. It defines roles, approval requirements, risk appetite boundaries, and escalation procedures to ensure AI systems operate ethically, compliantly, and in alignment with organizational objectives.</w:t>
      </w:r>
    </w:p>
    <w:p w:rsidR="00000000" w:rsidDel="00000000" w:rsidP="00000000" w:rsidRDefault="00000000" w:rsidRPr="00000000" w14:paraId="0000000F">
      <w:pPr>
        <w:spacing w:after="80" w:lineRule="auto"/>
        <w:rPr/>
      </w:pPr>
      <w:r w:rsidDel="00000000" w:rsidR="00000000" w:rsidRPr="00000000">
        <w:rPr>
          <w:i w:val="1"/>
          <w:iCs w:val="1"/>
          <w:color w:val="555555"/>
          <w:sz w:val="18"/>
          <w:szCs w:val="18"/>
          <w:rtl w:val="0"/>
        </w:rPr>
        <w:t xml:space="preserve">Reference: IIA AI Auditing Framework, Part 1: Overview, Governance and Oversight Principles. NIST AI RMF 1.0, Govern Function.</w:t>
      </w:r>
      <w:r w:rsidDel="00000000" w:rsidR="00000000" w:rsidRPr="00000000">
        <w:rPr>
          <w:rtl w:val="0"/>
        </w:rPr>
      </w:r>
    </w:p>
    <w:p w:rsidR="00000000" w:rsidDel="00000000" w:rsidP="00000000" w:rsidRDefault="00000000" w:rsidRPr="00000000" w14:paraId="00000010">
      <w:pPr>
        <w:spacing w:after="120" w:lineRule="auto"/>
        <w:rPr/>
      </w:pPr>
      <w:r w:rsidDel="00000000" w:rsidR="00000000" w:rsidRPr="00000000">
        <w:rPr>
          <w:i w:val="1"/>
          <w:iCs w:val="1"/>
          <w:color w:val="666666"/>
          <w:rtl w:val="0"/>
        </w:rPr>
        <w:t xml:space="preserve">[Customize this purpose statement to reflect your organization's specific AI strategy and regulatory context.]</w:t>
      </w:r>
      <w:r w:rsidDel="00000000" w:rsidR="00000000" w:rsidRPr="00000000">
        <w:rPr>
          <w:rtl w:val="0"/>
        </w:rPr>
      </w:r>
    </w:p>
    <w:p w:rsidR="00000000" w:rsidDel="00000000" w:rsidP="00000000" w:rsidRDefault="00000000" w:rsidRPr="00000000" w14:paraId="00000011">
      <w:pPr>
        <w:pStyle w:val="Heading1"/>
        <w:rPr/>
      </w:pPr>
      <w:r w:rsidDel="00000000" w:rsidR="00000000" w:rsidRPr="00000000">
        <w:rPr>
          <w:rtl w:val="0"/>
        </w:rPr>
        <w:t xml:space="preserve">2. Scope</w:t>
      </w:r>
    </w:p>
    <w:p w:rsidR="00000000" w:rsidDel="00000000" w:rsidP="00000000" w:rsidRDefault="00000000" w:rsidRPr="00000000" w14:paraId="00000012">
      <w:pPr>
        <w:spacing w:after="120" w:lineRule="auto"/>
        <w:rPr/>
      </w:pPr>
      <w:r w:rsidDel="00000000" w:rsidR="00000000" w:rsidRPr="00000000">
        <w:rPr>
          <w:rtl w:val="0"/>
        </w:rPr>
        <w:t xml:space="preserve">This policy applies to all AI and machine learning systems, including but not limited to:</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Internally developed AI models and algorithms</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Third-party AI tools and SaaS platforms with AI capabilities</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Generative AI tools used by employees (e.g., ChatGPT, Claude, Copilot)</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Robotic Process Automation (RPA) with AI/ML components</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AI-powered analytics, scoring, or decision-support systems</w:t>
      </w:r>
    </w:p>
    <w:p w:rsidR="00000000" w:rsidDel="00000000" w:rsidP="00000000" w:rsidRDefault="00000000" w:rsidRPr="00000000" w14:paraId="00000018">
      <w:pPr>
        <w:spacing w:after="60" w:lineRule="auto"/>
        <w:rPr/>
      </w:pPr>
      <w:r w:rsidDel="00000000" w:rsidR="00000000" w:rsidRPr="00000000">
        <w:rPr>
          <w:rtl w:val="0"/>
        </w:rPr>
      </w:r>
    </w:p>
    <w:p w:rsidR="00000000" w:rsidDel="00000000" w:rsidP="00000000" w:rsidRDefault="00000000" w:rsidRPr="00000000" w14:paraId="00000019">
      <w:pPr>
        <w:spacing w:after="120" w:lineRule="auto"/>
        <w:rPr/>
      </w:pPr>
      <w:r w:rsidDel="00000000" w:rsidR="00000000" w:rsidRPr="00000000">
        <w:rPr>
          <w:rtl w:val="0"/>
        </w:rPr>
        <w:t xml:space="preserve">This policy does not apply to:</w:t>
      </w:r>
    </w:p>
    <w:p w:rsidR="00000000" w:rsidDel="00000000" w:rsidP="00000000" w:rsidRDefault="00000000" w:rsidRPr="00000000" w14:paraId="0000001A">
      <w:pPr>
        <w:spacing w:after="120" w:lineRule="auto"/>
        <w:rPr/>
      </w:pPr>
      <w:r w:rsidDel="00000000" w:rsidR="00000000" w:rsidRPr="00000000">
        <w:rPr>
          <w:i w:val="1"/>
          <w:iCs w:val="1"/>
          <w:color w:val="666666"/>
          <w:rtl w:val="0"/>
        </w:rPr>
        <w:t xml:space="preserve">[Define explicit exclusions, e.g., basic spreadsheet formulas, standard database queries without ML components.]</w:t>
      </w:r>
      <w:r w:rsidDel="00000000" w:rsidR="00000000" w:rsidRPr="00000000">
        <w:rPr>
          <w:rtl w:val="0"/>
        </w:rPr>
      </w:r>
    </w:p>
    <w:p w:rsidR="00000000" w:rsidDel="00000000" w:rsidP="00000000" w:rsidRDefault="00000000" w:rsidRPr="00000000" w14:paraId="0000001B">
      <w:pPr>
        <w:spacing w:after="80" w:lineRule="auto"/>
        <w:rPr/>
      </w:pPr>
      <w:r w:rsidDel="00000000" w:rsidR="00000000" w:rsidRPr="00000000">
        <w:rPr>
          <w:i w:val="1"/>
          <w:iCs w:val="1"/>
          <w:color w:val="555555"/>
          <w:sz w:val="18"/>
          <w:szCs w:val="18"/>
          <w:rtl w:val="0"/>
        </w:rPr>
        <w:t xml:space="preserve">Reference: Cherry Hill Advisory AI Auditing Guide (Dec 2025), pp. 10-11, Mapping AI Use and Risk in Your Organization.</w:t>
      </w:r>
      <w:r w:rsidDel="00000000" w:rsidR="00000000" w:rsidRPr="00000000">
        <w:rPr>
          <w:rtl w:val="0"/>
        </w:rPr>
      </w:r>
    </w:p>
    <w:p w:rsidR="00000000" w:rsidDel="00000000" w:rsidP="00000000" w:rsidRDefault="00000000" w:rsidRPr="00000000" w14:paraId="0000001C">
      <w:pPr>
        <w:pStyle w:val="Heading1"/>
        <w:rPr/>
      </w:pPr>
      <w:r w:rsidDel="00000000" w:rsidR="00000000" w:rsidRPr="00000000">
        <w:rPr>
          <w:rtl w:val="0"/>
        </w:rPr>
        <w:t xml:space="preserve">3. Definitions</w:t>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00"/>
        <w:gridCol w:w="6860"/>
        <w:tblGridChange w:id="0">
          <w:tblGrid>
            <w:gridCol w:w="2500"/>
            <w:gridCol w:w="68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1D">
            <w:pPr>
              <w:rPr/>
            </w:pPr>
            <w:r w:rsidDel="00000000" w:rsidR="00000000" w:rsidRPr="00000000">
              <w:rPr>
                <w:rFonts w:ascii="Arial" w:cs="Arial" w:eastAsia="Arial" w:hAnsi="Arial"/>
                <w:b w:val="1"/>
                <w:bCs w:val="1"/>
                <w:color w:val="ffffff"/>
                <w:sz w:val="20"/>
                <w:szCs w:val="20"/>
                <w:rtl w:val="0"/>
              </w:rPr>
              <w:t xml:space="preserve">Term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1E">
            <w:pPr>
              <w:rPr/>
            </w:pPr>
            <w:r w:rsidDel="00000000" w:rsidR="00000000" w:rsidRPr="00000000">
              <w:rPr>
                <w:rFonts w:ascii="Arial" w:cs="Arial" w:eastAsia="Arial" w:hAnsi="Arial"/>
                <w:b w:val="1"/>
                <w:bCs w:val="1"/>
                <w:color w:val="ffffff"/>
                <w:sz w:val="20"/>
                <w:szCs w:val="20"/>
                <w:rtl w:val="0"/>
              </w:rPr>
              <w:t xml:space="preserve">Definition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1F">
            <w:pPr>
              <w:rPr/>
            </w:pPr>
            <w:r w:rsidDel="00000000" w:rsidR="00000000" w:rsidRPr="00000000">
              <w:rPr>
                <w:rFonts w:ascii="Arial" w:cs="Arial" w:eastAsia="Arial" w:hAnsi="Arial"/>
                <w:color w:val="0e2459"/>
                <w:sz w:val="20"/>
                <w:szCs w:val="20"/>
                <w:rtl w:val="0"/>
              </w:rPr>
              <w:t xml:space="preserve">AI System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0">
            <w:pPr>
              <w:rPr/>
            </w:pPr>
            <w:r w:rsidDel="00000000" w:rsidR="00000000" w:rsidRPr="00000000">
              <w:rPr>
                <w:rFonts w:ascii="Arial" w:cs="Arial" w:eastAsia="Arial" w:hAnsi="Arial"/>
                <w:color w:val="0e2459"/>
                <w:sz w:val="20"/>
                <w:szCs w:val="20"/>
                <w:rtl w:val="0"/>
              </w:rPr>
              <w:t xml:space="preserve">Any system that uses data-driven models to generate predictions, recommendations, decisions, or content.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1">
            <w:pPr>
              <w:rPr/>
            </w:pPr>
            <w:r w:rsidDel="00000000" w:rsidR="00000000" w:rsidRPr="00000000">
              <w:rPr>
                <w:rFonts w:ascii="Arial" w:cs="Arial" w:eastAsia="Arial" w:hAnsi="Arial"/>
                <w:color w:val="0e2459"/>
                <w:sz w:val="20"/>
                <w:szCs w:val="20"/>
                <w:rtl w:val="0"/>
              </w:rPr>
              <w:t xml:space="preserve">High-Risk AI</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2">
            <w:pPr>
              <w:rPr/>
            </w:pPr>
            <w:r w:rsidDel="00000000" w:rsidR="00000000" w:rsidRPr="00000000">
              <w:rPr>
                <w:rFonts w:ascii="Arial" w:cs="Arial" w:eastAsia="Arial" w:hAnsi="Arial"/>
                <w:color w:val="0e2459"/>
                <w:sz w:val="20"/>
                <w:szCs w:val="20"/>
                <w:rtl w:val="0"/>
              </w:rPr>
              <w:t xml:space="preserve">AI systems making or influencing decisions about employment, credit, healthcare, safety, or legal matters.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3">
            <w:pPr>
              <w:rPr/>
            </w:pPr>
            <w:r w:rsidDel="00000000" w:rsidR="00000000" w:rsidRPr="00000000">
              <w:rPr>
                <w:rFonts w:ascii="Arial" w:cs="Arial" w:eastAsia="Arial" w:hAnsi="Arial"/>
                <w:color w:val="0e2459"/>
                <w:sz w:val="20"/>
                <w:szCs w:val="20"/>
                <w:rtl w:val="0"/>
              </w:rPr>
              <w:t xml:space="preserve">Shadow AI</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4">
            <w:pPr>
              <w:rPr/>
            </w:pPr>
            <w:r w:rsidDel="00000000" w:rsidR="00000000" w:rsidRPr="00000000">
              <w:rPr>
                <w:rFonts w:ascii="Arial" w:cs="Arial" w:eastAsia="Arial" w:hAnsi="Arial"/>
                <w:color w:val="0e2459"/>
                <w:sz w:val="20"/>
                <w:szCs w:val="20"/>
                <w:rtl w:val="0"/>
              </w:rPr>
              <w:t xml:space="preserve">AI tools adopted by employees without formal organizational approval or oversight.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5">
            <w:pPr>
              <w:rPr/>
            </w:pPr>
            <w:r w:rsidDel="00000000" w:rsidR="00000000" w:rsidRPr="00000000">
              <w:rPr>
                <w:rFonts w:ascii="Arial" w:cs="Arial" w:eastAsia="Arial" w:hAnsi="Arial"/>
                <w:color w:val="0e2459"/>
                <w:sz w:val="20"/>
                <w:szCs w:val="20"/>
                <w:rtl w:val="0"/>
              </w:rPr>
              <w:t xml:space="preserve">Model Owner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6">
            <w:pPr>
              <w:rPr/>
            </w:pPr>
            <w:r w:rsidDel="00000000" w:rsidR="00000000" w:rsidRPr="00000000">
              <w:rPr>
                <w:rFonts w:ascii="Arial" w:cs="Arial" w:eastAsia="Arial" w:hAnsi="Arial"/>
                <w:color w:val="0e2459"/>
                <w:sz w:val="20"/>
                <w:szCs w:val="20"/>
                <w:rtl w:val="0"/>
              </w:rPr>
              <w:t xml:space="preserve">The individual accountable for an AI system's performance, compliance, and risk management.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7">
            <w:pPr>
              <w:rPr/>
            </w:pPr>
            <w:r w:rsidDel="00000000" w:rsidR="00000000" w:rsidRPr="00000000">
              <w:rPr>
                <w:rFonts w:ascii="Arial" w:cs="Arial" w:eastAsia="Arial" w:hAnsi="Arial"/>
                <w:color w:val="0e2459"/>
                <w:sz w:val="20"/>
                <w:szCs w:val="20"/>
                <w:rtl w:val="0"/>
              </w:rPr>
              <w:t xml:space="preserve">AI Governance Council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8">
            <w:pPr>
              <w:rPr/>
            </w:pPr>
            <w:r w:rsidDel="00000000" w:rsidR="00000000" w:rsidRPr="00000000">
              <w:rPr>
                <w:rFonts w:ascii="Arial" w:cs="Arial" w:eastAsia="Arial" w:hAnsi="Arial"/>
                <w:color w:val="0e2459"/>
                <w:sz w:val="20"/>
                <w:szCs w:val="20"/>
                <w:rtl w:val="0"/>
              </w:rPr>
              <w:t xml:space="preserve">Cross-functional body responsible for AI policy enforcement, risk oversight, and initiative approval.</w:t>
            </w:r>
            <w:r w:rsidDel="00000000" w:rsidR="00000000" w:rsidRPr="00000000">
              <w:rPr>
                <w:rtl w:val="0"/>
              </w:rPr>
            </w:r>
          </w:p>
        </w:tc>
      </w:tr>
    </w:tbl>
    <w:p w:rsidR="00000000" w:rsidDel="00000000" w:rsidP="00000000" w:rsidRDefault="00000000" w:rsidRPr="00000000" w14:paraId="00000029">
      <w:pPr>
        <w:spacing w:after="80" w:lineRule="auto"/>
        <w:rPr/>
      </w:pPr>
      <w:r w:rsidDel="00000000" w:rsidR="00000000" w:rsidRPr="00000000">
        <w:rPr>
          <w:i w:val="1"/>
          <w:iCs w:val="1"/>
          <w:color w:val="555555"/>
          <w:sz w:val="18"/>
          <w:szCs w:val="18"/>
          <w:rtl w:val="0"/>
        </w:rPr>
        <w:t xml:space="preserve">Reference: Cherry Hill Advisory AI Internal Audit Encyclopedia (Dec 2025), pp. 7-8, AI Terminology Glossary. NIST AI 600-1: Generative AI Profile (2024).</w:t>
      </w:r>
      <w:r w:rsidDel="00000000" w:rsidR="00000000" w:rsidRPr="00000000">
        <w:rPr>
          <w:rtl w:val="0"/>
        </w:rPr>
      </w:r>
    </w:p>
    <w:p w:rsidR="00000000" w:rsidDel="00000000" w:rsidP="00000000" w:rsidRDefault="00000000" w:rsidRPr="00000000" w14:paraId="0000002A">
      <w:pPr>
        <w:pStyle w:val="Heading1"/>
        <w:rPr/>
      </w:pPr>
      <w:r w:rsidDel="00000000" w:rsidR="00000000" w:rsidRPr="00000000">
        <w:rPr>
          <w:rtl w:val="0"/>
        </w:rPr>
        <w:t xml:space="preserve">4. AI Risk Appetite Statement</w:t>
      </w:r>
    </w:p>
    <w:p w:rsidR="00000000" w:rsidDel="00000000" w:rsidP="00000000" w:rsidRDefault="00000000" w:rsidRPr="00000000" w14:paraId="0000002B">
      <w:pPr>
        <w:spacing w:after="120" w:lineRule="auto"/>
        <w:rPr/>
      </w:pPr>
      <w:r w:rsidDel="00000000" w:rsidR="00000000" w:rsidRPr="00000000">
        <w:rPr>
          <w:rtl w:val="0"/>
        </w:rPr>
        <w:t xml:space="preserve">The organization acknowledges AI introduces specific risks including bias, privacy violations, operational failures, and regulatory non-compliance. The following risk appetite boundaries apply:</w:t>
      </w:r>
    </w:p>
    <w:p w:rsidR="00000000" w:rsidDel="00000000" w:rsidP="00000000" w:rsidRDefault="00000000" w:rsidRPr="00000000" w14:paraId="0000002C">
      <w:pPr>
        <w:spacing w:after="6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2D">
            <w:pPr>
              <w:rPr/>
            </w:pPr>
            <w:r w:rsidDel="00000000" w:rsidR="00000000" w:rsidRPr="00000000">
              <w:rPr>
                <w:rFonts w:ascii="Arial" w:cs="Arial" w:eastAsia="Arial" w:hAnsi="Arial"/>
                <w:b w:val="1"/>
                <w:bCs w:val="1"/>
                <w:color w:val="ffffff"/>
                <w:sz w:val="20"/>
                <w:szCs w:val="20"/>
                <w:rtl w:val="0"/>
              </w:rPr>
              <w:t xml:space="preserve">Risk Category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2E">
            <w:pPr>
              <w:rPr/>
            </w:pPr>
            <w:r w:rsidDel="00000000" w:rsidR="00000000" w:rsidRPr="00000000">
              <w:rPr>
                <w:rFonts w:ascii="Arial" w:cs="Arial" w:eastAsia="Arial" w:hAnsi="Arial"/>
                <w:b w:val="1"/>
                <w:bCs w:val="1"/>
                <w:color w:val="ffffff"/>
                <w:sz w:val="20"/>
                <w:szCs w:val="20"/>
                <w:rtl w:val="0"/>
              </w:rPr>
              <w:t xml:space="preserve">Appetite Level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2F">
            <w:pPr>
              <w:rPr/>
            </w:pPr>
            <w:r w:rsidDel="00000000" w:rsidR="00000000" w:rsidRPr="00000000">
              <w:rPr>
                <w:rFonts w:ascii="Arial" w:cs="Arial" w:eastAsia="Arial" w:hAnsi="Arial"/>
                <w:b w:val="1"/>
                <w:bCs w:val="1"/>
                <w:color w:val="ffffff"/>
                <w:sz w:val="20"/>
                <w:szCs w:val="20"/>
                <w:rtl w:val="0"/>
              </w:rPr>
              <w:t xml:space="preserve">Tolerance Threshold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30">
            <w:pPr>
              <w:rPr/>
            </w:pPr>
            <w:r w:rsidDel="00000000" w:rsidR="00000000" w:rsidRPr="00000000">
              <w:rPr>
                <w:rFonts w:ascii="Arial" w:cs="Arial" w:eastAsia="Arial" w:hAnsi="Arial"/>
                <w:b w:val="1"/>
                <w:bCs w:val="1"/>
                <w:color w:val="ffffff"/>
                <w:sz w:val="20"/>
                <w:szCs w:val="20"/>
                <w:rtl w:val="0"/>
              </w:rPr>
              <w:t xml:space="preserve">Escalation Trigger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1">
            <w:pPr>
              <w:rPr/>
            </w:pPr>
            <w:r w:rsidDel="00000000" w:rsidR="00000000" w:rsidRPr="00000000">
              <w:rPr>
                <w:rFonts w:ascii="Arial" w:cs="Arial" w:eastAsia="Arial" w:hAnsi="Arial"/>
                <w:color w:val="0e2459"/>
                <w:sz w:val="20"/>
                <w:szCs w:val="20"/>
                <w:rtl w:val="0"/>
              </w:rPr>
              <w:t xml:space="preserve">Bias / Fairness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2">
            <w:pPr>
              <w:rPr/>
            </w:pPr>
            <w:r w:rsidDel="00000000" w:rsidR="00000000" w:rsidRPr="00000000">
              <w:rPr>
                <w:rFonts w:ascii="Arial" w:cs="Arial" w:eastAsia="Arial" w:hAnsi="Arial"/>
                <w:color w:val="0e2459"/>
                <w:sz w:val="20"/>
                <w:szCs w:val="20"/>
                <w:rtl w:val="0"/>
              </w:rPr>
              <w:t xml:space="preserve">Low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3">
            <w:pPr>
              <w:rPr/>
            </w:pPr>
            <w:r w:rsidDel="00000000" w:rsidR="00000000" w:rsidRPr="00000000">
              <w:rPr>
                <w:rFonts w:ascii="Arial" w:cs="Arial" w:eastAsia="Arial" w:hAnsi="Arial"/>
                <w:i w:val="1"/>
                <w:iCs w:val="1"/>
                <w:color w:val="888888"/>
                <w:sz w:val="20"/>
                <w:szCs w:val="20"/>
                <w:rtl w:val="0"/>
              </w:rPr>
              <w:t xml:space="preserve">[Define threshold]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4">
            <w:pPr>
              <w:rPr/>
            </w:pPr>
            <w:r w:rsidDel="00000000" w:rsidR="00000000" w:rsidRPr="00000000">
              <w:rPr>
                <w:rFonts w:ascii="Arial" w:cs="Arial" w:eastAsia="Arial" w:hAnsi="Arial"/>
                <w:i w:val="1"/>
                <w:iCs w:val="1"/>
                <w:color w:val="888888"/>
                <w:sz w:val="20"/>
                <w:szCs w:val="20"/>
                <w:rtl w:val="0"/>
              </w:rPr>
              <w:t xml:space="preserve">[Define trigger]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5">
            <w:pPr>
              <w:rPr/>
            </w:pPr>
            <w:r w:rsidDel="00000000" w:rsidR="00000000" w:rsidRPr="00000000">
              <w:rPr>
                <w:rFonts w:ascii="Arial" w:cs="Arial" w:eastAsia="Arial" w:hAnsi="Arial"/>
                <w:color w:val="0e2459"/>
                <w:sz w:val="20"/>
                <w:szCs w:val="20"/>
                <w:rtl w:val="0"/>
              </w:rPr>
              <w:t xml:space="preserve">Privacy / Data Protection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6">
            <w:pPr>
              <w:rPr/>
            </w:pPr>
            <w:r w:rsidDel="00000000" w:rsidR="00000000" w:rsidRPr="00000000">
              <w:rPr>
                <w:rFonts w:ascii="Arial" w:cs="Arial" w:eastAsia="Arial" w:hAnsi="Arial"/>
                <w:color w:val="0e2459"/>
                <w:sz w:val="20"/>
                <w:szCs w:val="20"/>
                <w:rtl w:val="0"/>
              </w:rPr>
              <w:t xml:space="preserve">Very Low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7">
            <w:pPr>
              <w:rPr/>
            </w:pPr>
            <w:r w:rsidDel="00000000" w:rsidR="00000000" w:rsidRPr="00000000">
              <w:rPr>
                <w:rFonts w:ascii="Arial" w:cs="Arial" w:eastAsia="Arial" w:hAnsi="Arial"/>
                <w:i w:val="1"/>
                <w:iCs w:val="1"/>
                <w:color w:val="888888"/>
                <w:sz w:val="20"/>
                <w:szCs w:val="20"/>
                <w:rtl w:val="0"/>
              </w:rPr>
              <w:t xml:space="preserve">[Define threshold]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8">
            <w:pPr>
              <w:rPr/>
            </w:pPr>
            <w:r w:rsidDel="00000000" w:rsidR="00000000" w:rsidRPr="00000000">
              <w:rPr>
                <w:rFonts w:ascii="Arial" w:cs="Arial" w:eastAsia="Arial" w:hAnsi="Arial"/>
                <w:i w:val="1"/>
                <w:iCs w:val="1"/>
                <w:color w:val="888888"/>
                <w:sz w:val="20"/>
                <w:szCs w:val="20"/>
                <w:rtl w:val="0"/>
              </w:rPr>
              <w:t xml:space="preserve">[Define trigger]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9">
            <w:pPr>
              <w:rPr/>
            </w:pPr>
            <w:r w:rsidDel="00000000" w:rsidR="00000000" w:rsidRPr="00000000">
              <w:rPr>
                <w:rFonts w:ascii="Arial" w:cs="Arial" w:eastAsia="Arial" w:hAnsi="Arial"/>
                <w:color w:val="0e2459"/>
                <w:sz w:val="20"/>
                <w:szCs w:val="20"/>
                <w:rtl w:val="0"/>
              </w:rPr>
              <w:t xml:space="preserve">Operational Reliability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A">
            <w:pPr>
              <w:rPr/>
            </w:pPr>
            <w:r w:rsidDel="00000000" w:rsidR="00000000" w:rsidRPr="00000000">
              <w:rPr>
                <w:rFonts w:ascii="Arial" w:cs="Arial" w:eastAsia="Arial" w:hAnsi="Arial"/>
                <w:color w:val="0e2459"/>
                <w:sz w:val="20"/>
                <w:szCs w:val="20"/>
                <w:rtl w:val="0"/>
              </w:rPr>
              <w:t xml:space="preserve">Moderate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B">
            <w:pPr>
              <w:rPr/>
            </w:pPr>
            <w:r w:rsidDel="00000000" w:rsidR="00000000" w:rsidRPr="00000000">
              <w:rPr>
                <w:rFonts w:ascii="Arial" w:cs="Arial" w:eastAsia="Arial" w:hAnsi="Arial"/>
                <w:i w:val="1"/>
                <w:iCs w:val="1"/>
                <w:color w:val="888888"/>
                <w:sz w:val="20"/>
                <w:szCs w:val="20"/>
                <w:rtl w:val="0"/>
              </w:rPr>
              <w:t xml:space="preserve">[Define threshold]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C">
            <w:pPr>
              <w:rPr/>
            </w:pPr>
            <w:r w:rsidDel="00000000" w:rsidR="00000000" w:rsidRPr="00000000">
              <w:rPr>
                <w:rFonts w:ascii="Arial" w:cs="Arial" w:eastAsia="Arial" w:hAnsi="Arial"/>
                <w:i w:val="1"/>
                <w:iCs w:val="1"/>
                <w:color w:val="888888"/>
                <w:sz w:val="20"/>
                <w:szCs w:val="20"/>
                <w:rtl w:val="0"/>
              </w:rPr>
              <w:t xml:space="preserve">[Define trigger]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D">
            <w:pPr>
              <w:rPr/>
            </w:pPr>
            <w:r w:rsidDel="00000000" w:rsidR="00000000" w:rsidRPr="00000000">
              <w:rPr>
                <w:rFonts w:ascii="Arial" w:cs="Arial" w:eastAsia="Arial" w:hAnsi="Arial"/>
                <w:color w:val="0e2459"/>
                <w:sz w:val="20"/>
                <w:szCs w:val="20"/>
                <w:rtl w:val="0"/>
              </w:rPr>
              <w:t xml:space="preserve">Regulatory Compliance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E">
            <w:pPr>
              <w:rPr/>
            </w:pPr>
            <w:r w:rsidDel="00000000" w:rsidR="00000000" w:rsidRPr="00000000">
              <w:rPr>
                <w:rFonts w:ascii="Arial" w:cs="Arial" w:eastAsia="Arial" w:hAnsi="Arial"/>
                <w:color w:val="0e2459"/>
                <w:sz w:val="20"/>
                <w:szCs w:val="20"/>
                <w:rtl w:val="0"/>
              </w:rPr>
              <w:t xml:space="preserve">Very Low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F">
            <w:pPr>
              <w:rPr/>
            </w:pPr>
            <w:r w:rsidDel="00000000" w:rsidR="00000000" w:rsidRPr="00000000">
              <w:rPr>
                <w:rFonts w:ascii="Arial" w:cs="Arial" w:eastAsia="Arial" w:hAnsi="Arial"/>
                <w:i w:val="1"/>
                <w:iCs w:val="1"/>
                <w:color w:val="888888"/>
                <w:sz w:val="20"/>
                <w:szCs w:val="20"/>
                <w:rtl w:val="0"/>
              </w:rPr>
              <w:t xml:space="preserve">[Define threshold]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40">
            <w:pPr>
              <w:rPr/>
            </w:pPr>
            <w:r w:rsidDel="00000000" w:rsidR="00000000" w:rsidRPr="00000000">
              <w:rPr>
                <w:rFonts w:ascii="Arial" w:cs="Arial" w:eastAsia="Arial" w:hAnsi="Arial"/>
                <w:i w:val="1"/>
                <w:iCs w:val="1"/>
                <w:color w:val="888888"/>
                <w:sz w:val="20"/>
                <w:szCs w:val="20"/>
                <w:rtl w:val="0"/>
              </w:rPr>
              <w:t xml:space="preserve">[Define trigger]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41">
            <w:pPr>
              <w:rPr/>
            </w:pPr>
            <w:r w:rsidDel="00000000" w:rsidR="00000000" w:rsidRPr="00000000">
              <w:rPr>
                <w:rFonts w:ascii="Arial" w:cs="Arial" w:eastAsia="Arial" w:hAnsi="Arial"/>
                <w:color w:val="0e2459"/>
                <w:sz w:val="20"/>
                <w:szCs w:val="20"/>
                <w:rtl w:val="0"/>
              </w:rPr>
              <w:t xml:space="preserve">Reputational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42">
            <w:pPr>
              <w:rPr/>
            </w:pPr>
            <w:r w:rsidDel="00000000" w:rsidR="00000000" w:rsidRPr="00000000">
              <w:rPr>
                <w:rFonts w:ascii="Arial" w:cs="Arial" w:eastAsia="Arial" w:hAnsi="Arial"/>
                <w:color w:val="0e2459"/>
                <w:sz w:val="20"/>
                <w:szCs w:val="20"/>
                <w:rtl w:val="0"/>
              </w:rPr>
              <w:t xml:space="preserve">Low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43">
            <w:pPr>
              <w:rPr/>
            </w:pPr>
            <w:r w:rsidDel="00000000" w:rsidR="00000000" w:rsidRPr="00000000">
              <w:rPr>
                <w:rFonts w:ascii="Arial" w:cs="Arial" w:eastAsia="Arial" w:hAnsi="Arial"/>
                <w:i w:val="1"/>
                <w:iCs w:val="1"/>
                <w:color w:val="888888"/>
                <w:sz w:val="20"/>
                <w:szCs w:val="20"/>
                <w:rtl w:val="0"/>
              </w:rPr>
              <w:t xml:space="preserve">[Define threshold]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44">
            <w:pPr>
              <w:rPr/>
            </w:pPr>
            <w:r w:rsidDel="00000000" w:rsidR="00000000" w:rsidRPr="00000000">
              <w:rPr>
                <w:rFonts w:ascii="Arial" w:cs="Arial" w:eastAsia="Arial" w:hAnsi="Arial"/>
                <w:i w:val="1"/>
                <w:iCs w:val="1"/>
                <w:color w:val="888888"/>
                <w:sz w:val="20"/>
                <w:szCs w:val="20"/>
                <w:rtl w:val="0"/>
              </w:rPr>
              <w:t xml:space="preserve">[Define trigger]</w:t>
            </w:r>
            <w:r w:rsidDel="00000000" w:rsidR="00000000" w:rsidRPr="00000000">
              <w:rPr>
                <w:rtl w:val="0"/>
              </w:rPr>
            </w:r>
          </w:p>
        </w:tc>
      </w:tr>
    </w:tbl>
    <w:p w:rsidR="00000000" w:rsidDel="00000000" w:rsidP="00000000" w:rsidRDefault="00000000" w:rsidRPr="00000000" w14:paraId="00000045">
      <w:pPr>
        <w:spacing w:after="80" w:lineRule="auto"/>
        <w:rPr/>
      </w:pPr>
      <w:r w:rsidDel="00000000" w:rsidR="00000000" w:rsidRPr="00000000">
        <w:rPr>
          <w:i w:val="1"/>
          <w:iCs w:val="1"/>
          <w:color w:val="555555"/>
          <w:sz w:val="18"/>
          <w:szCs w:val="18"/>
          <w:rtl w:val="0"/>
        </w:rPr>
        <w:t xml:space="preserve">Reference: Cherry Hill Advisory AI Internal Audit Encyclopedia (Dec 2025), pp. 52-60, Sample Risk Universe for AI-Enabled Audits. NIST AI RMF 1.0, Map Function.</w:t>
      </w:r>
      <w:r w:rsidDel="00000000" w:rsidR="00000000" w:rsidRPr="00000000">
        <w:rPr>
          <w:rtl w:val="0"/>
        </w:rPr>
      </w:r>
    </w:p>
    <w:p w:rsidR="00000000" w:rsidDel="00000000" w:rsidP="00000000" w:rsidRDefault="00000000" w:rsidRPr="00000000" w14:paraId="00000046">
      <w:pPr>
        <w:pStyle w:val="Heading1"/>
        <w:rPr/>
      </w:pPr>
      <w:r w:rsidDel="00000000" w:rsidR="00000000" w:rsidRPr="00000000">
        <w:rPr>
          <w:rtl w:val="0"/>
        </w:rPr>
        <w:t xml:space="preserve">5. Roles and Responsibilities</w:t>
      </w:r>
    </w:p>
    <w:p w:rsidR="00000000" w:rsidDel="00000000" w:rsidP="00000000" w:rsidRDefault="00000000" w:rsidRPr="00000000" w14:paraId="00000047">
      <w:pPr>
        <w:spacing w:after="120" w:lineRule="auto"/>
        <w:rPr/>
      </w:pPr>
      <w:r w:rsidDel="00000000" w:rsidR="00000000" w:rsidRPr="00000000">
        <w:rPr>
          <w:rtl w:val="0"/>
        </w:rPr>
        <w:t xml:space="preserve">This section applies the IIA Three Lines Model to AI governance, as outlined in the Cherry Hill Advisory AI Auditing Guide (Dec 2025), pp. 7-8.</w:t>
      </w:r>
    </w:p>
    <w:p w:rsidR="00000000" w:rsidDel="00000000" w:rsidP="00000000" w:rsidRDefault="00000000" w:rsidRPr="00000000" w14:paraId="00000048">
      <w:pPr>
        <w:pStyle w:val="Heading2"/>
        <w:rPr/>
      </w:pPr>
      <w:r w:rsidDel="00000000" w:rsidR="00000000" w:rsidRPr="00000000">
        <w:rPr>
          <w:rtl w:val="0"/>
        </w:rPr>
        <w:t xml:space="preserve">5.1 Board / Audit Committee</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Approve AI risk appetite and governance policy</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Receive quarterly AI risk reporting from the AI Governance Council</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Provide oversight of high-risk AI deployments</w:t>
      </w:r>
    </w:p>
    <w:p w:rsidR="00000000" w:rsidDel="00000000" w:rsidP="00000000" w:rsidRDefault="00000000" w:rsidRPr="00000000" w14:paraId="0000004C">
      <w:pPr>
        <w:pStyle w:val="Heading2"/>
        <w:rPr/>
      </w:pPr>
      <w:r w:rsidDel="00000000" w:rsidR="00000000" w:rsidRPr="00000000">
        <w:rPr>
          <w:rtl w:val="0"/>
        </w:rPr>
        <w:t xml:space="preserve">5.2 AI Governance Council</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Review and approve AI initiatives exceeding the defined risk threshold</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Maintain the AI Inventory / Registry (see companion Excel template)</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Resolve escalated AI risk issues</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Ensure compliance with applicable AI regulations (EU AI Act, state-level AI laws, sector rules)</w:t>
      </w:r>
    </w:p>
    <w:p w:rsidR="00000000" w:rsidDel="00000000" w:rsidP="00000000" w:rsidRDefault="00000000" w:rsidRPr="00000000" w14:paraId="00000051">
      <w:pPr>
        <w:spacing w:after="120" w:lineRule="auto"/>
        <w:rPr/>
      </w:pPr>
      <w:r w:rsidDel="00000000" w:rsidR="00000000" w:rsidRPr="00000000">
        <w:rPr>
          <w:i w:val="1"/>
          <w:iCs w:val="1"/>
          <w:color w:val="666666"/>
          <w:rtl w:val="0"/>
        </w:rPr>
        <w:t xml:space="preserve">[List council members by role/title, meeting frequency, and quorum requirements.]</w:t>
      </w:r>
      <w:r w:rsidDel="00000000" w:rsidR="00000000" w:rsidRPr="00000000">
        <w:rPr>
          <w:rtl w:val="0"/>
        </w:rPr>
      </w:r>
    </w:p>
    <w:p w:rsidR="00000000" w:rsidDel="00000000" w:rsidP="00000000" w:rsidRDefault="00000000" w:rsidRPr="00000000" w14:paraId="00000052">
      <w:pPr>
        <w:spacing w:after="80" w:lineRule="auto"/>
        <w:rPr/>
      </w:pPr>
      <w:r w:rsidDel="00000000" w:rsidR="00000000" w:rsidRPr="00000000">
        <w:rPr>
          <w:i w:val="1"/>
          <w:iCs w:val="1"/>
          <w:color w:val="555555"/>
          <w:sz w:val="18"/>
          <w:szCs w:val="18"/>
          <w:rtl w:val="0"/>
        </w:rPr>
        <w:t xml:space="preserve">Reference: Cherry Hill Advisory AI Auditing Guide (Dec 2025), pp. 11-12, Governance and Controls. IIA Three Lines Model (2020).</w:t>
      </w:r>
      <w:r w:rsidDel="00000000" w:rsidR="00000000" w:rsidRPr="00000000">
        <w:rPr>
          <w:rtl w:val="0"/>
        </w:rPr>
      </w:r>
    </w:p>
    <w:p w:rsidR="00000000" w:rsidDel="00000000" w:rsidP="00000000" w:rsidRDefault="00000000" w:rsidRPr="00000000" w14:paraId="00000053">
      <w:pPr>
        <w:pStyle w:val="Heading2"/>
        <w:rPr/>
      </w:pPr>
      <w:r w:rsidDel="00000000" w:rsidR="00000000" w:rsidRPr="00000000">
        <w:rPr>
          <w:rtl w:val="0"/>
        </w:rPr>
        <w:t xml:space="preserve">5.3 First Line: Business Units / AI Development Teams</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Identify, assess, and manage AI risks within their operations</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Complete required AI impact assessments before deployment</w:t>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Maintain model documentation (see AI Model Documentation template) and approval records (see AI Approval Records template)</w:t>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Report AI incidents through the defined escalation path</w:t>
      </w:r>
    </w:p>
    <w:p w:rsidR="00000000" w:rsidDel="00000000" w:rsidP="00000000" w:rsidRDefault="00000000" w:rsidRPr="00000000" w14:paraId="00000058">
      <w:pPr>
        <w:pStyle w:val="Heading2"/>
        <w:rPr/>
      </w:pPr>
      <w:r w:rsidDel="00000000" w:rsidR="00000000" w:rsidRPr="00000000">
        <w:rPr>
          <w:rtl w:val="0"/>
        </w:rPr>
        <w:t xml:space="preserve">5.4 Second Line: Risk Management / Compliance / Legal</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Establish and maintain AI risk frameworks and policies</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Monitor first-line compliance with AI governance requirements</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Advise on regulatory requirements and ethical considerations</w:t>
      </w:r>
    </w:p>
    <w:p w:rsidR="00000000" w:rsidDel="00000000" w:rsidP="00000000" w:rsidRDefault="00000000" w:rsidRPr="00000000" w14:paraId="0000005C">
      <w:pPr>
        <w:pStyle w:val="Heading2"/>
        <w:rPr/>
      </w:pPr>
      <w:r w:rsidDel="00000000" w:rsidR="00000000" w:rsidRPr="00000000">
        <w:rPr>
          <w:rtl w:val="0"/>
        </w:rPr>
        <w:t xml:space="preserve">5.5 Third Line: Internal Audit</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Provide independent assurance on AI governance effectiveness</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Test AI controls, risk assessments, and compliance using the IIA AI Auditing Framework</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Report findings to the Audit Committee</w:t>
      </w:r>
    </w:p>
    <w:p w:rsidR="00000000" w:rsidDel="00000000" w:rsidP="00000000" w:rsidRDefault="00000000" w:rsidRPr="00000000" w14:paraId="00000060">
      <w:pPr>
        <w:pStyle w:val="Heading1"/>
        <w:rPr/>
      </w:pPr>
      <w:r w:rsidDel="00000000" w:rsidR="00000000" w:rsidRPr="00000000">
        <w:rPr>
          <w:rtl w:val="0"/>
        </w:rPr>
        <w:t xml:space="preserve">6. AI Approval Gates</w:t>
      </w:r>
    </w:p>
    <w:p w:rsidR="00000000" w:rsidDel="00000000" w:rsidP="00000000" w:rsidRDefault="00000000" w:rsidRPr="00000000" w14:paraId="00000061">
      <w:pPr>
        <w:spacing w:after="120" w:lineRule="auto"/>
        <w:rPr/>
      </w:pPr>
      <w:r w:rsidDel="00000000" w:rsidR="00000000" w:rsidRPr="00000000">
        <w:rPr>
          <w:rtl w:val="0"/>
        </w:rPr>
        <w:t xml:space="preserve">All AI systems must pass through defined approval gates before production deployment. This structure aligns with the NIST AI RMF lifecycle (Govern, Map, Measure, Manage) and the IIA AI Auditing Framework Practitioner's Guide audit checkpoints.</w:t>
      </w:r>
    </w:p>
    <w:p w:rsidR="00000000" w:rsidDel="00000000" w:rsidP="00000000" w:rsidRDefault="00000000" w:rsidRPr="00000000" w14:paraId="00000062">
      <w:pPr>
        <w:spacing w:after="6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00"/>
        <w:gridCol w:w="2500"/>
        <w:gridCol w:w="2680"/>
        <w:gridCol w:w="2680"/>
        <w:tblGridChange w:id="0">
          <w:tblGrid>
            <w:gridCol w:w="1500"/>
            <w:gridCol w:w="2500"/>
            <w:gridCol w:w="2680"/>
            <w:gridCol w:w="268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63">
            <w:pPr>
              <w:rPr/>
            </w:pPr>
            <w:r w:rsidDel="00000000" w:rsidR="00000000" w:rsidRPr="00000000">
              <w:rPr>
                <w:rFonts w:ascii="Arial" w:cs="Arial" w:eastAsia="Arial" w:hAnsi="Arial"/>
                <w:b w:val="1"/>
                <w:bCs w:val="1"/>
                <w:color w:val="ffffff"/>
                <w:sz w:val="20"/>
                <w:szCs w:val="20"/>
                <w:rtl w:val="0"/>
              </w:rPr>
              <w:t xml:space="preserve">Gate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64">
            <w:pPr>
              <w:rPr/>
            </w:pPr>
            <w:r w:rsidDel="00000000" w:rsidR="00000000" w:rsidRPr="00000000">
              <w:rPr>
                <w:rFonts w:ascii="Arial" w:cs="Arial" w:eastAsia="Arial" w:hAnsi="Arial"/>
                <w:b w:val="1"/>
                <w:bCs w:val="1"/>
                <w:color w:val="ffffff"/>
                <w:sz w:val="20"/>
                <w:szCs w:val="20"/>
                <w:rtl w:val="0"/>
              </w:rPr>
              <w:t xml:space="preserve">Approval Required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65">
            <w:pPr>
              <w:rPr/>
            </w:pPr>
            <w:r w:rsidDel="00000000" w:rsidR="00000000" w:rsidRPr="00000000">
              <w:rPr>
                <w:rFonts w:ascii="Arial" w:cs="Arial" w:eastAsia="Arial" w:hAnsi="Arial"/>
                <w:b w:val="1"/>
                <w:bCs w:val="1"/>
                <w:color w:val="ffffff"/>
                <w:sz w:val="20"/>
                <w:szCs w:val="20"/>
                <w:rtl w:val="0"/>
              </w:rPr>
              <w:t xml:space="preserve">Required Documentation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66">
            <w:pPr>
              <w:rPr/>
            </w:pPr>
            <w:r w:rsidDel="00000000" w:rsidR="00000000" w:rsidRPr="00000000">
              <w:rPr>
                <w:rFonts w:ascii="Arial" w:cs="Arial" w:eastAsia="Arial" w:hAnsi="Arial"/>
                <w:b w:val="1"/>
                <w:bCs w:val="1"/>
                <w:color w:val="ffffff"/>
                <w:sz w:val="20"/>
                <w:szCs w:val="20"/>
                <w:rtl w:val="0"/>
              </w:rPr>
              <w:t xml:space="preserve">Approver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7">
            <w:pPr>
              <w:rPr/>
            </w:pPr>
            <w:r w:rsidDel="00000000" w:rsidR="00000000" w:rsidRPr="00000000">
              <w:rPr>
                <w:rFonts w:ascii="Arial" w:cs="Arial" w:eastAsia="Arial" w:hAnsi="Arial"/>
                <w:color w:val="0e2459"/>
                <w:sz w:val="20"/>
                <w:szCs w:val="20"/>
                <w:rtl w:val="0"/>
              </w:rPr>
              <w:t xml:space="preserve">Gate 1: Concept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68">
            <w:pPr>
              <w:rPr/>
            </w:pPr>
            <w:r w:rsidDel="00000000" w:rsidR="00000000" w:rsidRPr="00000000">
              <w:rPr>
                <w:rFonts w:ascii="Arial" w:cs="Arial" w:eastAsia="Arial" w:hAnsi="Arial"/>
                <w:color w:val="0e2459"/>
                <w:sz w:val="20"/>
                <w:szCs w:val="20"/>
                <w:rtl w:val="0"/>
              </w:rPr>
              <w:t xml:space="preserve">Business case approval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69">
            <w:pPr>
              <w:rPr/>
            </w:pPr>
            <w:r w:rsidDel="00000000" w:rsidR="00000000" w:rsidRPr="00000000">
              <w:rPr>
                <w:rFonts w:ascii="Arial" w:cs="Arial" w:eastAsia="Arial" w:hAnsi="Arial"/>
                <w:color w:val="0e2459"/>
                <w:sz w:val="20"/>
                <w:szCs w:val="20"/>
                <w:rtl w:val="0"/>
              </w:rPr>
              <w:t xml:space="preserve">Business justification, initial risk screening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6A">
            <w:pPr>
              <w:rPr/>
            </w:pPr>
            <w:r w:rsidDel="00000000" w:rsidR="00000000" w:rsidRPr="00000000">
              <w:rPr>
                <w:rFonts w:ascii="Arial" w:cs="Arial" w:eastAsia="Arial" w:hAnsi="Arial"/>
                <w:i w:val="1"/>
                <w:iCs w:val="1"/>
                <w:color w:val="888888"/>
                <w:sz w:val="20"/>
                <w:szCs w:val="20"/>
                <w:rtl w:val="0"/>
              </w:rPr>
              <w:t xml:space="preserve">[Title/Role]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B">
            <w:pPr>
              <w:rPr/>
            </w:pPr>
            <w:r w:rsidDel="00000000" w:rsidR="00000000" w:rsidRPr="00000000">
              <w:rPr>
                <w:rFonts w:ascii="Arial" w:cs="Arial" w:eastAsia="Arial" w:hAnsi="Arial"/>
                <w:color w:val="0e2459"/>
                <w:sz w:val="20"/>
                <w:szCs w:val="20"/>
                <w:rtl w:val="0"/>
              </w:rPr>
              <w:t xml:space="preserve">Gate 2: Design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C">
            <w:pPr>
              <w:rPr/>
            </w:pPr>
            <w:r w:rsidDel="00000000" w:rsidR="00000000" w:rsidRPr="00000000">
              <w:rPr>
                <w:rFonts w:ascii="Arial" w:cs="Arial" w:eastAsia="Arial" w:hAnsi="Arial"/>
                <w:color w:val="0e2459"/>
                <w:sz w:val="20"/>
                <w:szCs w:val="20"/>
                <w:rtl w:val="0"/>
              </w:rPr>
              <w:t xml:space="preserve">Architecture and data review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D">
            <w:pPr>
              <w:rPr/>
            </w:pPr>
            <w:r w:rsidDel="00000000" w:rsidR="00000000" w:rsidRPr="00000000">
              <w:rPr>
                <w:rFonts w:ascii="Arial" w:cs="Arial" w:eastAsia="Arial" w:hAnsi="Arial"/>
                <w:color w:val="0e2459"/>
                <w:sz w:val="20"/>
                <w:szCs w:val="20"/>
                <w:rtl w:val="0"/>
              </w:rPr>
              <w:t xml:space="preserve">Technical design, data sources, privacy impact assessment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E">
            <w:pPr>
              <w:rPr/>
            </w:pPr>
            <w:r w:rsidDel="00000000" w:rsidR="00000000" w:rsidRPr="00000000">
              <w:rPr>
                <w:rFonts w:ascii="Arial" w:cs="Arial" w:eastAsia="Arial" w:hAnsi="Arial"/>
                <w:i w:val="1"/>
                <w:iCs w:val="1"/>
                <w:color w:val="888888"/>
                <w:sz w:val="20"/>
                <w:szCs w:val="20"/>
                <w:rtl w:val="0"/>
              </w:rPr>
              <w:t xml:space="preserve">[Title/Role]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F">
            <w:pPr>
              <w:rPr/>
            </w:pPr>
            <w:r w:rsidDel="00000000" w:rsidR="00000000" w:rsidRPr="00000000">
              <w:rPr>
                <w:rFonts w:ascii="Arial" w:cs="Arial" w:eastAsia="Arial" w:hAnsi="Arial"/>
                <w:color w:val="0e2459"/>
                <w:sz w:val="20"/>
                <w:szCs w:val="20"/>
                <w:rtl w:val="0"/>
              </w:rPr>
              <w:t xml:space="preserve">Gate 3: Testing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70">
            <w:pPr>
              <w:rPr/>
            </w:pPr>
            <w:r w:rsidDel="00000000" w:rsidR="00000000" w:rsidRPr="00000000">
              <w:rPr>
                <w:rFonts w:ascii="Arial" w:cs="Arial" w:eastAsia="Arial" w:hAnsi="Arial"/>
                <w:color w:val="0e2459"/>
                <w:sz w:val="20"/>
                <w:szCs w:val="20"/>
                <w:rtl w:val="0"/>
              </w:rPr>
              <w:t xml:space="preserve">Validation and bias testing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71">
            <w:pPr>
              <w:rPr/>
            </w:pPr>
            <w:r w:rsidDel="00000000" w:rsidR="00000000" w:rsidRPr="00000000">
              <w:rPr>
                <w:rFonts w:ascii="Arial" w:cs="Arial" w:eastAsia="Arial" w:hAnsi="Arial"/>
                <w:color w:val="0e2459"/>
                <w:sz w:val="20"/>
                <w:szCs w:val="20"/>
                <w:rtl w:val="0"/>
              </w:rPr>
              <w:t xml:space="preserve">Test results, bias analysis, performance metrics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72">
            <w:pPr>
              <w:rPr/>
            </w:pPr>
            <w:r w:rsidDel="00000000" w:rsidR="00000000" w:rsidRPr="00000000">
              <w:rPr>
                <w:rFonts w:ascii="Arial" w:cs="Arial" w:eastAsia="Arial" w:hAnsi="Arial"/>
                <w:i w:val="1"/>
                <w:iCs w:val="1"/>
                <w:color w:val="888888"/>
                <w:sz w:val="20"/>
                <w:szCs w:val="20"/>
                <w:rtl w:val="0"/>
              </w:rPr>
              <w:t xml:space="preserve">[Title/Role]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73">
            <w:pPr>
              <w:rPr/>
            </w:pPr>
            <w:r w:rsidDel="00000000" w:rsidR="00000000" w:rsidRPr="00000000">
              <w:rPr>
                <w:rFonts w:ascii="Arial" w:cs="Arial" w:eastAsia="Arial" w:hAnsi="Arial"/>
                <w:color w:val="0e2459"/>
                <w:sz w:val="20"/>
                <w:szCs w:val="20"/>
                <w:rtl w:val="0"/>
              </w:rPr>
              <w:t xml:space="preserve">Gate 4: Deploy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74">
            <w:pPr>
              <w:rPr/>
            </w:pPr>
            <w:r w:rsidDel="00000000" w:rsidR="00000000" w:rsidRPr="00000000">
              <w:rPr>
                <w:rFonts w:ascii="Arial" w:cs="Arial" w:eastAsia="Arial" w:hAnsi="Arial"/>
                <w:color w:val="0e2459"/>
                <w:sz w:val="20"/>
                <w:szCs w:val="20"/>
                <w:rtl w:val="0"/>
              </w:rPr>
              <w:t xml:space="preserve">Production readiness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75">
            <w:pPr>
              <w:rPr/>
            </w:pPr>
            <w:r w:rsidDel="00000000" w:rsidR="00000000" w:rsidRPr="00000000">
              <w:rPr>
                <w:rFonts w:ascii="Arial" w:cs="Arial" w:eastAsia="Arial" w:hAnsi="Arial"/>
                <w:color w:val="0e2459"/>
                <w:sz w:val="20"/>
                <w:szCs w:val="20"/>
                <w:rtl w:val="0"/>
              </w:rPr>
              <w:t xml:space="preserve">Full model documentation, monitoring plan, rollback procedure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76">
            <w:pPr>
              <w:rPr/>
            </w:pPr>
            <w:r w:rsidDel="00000000" w:rsidR="00000000" w:rsidRPr="00000000">
              <w:rPr>
                <w:rFonts w:ascii="Arial" w:cs="Arial" w:eastAsia="Arial" w:hAnsi="Arial"/>
                <w:i w:val="1"/>
                <w:iCs w:val="1"/>
                <w:color w:val="888888"/>
                <w:sz w:val="20"/>
                <w:szCs w:val="20"/>
                <w:rtl w:val="0"/>
              </w:rPr>
              <w:t xml:space="preserve">[Title/Role]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77">
            <w:pPr>
              <w:rPr/>
            </w:pPr>
            <w:r w:rsidDel="00000000" w:rsidR="00000000" w:rsidRPr="00000000">
              <w:rPr>
                <w:rFonts w:ascii="Arial" w:cs="Arial" w:eastAsia="Arial" w:hAnsi="Arial"/>
                <w:color w:val="0e2459"/>
                <w:sz w:val="20"/>
                <w:szCs w:val="20"/>
                <w:rtl w:val="0"/>
              </w:rPr>
              <w:t xml:space="preserve">Gate 5: Monitor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78">
            <w:pPr>
              <w:rPr/>
            </w:pPr>
            <w:r w:rsidDel="00000000" w:rsidR="00000000" w:rsidRPr="00000000">
              <w:rPr>
                <w:rFonts w:ascii="Arial" w:cs="Arial" w:eastAsia="Arial" w:hAnsi="Arial"/>
                <w:color w:val="0e2459"/>
                <w:sz w:val="20"/>
                <w:szCs w:val="20"/>
                <w:rtl w:val="0"/>
              </w:rPr>
              <w:t xml:space="preserve">Ongoing performance review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79">
            <w:pPr>
              <w:rPr/>
            </w:pPr>
            <w:r w:rsidDel="00000000" w:rsidR="00000000" w:rsidRPr="00000000">
              <w:rPr>
                <w:rFonts w:ascii="Arial" w:cs="Arial" w:eastAsia="Arial" w:hAnsi="Arial"/>
                <w:color w:val="0e2459"/>
                <w:sz w:val="20"/>
                <w:szCs w:val="20"/>
                <w:rtl w:val="0"/>
              </w:rPr>
              <w:t xml:space="preserve">Monitoring evidence (see companion Excel template), incident logs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7A">
            <w:pPr>
              <w:rPr/>
            </w:pPr>
            <w:r w:rsidDel="00000000" w:rsidR="00000000" w:rsidRPr="00000000">
              <w:rPr>
                <w:rFonts w:ascii="Arial" w:cs="Arial" w:eastAsia="Arial" w:hAnsi="Arial"/>
                <w:i w:val="1"/>
                <w:iCs w:val="1"/>
                <w:color w:val="888888"/>
                <w:sz w:val="20"/>
                <w:szCs w:val="20"/>
                <w:rtl w:val="0"/>
              </w:rPr>
              <w:t xml:space="preserve">[Title/Role]</w:t>
            </w:r>
            <w:r w:rsidDel="00000000" w:rsidR="00000000" w:rsidRPr="00000000">
              <w:rPr>
                <w:rtl w:val="0"/>
              </w:rPr>
            </w:r>
          </w:p>
        </w:tc>
      </w:tr>
    </w:tbl>
    <w:p w:rsidR="00000000" w:rsidDel="00000000" w:rsidP="00000000" w:rsidRDefault="00000000" w:rsidRPr="00000000" w14:paraId="0000007B">
      <w:pPr>
        <w:spacing w:after="80" w:lineRule="auto"/>
        <w:rPr/>
      </w:pPr>
      <w:r w:rsidDel="00000000" w:rsidR="00000000" w:rsidRPr="00000000">
        <w:rPr>
          <w:i w:val="1"/>
          <w:iCs w:val="1"/>
          <w:color w:val="555555"/>
          <w:sz w:val="18"/>
          <w:szCs w:val="18"/>
          <w:rtl w:val="0"/>
        </w:rPr>
        <w:t xml:space="preserve">Reference: Cherry Hill Advisory AI Auditing Guide (Dec 2025), p. 13, Practical Audit Steps. NIST AI RMF 1.0, Core Functions.</w:t>
      </w:r>
      <w:r w:rsidDel="00000000" w:rsidR="00000000" w:rsidRPr="00000000">
        <w:rPr>
          <w:rtl w:val="0"/>
        </w:rPr>
      </w:r>
    </w:p>
    <w:p w:rsidR="00000000" w:rsidDel="00000000" w:rsidP="00000000" w:rsidRDefault="00000000" w:rsidRPr="00000000" w14:paraId="0000007C">
      <w:pPr>
        <w:pStyle w:val="Heading1"/>
        <w:rPr/>
      </w:pPr>
      <w:r w:rsidDel="00000000" w:rsidR="00000000" w:rsidRPr="00000000">
        <w:rPr>
          <w:rtl w:val="0"/>
        </w:rPr>
        <w:t xml:space="preserve">7. Escalation Procedures</w:t>
      </w:r>
    </w:p>
    <w:p w:rsidR="00000000" w:rsidDel="00000000" w:rsidP="00000000" w:rsidRDefault="00000000" w:rsidRPr="00000000" w14:paraId="0000007D">
      <w:pPr>
        <w:spacing w:after="120" w:lineRule="auto"/>
        <w:rPr/>
      </w:pPr>
      <w:r w:rsidDel="00000000" w:rsidR="00000000" w:rsidRPr="00000000">
        <w:rPr>
          <w:rtl w:val="0"/>
        </w:rPr>
        <w:t xml:space="preserve">AI-related issues must be escalated based on severity:</w:t>
      </w:r>
    </w:p>
    <w:p w:rsidR="00000000" w:rsidDel="00000000" w:rsidP="00000000" w:rsidRDefault="00000000" w:rsidRPr="00000000" w14:paraId="000000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Level 1 (Informational): Minor performance deviation. Notify Model Owner. Resolve within 5 business days.</w:t>
      </w:r>
    </w:p>
    <w:p w:rsidR="00000000" w:rsidDel="00000000" w:rsidP="00000000" w:rsidRDefault="00000000" w:rsidRPr="00000000" w14:paraId="000000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Level 2 (Elevated): Control failure or bias concern. Notify AI Governance Council. Resolve within 48 hours.</w:t>
      </w:r>
    </w:p>
    <w:p w:rsidR="00000000" w:rsidDel="00000000" w:rsidP="00000000" w:rsidRDefault="00000000" w:rsidRPr="00000000" w14:paraId="000000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Level 3 (Critical): Regulatory breach, significant harm, or reputational threat. Immediate notification to Executive Management and Audit Committee. Containment within 4 hours.</w:t>
      </w:r>
    </w:p>
    <w:p w:rsidR="00000000" w:rsidDel="00000000" w:rsidP="00000000" w:rsidRDefault="00000000" w:rsidRPr="00000000" w14:paraId="00000081">
      <w:pPr>
        <w:spacing w:after="120" w:lineRule="auto"/>
        <w:rPr/>
      </w:pPr>
      <w:r w:rsidDel="00000000" w:rsidR="00000000" w:rsidRPr="00000000">
        <w:rPr>
          <w:i w:val="1"/>
          <w:iCs w:val="1"/>
          <w:color w:val="666666"/>
          <w:rtl w:val="0"/>
        </w:rPr>
        <w:t xml:space="preserve">[Customize escalation levels, timeframes, and notification paths for your organization.]</w:t>
      </w:r>
      <w:r w:rsidDel="00000000" w:rsidR="00000000" w:rsidRPr="00000000">
        <w:rPr>
          <w:rtl w:val="0"/>
        </w:rPr>
      </w:r>
    </w:p>
    <w:p w:rsidR="00000000" w:rsidDel="00000000" w:rsidP="00000000" w:rsidRDefault="00000000" w:rsidRPr="00000000" w14:paraId="00000082">
      <w:pPr>
        <w:pStyle w:val="Heading1"/>
        <w:rPr/>
      </w:pPr>
      <w:r w:rsidDel="00000000" w:rsidR="00000000" w:rsidRPr="00000000">
        <w:rPr>
          <w:rtl w:val="0"/>
        </w:rPr>
        <w:t xml:space="preserve">8. Regulatory Alignment</w:t>
      </w:r>
    </w:p>
    <w:p w:rsidR="00000000" w:rsidDel="00000000" w:rsidP="00000000" w:rsidRDefault="00000000" w:rsidRPr="00000000" w14:paraId="00000083">
      <w:pPr>
        <w:spacing w:after="120" w:lineRule="auto"/>
        <w:rPr/>
      </w:pPr>
      <w:r w:rsidDel="00000000" w:rsidR="00000000" w:rsidRPr="00000000">
        <w:rPr>
          <w:rtl w:val="0"/>
        </w:rPr>
        <w:t xml:space="preserve">This policy is designed to align with the following regulatory and standards frameworks:</w:t>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EU AI Act - Risk classification, prohibited practices, high-risk system requirements</w:t>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NIST AI Risk Management Framework (AI RMF 1.0) - Govern, Map, Measure, Manage functions</w:t>
      </w:r>
    </w:p>
    <w:p w:rsidR="00000000" w:rsidDel="00000000" w:rsidP="00000000" w:rsidRDefault="00000000" w:rsidRPr="00000000" w14:paraId="0000008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NIST AI 600-1: Generative AI Profile (2024) - GenAI-specific risk considerations</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IIA AI Auditing Framework - Internal audit's role in AI governance and assurance</w:t>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IIA Global Internal Audit Standards (2025) - Professional practice requirements</w:t>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ISO/IEC 42001 - AI Management System standard (where applicable)</w:t>
      </w:r>
    </w:p>
    <w:p w:rsidR="00000000" w:rsidDel="00000000" w:rsidP="00000000" w:rsidRDefault="00000000" w:rsidRPr="00000000" w14:paraId="0000008A">
      <w:pPr>
        <w:spacing w:after="120" w:lineRule="auto"/>
        <w:rPr/>
      </w:pPr>
      <w:r w:rsidDel="00000000" w:rsidR="00000000" w:rsidRPr="00000000">
        <w:rPr>
          <w:i w:val="1"/>
          <w:iCs w:val="1"/>
          <w:color w:val="666666"/>
          <w:rtl w:val="0"/>
        </w:rPr>
        <w:t xml:space="preserve">[Add sector-specific regulations: HIPAA, ECOA/FCRA, state AI laws, etc.]</w:t>
      </w:r>
      <w:r w:rsidDel="00000000" w:rsidR="00000000" w:rsidRPr="00000000">
        <w:rPr>
          <w:rtl w:val="0"/>
        </w:rPr>
      </w:r>
    </w:p>
    <w:p w:rsidR="00000000" w:rsidDel="00000000" w:rsidP="00000000" w:rsidRDefault="00000000" w:rsidRPr="00000000" w14:paraId="0000008B">
      <w:pPr>
        <w:spacing w:after="80" w:lineRule="auto"/>
        <w:rPr/>
      </w:pPr>
      <w:r w:rsidDel="00000000" w:rsidR="00000000" w:rsidRPr="00000000">
        <w:rPr>
          <w:i w:val="1"/>
          <w:iCs w:val="1"/>
          <w:color w:val="555555"/>
          <w:sz w:val="18"/>
          <w:szCs w:val="18"/>
          <w:rtl w:val="0"/>
        </w:rPr>
        <w:t xml:space="preserve">Reference: Cherry Hill Advisory AI Internal Audit Encyclopedia (Dec 2025), pp. 11, 54-55, AI Regulation and Compliance Risks.</w:t>
      </w:r>
      <w:r w:rsidDel="00000000" w:rsidR="00000000" w:rsidRPr="00000000">
        <w:rPr>
          <w:rtl w:val="0"/>
        </w:rPr>
      </w:r>
    </w:p>
    <w:p w:rsidR="00000000" w:rsidDel="00000000" w:rsidP="00000000" w:rsidRDefault="00000000" w:rsidRPr="00000000" w14:paraId="0000008C">
      <w:pPr>
        <w:pStyle w:val="Heading1"/>
        <w:rPr/>
      </w:pPr>
      <w:r w:rsidDel="00000000" w:rsidR="00000000" w:rsidRPr="00000000">
        <w:rPr>
          <w:rtl w:val="0"/>
        </w:rPr>
        <w:t xml:space="preserve">9. Policy Review and Maintenance</w:t>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This policy will be reviewed at least annually or upon significant regulatory, organizational, or technology changes.</w:t>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The AI Governance Council is responsible for initiating the review.</w:t>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All revisions require approval from the Board / Audit Committee.</w:t>
      </w:r>
    </w:p>
    <w:p w:rsidR="00000000" w:rsidDel="00000000" w:rsidP="00000000" w:rsidRDefault="00000000" w:rsidRPr="00000000" w14:paraId="00000090">
      <w:pPr>
        <w:pStyle w:val="Heading1"/>
        <w:rPr/>
      </w:pPr>
      <w:r w:rsidDel="00000000" w:rsidR="00000000" w:rsidRPr="00000000">
        <w:rPr>
          <w:rtl w:val="0"/>
        </w:rPr>
        <w:t xml:space="preserve">10. Approval</w:t>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91">
            <w:pPr>
              <w:rPr/>
            </w:pPr>
            <w:r w:rsidDel="00000000" w:rsidR="00000000" w:rsidRPr="00000000">
              <w:rPr>
                <w:rFonts w:ascii="Arial" w:cs="Arial" w:eastAsia="Arial" w:hAnsi="Arial"/>
                <w:b w:val="1"/>
                <w:bCs w:val="1"/>
                <w:color w:val="ffffff"/>
                <w:sz w:val="20"/>
                <w:szCs w:val="20"/>
                <w:rtl w:val="0"/>
              </w:rPr>
              <w:t xml:space="preserve">Role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92">
            <w:pPr>
              <w:rPr/>
            </w:pPr>
            <w:r w:rsidDel="00000000" w:rsidR="00000000" w:rsidRPr="00000000">
              <w:rPr>
                <w:rFonts w:ascii="Arial" w:cs="Arial" w:eastAsia="Arial" w:hAnsi="Arial"/>
                <w:b w:val="1"/>
                <w:bCs w:val="1"/>
                <w:color w:val="ffffff"/>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93">
            <w:pPr>
              <w:rPr/>
            </w:pPr>
            <w:r w:rsidDel="00000000" w:rsidR="00000000" w:rsidRPr="00000000">
              <w:rPr>
                <w:rFonts w:ascii="Arial" w:cs="Arial" w:eastAsia="Arial" w:hAnsi="Arial"/>
                <w:b w:val="1"/>
                <w:bCs w:val="1"/>
                <w:color w:val="ffffff"/>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94">
            <w:pPr>
              <w:rPr/>
            </w:pPr>
            <w:r w:rsidDel="00000000" w:rsidR="00000000" w:rsidRPr="00000000">
              <w:rPr>
                <w:rFonts w:ascii="Arial" w:cs="Arial" w:eastAsia="Arial" w:hAnsi="Arial"/>
                <w:b w:val="1"/>
                <w:bCs w:val="1"/>
                <w:color w:val="ffffff"/>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95">
            <w:pPr>
              <w:rPr/>
            </w:pPr>
            <w:r w:rsidDel="00000000" w:rsidR="00000000" w:rsidRPr="00000000">
              <w:rPr>
                <w:rFonts w:ascii="Arial" w:cs="Arial" w:eastAsia="Arial" w:hAnsi="Arial"/>
                <w:color w:val="0e2459"/>
                <w:sz w:val="20"/>
                <w:szCs w:val="20"/>
                <w:rtl w:val="0"/>
              </w:rPr>
              <w:t xml:space="preserve">CEO / President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96">
            <w:pPr>
              <w:rPr/>
            </w:pPr>
            <w:r w:rsidDel="00000000" w:rsidR="00000000" w:rsidRPr="00000000">
              <w:rPr>
                <w:rFonts w:ascii="Arial" w:cs="Arial" w:eastAsia="Arial" w:hAnsi="Arial"/>
                <w:i w:val="1"/>
                <w:iCs w:val="1"/>
                <w:color w:val="888888"/>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97">
            <w:pPr>
              <w:rPr/>
            </w:pPr>
            <w:r w:rsidDel="00000000" w:rsidR="00000000" w:rsidRPr="00000000">
              <w:rPr>
                <w:rFonts w:ascii="Arial" w:cs="Arial" w:eastAsia="Arial" w:hAnsi="Arial"/>
                <w:i w:val="1"/>
                <w:iCs w:val="1"/>
                <w:color w:val="888888"/>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98">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99">
            <w:pPr>
              <w:rPr/>
            </w:pPr>
            <w:r w:rsidDel="00000000" w:rsidR="00000000" w:rsidRPr="00000000">
              <w:rPr>
                <w:rFonts w:ascii="Arial" w:cs="Arial" w:eastAsia="Arial" w:hAnsi="Arial"/>
                <w:color w:val="0e2459"/>
                <w:sz w:val="20"/>
                <w:szCs w:val="20"/>
                <w:rtl w:val="0"/>
              </w:rPr>
              <w:t xml:space="preserve">CIO / CTO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9A">
            <w:pPr>
              <w:rPr/>
            </w:pPr>
            <w:r w:rsidDel="00000000" w:rsidR="00000000" w:rsidRPr="00000000">
              <w:rPr>
                <w:rFonts w:ascii="Arial" w:cs="Arial" w:eastAsia="Arial" w:hAnsi="Arial"/>
                <w:i w:val="1"/>
                <w:iCs w:val="1"/>
                <w:color w:val="888888"/>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9B">
            <w:pPr>
              <w:rPr/>
            </w:pPr>
            <w:r w:rsidDel="00000000" w:rsidR="00000000" w:rsidRPr="00000000">
              <w:rPr>
                <w:rFonts w:ascii="Arial" w:cs="Arial" w:eastAsia="Arial" w:hAnsi="Arial"/>
                <w:i w:val="1"/>
                <w:iCs w:val="1"/>
                <w:color w:val="888888"/>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9C">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9D">
            <w:pPr>
              <w:rPr/>
            </w:pPr>
            <w:r w:rsidDel="00000000" w:rsidR="00000000" w:rsidRPr="00000000">
              <w:rPr>
                <w:rFonts w:ascii="Arial" w:cs="Arial" w:eastAsia="Arial" w:hAnsi="Arial"/>
                <w:color w:val="0e2459"/>
                <w:sz w:val="20"/>
                <w:szCs w:val="20"/>
                <w:rtl w:val="0"/>
              </w:rPr>
              <w:t xml:space="preserve">Chief Audit Executive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9E">
            <w:pPr>
              <w:rPr/>
            </w:pPr>
            <w:r w:rsidDel="00000000" w:rsidR="00000000" w:rsidRPr="00000000">
              <w:rPr>
                <w:rFonts w:ascii="Arial" w:cs="Arial" w:eastAsia="Arial" w:hAnsi="Arial"/>
                <w:i w:val="1"/>
                <w:iCs w:val="1"/>
                <w:color w:val="888888"/>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9F">
            <w:pPr>
              <w:rPr/>
            </w:pPr>
            <w:r w:rsidDel="00000000" w:rsidR="00000000" w:rsidRPr="00000000">
              <w:rPr>
                <w:rFonts w:ascii="Arial" w:cs="Arial" w:eastAsia="Arial" w:hAnsi="Arial"/>
                <w:i w:val="1"/>
                <w:iCs w:val="1"/>
                <w:color w:val="888888"/>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A0">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A1">
            <w:pPr>
              <w:rPr/>
            </w:pPr>
            <w:r w:rsidDel="00000000" w:rsidR="00000000" w:rsidRPr="00000000">
              <w:rPr>
                <w:rFonts w:ascii="Arial" w:cs="Arial" w:eastAsia="Arial" w:hAnsi="Arial"/>
                <w:color w:val="0e2459"/>
                <w:sz w:val="20"/>
                <w:szCs w:val="20"/>
                <w:rtl w:val="0"/>
              </w:rPr>
              <w:t xml:space="preserve">General Counsel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A2">
            <w:pPr>
              <w:rPr/>
            </w:pPr>
            <w:r w:rsidDel="00000000" w:rsidR="00000000" w:rsidRPr="00000000">
              <w:rPr>
                <w:rFonts w:ascii="Arial" w:cs="Arial" w:eastAsia="Arial" w:hAnsi="Arial"/>
                <w:i w:val="1"/>
                <w:iCs w:val="1"/>
                <w:color w:val="888888"/>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A3">
            <w:pPr>
              <w:rPr/>
            </w:pPr>
            <w:r w:rsidDel="00000000" w:rsidR="00000000" w:rsidRPr="00000000">
              <w:rPr>
                <w:rFonts w:ascii="Arial" w:cs="Arial" w:eastAsia="Arial" w:hAnsi="Arial"/>
                <w:i w:val="1"/>
                <w:iCs w:val="1"/>
                <w:color w:val="888888"/>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A4">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bl>
    <w:p w:rsidR="00000000" w:rsidDel="00000000" w:rsidP="00000000" w:rsidRDefault="00000000" w:rsidRPr="00000000" w14:paraId="000000A5">
      <w:pPr>
        <w:rPr/>
      </w:pPr>
      <w:r w:rsidDel="00000000" w:rsidR="00000000" w:rsidRPr="00000000">
        <w:br w:type="page"/>
      </w:r>
      <w:r w:rsidDel="00000000" w:rsidR="00000000" w:rsidRPr="00000000">
        <w:rPr>
          <w:rtl w:val="0"/>
        </w:rPr>
      </w:r>
    </w:p>
    <w:p w:rsidR="00000000" w:rsidDel="00000000" w:rsidP="00000000" w:rsidRDefault="00000000" w:rsidRPr="00000000" w14:paraId="000000A6">
      <w:pPr>
        <w:spacing w:before="600" w:lineRule="auto"/>
        <w:rPr/>
      </w:pPr>
      <w:r w:rsidDel="00000000" w:rsidR="00000000" w:rsidRPr="00000000">
        <w:rPr>
          <w:rtl w:val="0"/>
        </w:rPr>
      </w:r>
    </w:p>
    <w:p w:rsidR="00000000" w:rsidDel="00000000" w:rsidP="00000000" w:rsidRDefault="00000000" w:rsidRPr="00000000" w14:paraId="000000A7">
      <w:pPr>
        <w:spacing w:after="200" w:lineRule="auto"/>
        <w:jc w:val="center"/>
        <w:rPr/>
      </w:pPr>
      <w:r w:rsidDel="00000000" w:rsidR="00000000" w:rsidRPr="00000000">
        <w:rPr/>
        <w:drawing>
          <wp:inline distB="0" distT="0" distL="0" distR="0">
            <wp:extent cx="2175979" cy="863296"/>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175979" cy="863296"/>
                    </a:xfrm>
                    <a:prstGeom prst="rect"/>
                    <a:ln/>
                  </pic:spPr>
                </pic:pic>
              </a:graphicData>
            </a:graphic>
          </wp:inline>
        </w:drawing>
      </w:r>
      <w:r w:rsidDel="00000000" w:rsidR="00000000" w:rsidRPr="00000000">
        <w:rPr>
          <w:rtl w:val="0"/>
        </w:rPr>
      </w:r>
    </w:p>
    <w:p w:rsidR="00000000" w:rsidDel="00000000" w:rsidP="00000000" w:rsidRDefault="00000000" w:rsidRPr="00000000" w14:paraId="000000A8">
      <w:pPr>
        <w:pBdr>
          <w:bottom w:color="018edc" w:space="6" w:sz="4" w:val="single"/>
        </w:pBdr>
        <w:spacing w:after="300" w:lineRule="auto"/>
        <w:jc w:val="center"/>
        <w:rPr/>
      </w:pPr>
      <w:r w:rsidDel="00000000" w:rsidR="00000000" w:rsidRPr="00000000">
        <w:rPr>
          <w:rFonts w:ascii="Arial" w:cs="Arial" w:eastAsia="Arial" w:hAnsi="Arial"/>
          <w:b w:val="1"/>
          <w:bCs w:val="1"/>
          <w:color w:val="0e2459"/>
          <w:sz w:val="32"/>
          <w:szCs w:val="32"/>
          <w:rtl w:val="0"/>
        </w:rPr>
        <w:t xml:space="preserve">About Cherry Hill Advisory</w:t>
      </w:r>
      <w:r w:rsidDel="00000000" w:rsidR="00000000" w:rsidRPr="00000000">
        <w:rPr>
          <w:rtl w:val="0"/>
        </w:rPr>
      </w:r>
    </w:p>
    <w:p w:rsidR="00000000" w:rsidDel="00000000" w:rsidP="00000000" w:rsidRDefault="00000000" w:rsidRPr="00000000" w14:paraId="000000A9">
      <w:pPr>
        <w:spacing w:after="120" w:lineRule="auto"/>
        <w:rPr/>
      </w:pPr>
      <w:r w:rsidDel="00000000" w:rsidR="00000000" w:rsidRPr="00000000">
        <w:rPr>
          <w:rtl w:val="0"/>
        </w:rPr>
        <w:t xml:space="preserve">Cherry Hill Advisory delivers internal audit, risk advisory, and AI governance services to high-growth technology and commercial organizations. We combine Big 4 expertise with boutique delivery, acting as a direct extension of your internal audit function.</w:t>
      </w:r>
    </w:p>
    <w:p w:rsidR="00000000" w:rsidDel="00000000" w:rsidP="00000000" w:rsidRDefault="00000000" w:rsidRPr="00000000" w14:paraId="000000AA">
      <w:pPr>
        <w:spacing w:after="60" w:lineRule="auto"/>
        <w:rPr/>
      </w:pPr>
      <w:r w:rsidDel="00000000" w:rsidR="00000000" w:rsidRPr="00000000">
        <w:rPr>
          <w:rtl w:val="0"/>
        </w:rPr>
      </w:r>
    </w:p>
    <w:p w:rsidR="00000000" w:rsidDel="00000000" w:rsidP="00000000" w:rsidRDefault="00000000" w:rsidRPr="00000000" w14:paraId="000000AB">
      <w:pPr>
        <w:pStyle w:val="Heading2"/>
        <w:rPr/>
      </w:pPr>
      <w:r w:rsidDel="00000000" w:rsidR="00000000" w:rsidRPr="00000000">
        <w:rPr>
          <w:rtl w:val="0"/>
        </w:rPr>
        <w:t xml:space="preserve">How We Can Help With AI Governance</w:t>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Governance Framework Design: Build or assess your AI governance policy, risk appetite, and oversight structure.</w:t>
      </w:r>
    </w:p>
    <w:p w:rsidR="00000000" w:rsidDel="00000000" w:rsidP="00000000" w:rsidRDefault="00000000" w:rsidRPr="00000000" w14:paraId="000000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Audit Program Development: Establish AI-specific audit procedures, testing protocols, and continuous monitoring.</w:t>
      </w:r>
    </w:p>
    <w:p w:rsidR="00000000" w:rsidDel="00000000" w:rsidP="00000000" w:rsidRDefault="00000000" w:rsidRPr="00000000" w14:paraId="000000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Risk Assessment: Identify, score, and prioritize AI risks using the IIA AI Framework and NIST AI RMF.</w:t>
      </w:r>
    </w:p>
    <w:p w:rsidR="00000000" w:rsidDel="00000000" w:rsidP="00000000" w:rsidRDefault="00000000" w:rsidRPr="00000000" w14:paraId="000000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Inventory and Registry Setup: Catalog all AI systems, assign ownership, and define risk tiers.</w:t>
      </w:r>
    </w:p>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Regulatory Compliance: Align AI operations with the EU AI Act, state-level AI laws, and sector-specific requirements.</w:t>
      </w:r>
    </w:p>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Training and Enablement: Upskill your audit team on AI auditing, prompt engineering, and AI risk evaluation.</w:t>
      </w:r>
    </w:p>
    <w:p w:rsidR="00000000" w:rsidDel="00000000" w:rsidP="00000000" w:rsidRDefault="00000000" w:rsidRPr="00000000" w14:paraId="000000B2">
      <w:pPr>
        <w:spacing w:after="60" w:lineRule="auto"/>
        <w:rPr/>
      </w:pPr>
      <w:r w:rsidDel="00000000" w:rsidR="00000000" w:rsidRPr="00000000">
        <w:rPr>
          <w:rtl w:val="0"/>
        </w:rPr>
      </w:r>
    </w:p>
    <w:p w:rsidR="00000000" w:rsidDel="00000000" w:rsidP="00000000" w:rsidRDefault="00000000" w:rsidRPr="00000000" w14:paraId="000000B3">
      <w:pPr>
        <w:pStyle w:val="Heading2"/>
        <w:rPr/>
      </w:pPr>
      <w:r w:rsidDel="00000000" w:rsidR="00000000" w:rsidRPr="00000000">
        <w:rPr>
          <w:rtl w:val="0"/>
        </w:rPr>
        <w:t xml:space="preserve">Related Cherry Hill Advisory Resources</w:t>
      </w:r>
    </w:p>
    <w:p w:rsidR="00000000" w:rsidDel="00000000" w:rsidP="00000000" w:rsidRDefault="00000000" w:rsidRPr="00000000" w14:paraId="000000B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Ethical AI in Internal Audit (December 2025)</w:t>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Internal Audit Encyclopedia (December 2025)</w:t>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Auditing Guide (December 2025)</w:t>
      </w:r>
    </w:p>
    <w:p w:rsidR="00000000" w:rsidDel="00000000" w:rsidP="00000000" w:rsidRDefault="00000000" w:rsidRPr="00000000" w14:paraId="000000B7">
      <w:pPr>
        <w:spacing w:after="60" w:lineRule="auto"/>
        <w:rPr/>
      </w:pPr>
      <w:r w:rsidDel="00000000" w:rsidR="00000000" w:rsidRPr="00000000">
        <w:rPr>
          <w:rtl w:val="0"/>
        </w:rPr>
      </w:r>
    </w:p>
    <w:p w:rsidR="00000000" w:rsidDel="00000000" w:rsidP="00000000" w:rsidRDefault="00000000" w:rsidRPr="00000000" w14:paraId="000000B8">
      <w:pPr>
        <w:pStyle w:val="Heading2"/>
        <w:rPr/>
      </w:pPr>
      <w:r w:rsidDel="00000000" w:rsidR="00000000" w:rsidRPr="00000000">
        <w:rPr>
          <w:rtl w:val="0"/>
        </w:rPr>
        <w:t xml:space="preserve">Get Started</w:t>
      </w:r>
    </w:p>
    <w:p w:rsidR="00000000" w:rsidDel="00000000" w:rsidP="00000000" w:rsidRDefault="00000000" w:rsidRPr="00000000" w14:paraId="000000B9">
      <w:pPr>
        <w:spacing w:after="120" w:lineRule="auto"/>
        <w:rPr/>
      </w:pPr>
      <w:r w:rsidDel="00000000" w:rsidR="00000000" w:rsidRPr="00000000">
        <w:rPr>
          <w:rtl w:val="0"/>
        </w:rPr>
        <w:t xml:space="preserve">Contact us to discuss your AI governance and audit needs.</w:t>
      </w:r>
    </w:p>
    <w:p w:rsidR="00000000" w:rsidDel="00000000" w:rsidP="00000000" w:rsidRDefault="00000000" w:rsidRPr="00000000" w14:paraId="000000BA">
      <w:pPr>
        <w:spacing w:after="60" w:lineRule="auto"/>
        <w:rPr/>
      </w:pPr>
      <w:r w:rsidDel="00000000" w:rsidR="00000000" w:rsidRPr="00000000">
        <w:rPr>
          <w:rtl w:val="0"/>
        </w:rPr>
      </w:r>
    </w:p>
    <w:p w:rsidR="00000000" w:rsidDel="00000000" w:rsidP="00000000" w:rsidRDefault="00000000" w:rsidRPr="00000000" w14:paraId="000000BB">
      <w:pPr>
        <w:spacing w:after="120" w:lineRule="auto"/>
        <w:rPr/>
      </w:pPr>
      <w:r w:rsidDel="00000000" w:rsidR="00000000" w:rsidRPr="00000000">
        <w:rPr>
          <w:b w:val="1"/>
          <w:bCs w:val="1"/>
          <w:sz w:val="22"/>
          <w:szCs w:val="22"/>
          <w:rtl w:val="0"/>
        </w:rPr>
        <w:t xml:space="preserve">Email: </w:t>
      </w:r>
      <w:r w:rsidDel="00000000" w:rsidR="00000000" w:rsidRPr="00000000">
        <w:rPr>
          <w:color w:val="018edc"/>
          <w:sz w:val="22"/>
          <w:szCs w:val="22"/>
          <w:rtl w:val="0"/>
        </w:rPr>
        <w:t xml:space="preserve">info@cherryhilladvisory.com</w:t>
      </w:r>
      <w:r w:rsidDel="00000000" w:rsidR="00000000" w:rsidRPr="00000000">
        <w:rPr>
          <w:rtl w:val="0"/>
        </w:rPr>
      </w:r>
    </w:p>
    <w:p w:rsidR="00000000" w:rsidDel="00000000" w:rsidP="00000000" w:rsidRDefault="00000000" w:rsidRPr="00000000" w14:paraId="000000BC">
      <w:pPr>
        <w:spacing w:after="120" w:lineRule="auto"/>
        <w:rPr/>
      </w:pPr>
      <w:r w:rsidDel="00000000" w:rsidR="00000000" w:rsidRPr="00000000">
        <w:rPr>
          <w:b w:val="1"/>
          <w:bCs w:val="1"/>
          <w:sz w:val="22"/>
          <w:szCs w:val="22"/>
          <w:rtl w:val="0"/>
        </w:rPr>
        <w:t xml:space="preserve">Web: </w:t>
      </w:r>
      <w:r w:rsidDel="00000000" w:rsidR="00000000" w:rsidRPr="00000000">
        <w:rPr>
          <w:color w:val="018edc"/>
          <w:sz w:val="22"/>
          <w:szCs w:val="22"/>
          <w:rtl w:val="0"/>
        </w:rPr>
        <w:t xml:space="preserve">cherryhilladvisory.com</w:t>
      </w:r>
      <w:r w:rsidDel="00000000" w:rsidR="00000000" w:rsidRPr="00000000">
        <w:rPr>
          <w:rtl w:val="0"/>
        </w:rPr>
      </w:r>
    </w:p>
    <w:p w:rsidR="00000000" w:rsidDel="00000000" w:rsidP="00000000" w:rsidRDefault="00000000" w:rsidRPr="00000000" w14:paraId="000000BD">
      <w:pPr>
        <w:spacing w:after="60" w:lineRule="auto"/>
        <w:rPr/>
      </w:pPr>
      <w:r w:rsidDel="00000000" w:rsidR="00000000" w:rsidRPr="00000000">
        <w:rPr>
          <w:rtl w:val="0"/>
        </w:rPr>
      </w:r>
    </w:p>
    <w:p w:rsidR="00000000" w:rsidDel="00000000" w:rsidP="00000000" w:rsidRDefault="00000000" w:rsidRPr="00000000" w14:paraId="000000BE">
      <w:pPr>
        <w:spacing w:before="300" w:lineRule="auto"/>
        <w:jc w:val="center"/>
        <w:rPr/>
      </w:pPr>
      <w:r w:rsidDel="00000000" w:rsidR="00000000" w:rsidRPr="00000000">
        <w:rPr>
          <w:color w:val="888888"/>
          <w:sz w:val="18"/>
          <w:szCs w:val="18"/>
          <w:rtl w:val="0"/>
        </w:rPr>
        <w:t xml:space="preserve">2026 Cherry Hill Advisory. All rights reserved.</w:t>
      </w: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0e2459"/>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color="018edc" w:space="4" w:sz="4" w:val="single"/>
        <w:right w:space="0" w:sz="0" w:val="nil"/>
        <w:between w:space="0" w:sz="0" w:val="nil"/>
      </w:pBdr>
      <w:shd w:fill="auto" w:val="clear"/>
      <w:spacing w:after="200" w:before="360" w:line="240" w:lineRule="auto"/>
      <w:ind w:left="0" w:right="0" w:firstLine="0"/>
      <w:jc w:val="left"/>
    </w:pPr>
    <w:rPr>
      <w:rFonts w:ascii="Arial" w:cs="Arial" w:eastAsia="Arial" w:hAnsi="Arial"/>
      <w:b w:val="1"/>
      <w:bCs w:val="1"/>
      <w:i w:val="0"/>
      <w:iCs w:val="0"/>
      <w:smallCaps w:val="0"/>
      <w:strike w:val="0"/>
      <w:color w:val="0e2459"/>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0e2459"/>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200" w:line="240" w:lineRule="auto"/>
      <w:ind w:left="0" w:right="0" w:firstLine="0"/>
      <w:jc w:val="left"/>
    </w:pPr>
    <w:rPr>
      <w:rFonts w:ascii="Arial" w:cs="Arial" w:eastAsia="Arial" w:hAnsi="Arial"/>
      <w:b w:val="1"/>
      <w:bCs w:val="1"/>
      <w:i w:val="0"/>
      <w:iCs w:val="0"/>
      <w:smallCaps w:val="0"/>
      <w:strike w:val="0"/>
      <w:color w:val="018edc"/>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e2459"/>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character" w:styleId="EndnoteReference">
    <w:name w:val="endnote reference"/>
    <w:basedOn w:val="DefaultParagraphFont"/>
    <w:uiPriority w:val="99"/>
    <w:semiHidden w:val="1"/>
    <w:unhideWhenUsed w:val="1"/>
    <w:rPr>
      <w:vertAlign w:val="superscript"/>
    </w:r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name w:val="Endnote Text Char"/>
    <w:basedOn w:val="DefaultParagraphFont"/>
    <w:link w:val="End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LosU2VSWGD8+swL0q/pBErycqg==">CgMxLjA4AHIhMWRUSWlhR3RUdEoybTVaWGVtMUFZbjRQYUpjQzIyc3ds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2026-03-17T03:35:18.708Z</dcterms:created>
  <dc:creator>Un-named</dc:creator>
</cp:coreProperties>
</file>

<file path=docProps/custom.xml><?xml version="1.0" encoding="utf-8"?>
<Properties xmlns="http://schemas.openxmlformats.org/officeDocument/2006/custom-properties" xmlns:vt="http://schemas.openxmlformats.org/officeDocument/2006/docPropsVTypes"/>
</file>