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7B5D" w14:textId="77777777" w:rsidR="002E03CF" w:rsidRDefault="002E03CF">
      <w:pPr>
        <w:rPr>
          <w:rFonts w:ascii="Arial" w:hAnsi="Arial" w:cs="Arial"/>
          <w:b/>
          <w:bCs/>
          <w:sz w:val="32"/>
          <w:szCs w:val="32"/>
        </w:rPr>
      </w:pPr>
    </w:p>
    <w:p w14:paraId="63777B5E" w14:textId="77777777" w:rsidR="002E03CF" w:rsidRDefault="002E03CF">
      <w:pPr>
        <w:rPr>
          <w:rFonts w:ascii="Arial" w:hAnsi="Arial" w:cs="Arial"/>
          <w:b/>
          <w:bCs/>
          <w:sz w:val="32"/>
          <w:szCs w:val="32"/>
        </w:rPr>
      </w:pPr>
    </w:p>
    <w:p w14:paraId="63777B5F" w14:textId="77777777" w:rsidR="002E03CF" w:rsidRDefault="002E03CF">
      <w:pPr>
        <w:rPr>
          <w:rFonts w:ascii="Arial" w:hAnsi="Arial" w:cs="Arial"/>
          <w:b/>
          <w:bCs/>
          <w:sz w:val="32"/>
          <w:szCs w:val="32"/>
        </w:rPr>
      </w:pPr>
    </w:p>
    <w:p w14:paraId="63777B60" w14:textId="77777777" w:rsidR="002E03CF" w:rsidRDefault="00000000">
      <w:pPr>
        <w:tabs>
          <w:tab w:val="left" w:pos="7320"/>
        </w:tabs>
        <w:rPr>
          <w:rFonts w:ascii="Arial" w:hAnsi="Arial" w:cs="Arial"/>
          <w:b/>
          <w:bCs/>
          <w:sz w:val="32"/>
          <w:szCs w:val="32"/>
        </w:rPr>
      </w:pPr>
      <w:r>
        <w:rPr>
          <w:rFonts w:ascii="Arial" w:hAnsi="Arial" w:cs="Arial"/>
          <w:b/>
          <w:bCs/>
          <w:sz w:val="32"/>
          <w:szCs w:val="32"/>
        </w:rPr>
        <w:tab/>
      </w:r>
    </w:p>
    <w:p w14:paraId="63777B61" w14:textId="77777777" w:rsidR="002E03CF" w:rsidRDefault="002E03CF">
      <w:pPr>
        <w:pStyle w:val="Tittel"/>
      </w:pPr>
      <w:bookmarkStart w:id="0" w:name="_Toc190090049"/>
    </w:p>
    <w:bookmarkEnd w:id="0"/>
    <w:p w14:paraId="63777B62" w14:textId="77777777" w:rsidR="002E03CF" w:rsidRDefault="00000000">
      <w:pPr>
        <w:pStyle w:val="Tittel"/>
      </w:pPr>
      <w:r>
        <w:t>Eierstrategi</w:t>
      </w:r>
    </w:p>
    <w:p w14:paraId="63777B63" w14:textId="77777777" w:rsidR="002E03CF" w:rsidRDefault="00000000">
      <w:pPr>
        <w:pStyle w:val="Tittel"/>
      </w:pPr>
      <w:r>
        <w:t>Sparebankstiftelsen Sparebanken Møre</w:t>
      </w:r>
    </w:p>
    <w:p w14:paraId="63777B64" w14:textId="77777777" w:rsidR="002E03CF" w:rsidRDefault="002E03CF"/>
    <w:p w14:paraId="63777B65" w14:textId="77777777" w:rsidR="002E03CF" w:rsidRDefault="002E03CF">
      <w:pPr>
        <w:rPr>
          <w:rFonts w:ascii="Arial" w:hAnsi="Arial" w:cs="Arial"/>
        </w:rPr>
      </w:pPr>
    </w:p>
    <w:p w14:paraId="63777B66" w14:textId="77777777" w:rsidR="002E03CF" w:rsidRDefault="00000000">
      <w:pPr>
        <w:pStyle w:val="Overskriftforinnholdsfortegnelse"/>
        <w:outlineLvl w:val="9"/>
      </w:pPr>
      <w:r>
        <w:rPr>
          <w:rFonts w:ascii="Arial" w:hAnsi="Arial" w:cs="Arial"/>
        </w:rPr>
        <w:t>Innholdsfortegnelse</w:t>
      </w:r>
    </w:p>
    <w:p w14:paraId="63777B67" w14:textId="77777777" w:rsidR="002E03CF" w:rsidRDefault="002E03CF">
      <w:pPr>
        <w:rPr>
          <w:rFonts w:ascii="Arial" w:hAnsi="Arial" w:cs="Arial"/>
          <w:sz w:val="22"/>
          <w:szCs w:val="22"/>
          <w:lang w:eastAsia="nb-NO"/>
        </w:rPr>
      </w:pPr>
    </w:p>
    <w:p w14:paraId="63777B68" w14:textId="77777777" w:rsidR="002E03CF" w:rsidRDefault="002E03CF">
      <w:pPr>
        <w:rPr>
          <w:rFonts w:ascii="Arial" w:hAnsi="Arial" w:cs="Arial"/>
          <w:sz w:val="22"/>
          <w:szCs w:val="22"/>
          <w:lang w:eastAsia="nb-NO"/>
        </w:rPr>
      </w:pPr>
    </w:p>
    <w:p w14:paraId="63777B69" w14:textId="77777777" w:rsidR="002E03CF" w:rsidRDefault="00000000">
      <w:pPr>
        <w:pStyle w:val="INNH2"/>
        <w:tabs>
          <w:tab w:val="right" w:leader="dot" w:pos="720"/>
          <w:tab w:val="right" w:leader="dot" w:pos="9056"/>
        </w:tabs>
      </w:pPr>
      <w:r>
        <w:rPr>
          <w:i w:val="0"/>
          <w:iCs w:val="0"/>
          <w:sz w:val="24"/>
          <w:szCs w:val="24"/>
        </w:rPr>
        <w:fldChar w:fldCharType="begin"/>
      </w:r>
      <w:r>
        <w:instrText xml:space="preserve"> TOC \o "1-3" \u \h </w:instrText>
      </w:r>
      <w:r>
        <w:rPr>
          <w:i w:val="0"/>
          <w:iCs w:val="0"/>
          <w:sz w:val="24"/>
          <w:szCs w:val="24"/>
        </w:rPr>
        <w:fldChar w:fldCharType="separate"/>
      </w:r>
      <w:hyperlink w:anchor="_Toc210910084" w:history="1">
        <w:r w:rsidR="002E03CF">
          <w:rPr>
            <w:rStyle w:val="Hyperkobling"/>
            <w:rFonts w:ascii="Arial" w:hAnsi="Arial" w:cs="Arial"/>
            <w:b/>
            <w:bCs/>
          </w:rPr>
          <w:t>1.</w:t>
        </w:r>
        <w:r w:rsidR="002E03CF">
          <w:rPr>
            <w:rFonts w:eastAsia="Times New Roman"/>
            <w:i w:val="0"/>
            <w:iCs w:val="0"/>
            <w:kern w:val="3"/>
            <w:sz w:val="24"/>
            <w:szCs w:val="24"/>
            <w:lang w:eastAsia="nb-NO"/>
          </w:rPr>
          <w:tab/>
        </w:r>
        <w:r w:rsidR="002E03CF">
          <w:rPr>
            <w:rStyle w:val="Hyperkobling"/>
            <w:rFonts w:ascii="Arial" w:hAnsi="Arial" w:cs="Arial"/>
            <w:b/>
            <w:bCs/>
          </w:rPr>
          <w:t>Bakgrunn og formål</w:t>
        </w:r>
        <w:r w:rsidR="002E03CF">
          <w:tab/>
          <w:t>2</w:t>
        </w:r>
      </w:hyperlink>
    </w:p>
    <w:p w14:paraId="63777B6A" w14:textId="77777777" w:rsidR="002E03CF" w:rsidRDefault="002E03CF">
      <w:pPr>
        <w:pStyle w:val="INNH2"/>
        <w:tabs>
          <w:tab w:val="right" w:leader="dot" w:pos="720"/>
          <w:tab w:val="right" w:leader="dot" w:pos="9056"/>
        </w:tabs>
      </w:pPr>
      <w:hyperlink w:anchor="_Toc210910085" w:history="1">
        <w:r>
          <w:rPr>
            <w:rStyle w:val="Hyperkobling"/>
            <w:rFonts w:ascii="Arial" w:hAnsi="Arial" w:cs="Arial"/>
            <w:b/>
            <w:bCs/>
          </w:rPr>
          <w:t>2.</w:t>
        </w:r>
        <w:r>
          <w:rPr>
            <w:rFonts w:eastAsia="Times New Roman"/>
            <w:i w:val="0"/>
            <w:iCs w:val="0"/>
            <w:kern w:val="3"/>
            <w:sz w:val="24"/>
            <w:szCs w:val="24"/>
            <w:lang w:eastAsia="nb-NO"/>
          </w:rPr>
          <w:tab/>
        </w:r>
        <w:r>
          <w:rPr>
            <w:rStyle w:val="Hyperkobling"/>
            <w:rFonts w:ascii="Arial" w:hAnsi="Arial" w:cs="Arial"/>
            <w:b/>
            <w:bCs/>
          </w:rPr>
          <w:t>Overordnede prinsipper for eierskapet</w:t>
        </w:r>
        <w:r>
          <w:tab/>
          <w:t>3</w:t>
        </w:r>
      </w:hyperlink>
    </w:p>
    <w:p w14:paraId="63777B6B" w14:textId="77777777" w:rsidR="002E03CF" w:rsidRDefault="002E03CF">
      <w:pPr>
        <w:pStyle w:val="INNH2"/>
        <w:tabs>
          <w:tab w:val="right" w:leader="dot" w:pos="720"/>
          <w:tab w:val="right" w:leader="dot" w:pos="9056"/>
        </w:tabs>
      </w:pPr>
      <w:hyperlink w:anchor="_Toc210910086" w:history="1">
        <w:r>
          <w:rPr>
            <w:rStyle w:val="Hyperkobling"/>
            <w:rFonts w:ascii="Arial" w:hAnsi="Arial" w:cs="Arial"/>
            <w:b/>
            <w:bCs/>
          </w:rPr>
          <w:t>3.</w:t>
        </w:r>
        <w:r>
          <w:rPr>
            <w:rFonts w:eastAsia="Times New Roman"/>
            <w:i w:val="0"/>
            <w:iCs w:val="0"/>
            <w:kern w:val="3"/>
            <w:sz w:val="24"/>
            <w:szCs w:val="24"/>
            <w:lang w:eastAsia="nb-NO"/>
          </w:rPr>
          <w:tab/>
        </w:r>
        <w:r>
          <w:rPr>
            <w:rStyle w:val="Hyperkobling"/>
            <w:rFonts w:ascii="Arial" w:hAnsi="Arial" w:cs="Arial"/>
            <w:b/>
            <w:bCs/>
          </w:rPr>
          <w:t>Utøvelse av eierskapet</w:t>
        </w:r>
        <w:r>
          <w:tab/>
          <w:t>3</w:t>
        </w:r>
      </w:hyperlink>
    </w:p>
    <w:p w14:paraId="63777B6C" w14:textId="77777777" w:rsidR="002E03CF" w:rsidRDefault="002E03CF">
      <w:pPr>
        <w:pStyle w:val="INNH2"/>
        <w:tabs>
          <w:tab w:val="right" w:leader="dot" w:pos="720"/>
          <w:tab w:val="right" w:leader="dot" w:pos="9056"/>
        </w:tabs>
      </w:pPr>
      <w:hyperlink w:anchor="_Toc210910087" w:history="1">
        <w:r>
          <w:rPr>
            <w:rStyle w:val="Hyperkobling"/>
            <w:rFonts w:ascii="Arial" w:hAnsi="Arial" w:cs="Arial"/>
            <w:b/>
            <w:bCs/>
          </w:rPr>
          <w:t>4.</w:t>
        </w:r>
        <w:r>
          <w:rPr>
            <w:rFonts w:eastAsia="Times New Roman"/>
            <w:i w:val="0"/>
            <w:iCs w:val="0"/>
            <w:kern w:val="3"/>
            <w:sz w:val="24"/>
            <w:szCs w:val="24"/>
            <w:lang w:eastAsia="nb-NO"/>
          </w:rPr>
          <w:tab/>
        </w:r>
        <w:r>
          <w:rPr>
            <w:rStyle w:val="Hyperkobling"/>
            <w:rFonts w:ascii="Arial" w:hAnsi="Arial" w:cs="Arial"/>
            <w:b/>
            <w:bCs/>
          </w:rPr>
          <w:t>Styring, oppfølging og revisjon</w:t>
        </w:r>
        <w:r>
          <w:tab/>
          <w:t>5</w:t>
        </w:r>
      </w:hyperlink>
    </w:p>
    <w:p w14:paraId="63777B6D" w14:textId="77777777" w:rsidR="002E03CF" w:rsidRDefault="002E03CF">
      <w:pPr>
        <w:pStyle w:val="INNH2"/>
        <w:tabs>
          <w:tab w:val="right" w:leader="dot" w:pos="720"/>
          <w:tab w:val="right" w:leader="dot" w:pos="9056"/>
        </w:tabs>
      </w:pPr>
      <w:hyperlink w:anchor="_Toc210910088" w:history="1">
        <w:r>
          <w:rPr>
            <w:rStyle w:val="Hyperkobling"/>
            <w:rFonts w:ascii="Arial" w:hAnsi="Arial" w:cs="Arial"/>
            <w:b/>
            <w:bCs/>
          </w:rPr>
          <w:t>5.</w:t>
        </w:r>
        <w:r>
          <w:rPr>
            <w:rFonts w:eastAsia="Times New Roman"/>
            <w:i w:val="0"/>
            <w:iCs w:val="0"/>
            <w:kern w:val="3"/>
            <w:sz w:val="24"/>
            <w:szCs w:val="24"/>
            <w:lang w:eastAsia="nb-NO"/>
          </w:rPr>
          <w:tab/>
        </w:r>
        <w:r>
          <w:rPr>
            <w:rStyle w:val="Hyperkobling"/>
            <w:rFonts w:ascii="Arial" w:hAnsi="Arial" w:cs="Arial"/>
            <w:b/>
            <w:bCs/>
          </w:rPr>
          <w:t>Revisjonshistorikk</w:t>
        </w:r>
        <w:r>
          <w:tab/>
          <w:t>5</w:t>
        </w:r>
      </w:hyperlink>
    </w:p>
    <w:p w14:paraId="63777B6E" w14:textId="77777777" w:rsidR="002E03CF" w:rsidRDefault="00000000">
      <w:r>
        <w:rPr>
          <w:i/>
          <w:iCs/>
          <w:sz w:val="20"/>
          <w:szCs w:val="20"/>
        </w:rPr>
        <w:fldChar w:fldCharType="end"/>
      </w:r>
    </w:p>
    <w:p w14:paraId="63777B6F" w14:textId="77777777" w:rsidR="002E03CF" w:rsidRDefault="002E03CF">
      <w:pPr>
        <w:rPr>
          <w:rFonts w:ascii="Arial" w:hAnsi="Arial" w:cs="Arial"/>
        </w:rPr>
      </w:pPr>
    </w:p>
    <w:p w14:paraId="63777B70" w14:textId="77777777" w:rsidR="002E03CF" w:rsidRDefault="002E03CF">
      <w:pPr>
        <w:rPr>
          <w:rFonts w:ascii="Arial" w:hAnsi="Arial" w:cs="Arial"/>
        </w:rPr>
      </w:pPr>
    </w:p>
    <w:p w14:paraId="63777B71" w14:textId="77777777" w:rsidR="002E03CF" w:rsidRDefault="002E03CF">
      <w:pPr>
        <w:rPr>
          <w:rFonts w:ascii="Arial" w:hAnsi="Arial" w:cs="Arial"/>
        </w:rPr>
      </w:pPr>
    </w:p>
    <w:p w14:paraId="63777B72" w14:textId="77777777" w:rsidR="002E03CF" w:rsidRDefault="002E03CF">
      <w:pPr>
        <w:rPr>
          <w:rFonts w:ascii="Arial" w:hAnsi="Arial" w:cs="Arial"/>
        </w:rPr>
      </w:pPr>
    </w:p>
    <w:p w14:paraId="63777B73" w14:textId="77777777" w:rsidR="002E03CF" w:rsidRDefault="002E03CF">
      <w:pPr>
        <w:rPr>
          <w:rFonts w:ascii="Arial" w:hAnsi="Arial" w:cs="Arial"/>
        </w:rPr>
      </w:pPr>
    </w:p>
    <w:p w14:paraId="63777B74" w14:textId="77777777" w:rsidR="002E03CF" w:rsidRDefault="002E03CF">
      <w:pPr>
        <w:rPr>
          <w:rFonts w:ascii="Arial" w:hAnsi="Arial" w:cs="Arial"/>
        </w:rPr>
      </w:pPr>
    </w:p>
    <w:p w14:paraId="63777B75" w14:textId="77777777" w:rsidR="002E03CF" w:rsidRDefault="002E03CF">
      <w:pPr>
        <w:rPr>
          <w:rFonts w:ascii="Arial" w:hAnsi="Arial" w:cs="Arial"/>
        </w:rPr>
      </w:pPr>
    </w:p>
    <w:p w14:paraId="63777B76" w14:textId="77777777" w:rsidR="002E03CF" w:rsidRDefault="002E03CF">
      <w:pPr>
        <w:rPr>
          <w:rFonts w:ascii="Arial" w:hAnsi="Arial" w:cs="Arial"/>
        </w:rPr>
      </w:pPr>
    </w:p>
    <w:p w14:paraId="63777B77" w14:textId="77777777" w:rsidR="002E03CF" w:rsidRDefault="002E03CF">
      <w:pPr>
        <w:rPr>
          <w:rFonts w:ascii="Arial" w:hAnsi="Arial" w:cs="Arial"/>
        </w:rPr>
      </w:pPr>
    </w:p>
    <w:p w14:paraId="63777B78" w14:textId="77777777" w:rsidR="002E03CF" w:rsidRDefault="002E03CF">
      <w:pPr>
        <w:rPr>
          <w:rFonts w:ascii="Arial" w:hAnsi="Arial" w:cs="Arial"/>
        </w:rPr>
      </w:pPr>
    </w:p>
    <w:p w14:paraId="63777B79" w14:textId="77777777" w:rsidR="002E03CF" w:rsidRDefault="002E03CF">
      <w:pPr>
        <w:pageBreakBefore/>
        <w:spacing w:after="160" w:line="276" w:lineRule="auto"/>
        <w:rPr>
          <w:rFonts w:ascii="Arial" w:hAnsi="Arial" w:cs="Arial"/>
        </w:rPr>
      </w:pPr>
    </w:p>
    <w:p w14:paraId="63777B7A" w14:textId="77777777" w:rsidR="002E03CF" w:rsidRDefault="002E03CF">
      <w:pPr>
        <w:rPr>
          <w:rFonts w:ascii="Arial" w:hAnsi="Arial" w:cs="Arial"/>
        </w:rPr>
      </w:pPr>
    </w:p>
    <w:p w14:paraId="63777B7B" w14:textId="77777777" w:rsidR="002E03CF" w:rsidRDefault="002E03CF">
      <w:pPr>
        <w:rPr>
          <w:rFonts w:ascii="Arial" w:hAnsi="Arial" w:cs="Arial"/>
        </w:rPr>
      </w:pPr>
    </w:p>
    <w:p w14:paraId="63777B7C" w14:textId="77777777" w:rsidR="002E03CF" w:rsidRDefault="00000000">
      <w:pPr>
        <w:pStyle w:val="Overskrift2"/>
        <w:numPr>
          <w:ilvl w:val="0"/>
          <w:numId w:val="1"/>
        </w:numPr>
        <w:tabs>
          <w:tab w:val="left" w:pos="360"/>
        </w:tabs>
        <w:ind w:left="720" w:firstLine="0"/>
        <w:rPr>
          <w:rFonts w:ascii="Arial" w:hAnsi="Arial" w:cs="Arial"/>
          <w:b/>
          <w:bCs/>
        </w:rPr>
      </w:pPr>
      <w:r>
        <w:rPr>
          <w:rFonts w:ascii="Arial" w:hAnsi="Arial" w:cs="Arial"/>
          <w:b/>
          <w:bCs/>
        </w:rPr>
        <w:t xml:space="preserve"> </w:t>
      </w:r>
      <w:bookmarkStart w:id="1" w:name="_Toc210824219"/>
      <w:bookmarkStart w:id="2" w:name="_Toc210910084"/>
      <w:r>
        <w:rPr>
          <w:rFonts w:ascii="Arial" w:hAnsi="Arial" w:cs="Arial"/>
          <w:b/>
          <w:bCs/>
        </w:rPr>
        <w:t>Bakgrunn og formål</w:t>
      </w:r>
      <w:bookmarkEnd w:id="1"/>
      <w:bookmarkEnd w:id="2"/>
    </w:p>
    <w:p w14:paraId="63777B7D" w14:textId="77777777" w:rsidR="002E03CF" w:rsidRDefault="002E03CF"/>
    <w:p w14:paraId="63777B7E" w14:textId="77777777" w:rsidR="002E03CF" w:rsidRDefault="00000000">
      <w:pPr>
        <w:pStyle w:val="Listeavsnitt"/>
        <w:ind w:left="0"/>
      </w:pPr>
      <w:r>
        <w:t>Sparebankstiftelsen Sparebanken Møre ble etablert ved konvertering av «en mindre del av grunnfondskapitalen i banken» (om lag NOK 26 millioner) til eierandelskapital (MORG) samt ved et kontantbeløp på NOK 175 millioner av tidligere års gaver til allmennyttige formål.</w:t>
      </w:r>
    </w:p>
    <w:p w14:paraId="63777B7F" w14:textId="77777777" w:rsidR="002E03CF" w:rsidRDefault="002E03CF">
      <w:pPr>
        <w:pStyle w:val="Listeavsnitt"/>
        <w:ind w:left="360"/>
      </w:pPr>
    </w:p>
    <w:p w14:paraId="63777B80" w14:textId="77777777" w:rsidR="002E03CF" w:rsidRDefault="00000000">
      <w:r>
        <w:t>Konverteringen av grunnfondskapitalen ble gjennomført til bokført verdi pr. egenkapitalbevis og stiftelsen mottok som følge av dette 360 750 egenkapitalbevis og har dermed en andel på 0,72 prosent av eierandelskapitalen</w:t>
      </w:r>
    </w:p>
    <w:p w14:paraId="63777B81" w14:textId="77777777" w:rsidR="002E03CF" w:rsidRDefault="002E03CF"/>
    <w:p w14:paraId="63777B82" w14:textId="77777777" w:rsidR="002E03CF" w:rsidRDefault="00000000">
      <w:r>
        <w:t>Sparebankstiftelsens Sparebank Møres vedtekter § 1-2 angir stiftelsens formål:</w:t>
      </w:r>
    </w:p>
    <w:p w14:paraId="63777B83" w14:textId="77777777" w:rsidR="002E03CF" w:rsidRDefault="002E03CF"/>
    <w:p w14:paraId="63777B84" w14:textId="77777777" w:rsidR="002E03CF" w:rsidRDefault="00000000">
      <w:pPr>
        <w:ind w:left="708"/>
        <w:rPr>
          <w:i/>
          <w:iCs/>
        </w:rPr>
      </w:pPr>
      <w:r>
        <w:rPr>
          <w:i/>
          <w:iCs/>
        </w:rPr>
        <w:t xml:space="preserve">«Stiftelsen skal forvalte de egenkapitalbevis den ble tilført ved opprettelsen. </w:t>
      </w:r>
    </w:p>
    <w:p w14:paraId="63777B85" w14:textId="77777777" w:rsidR="002E03CF" w:rsidRDefault="002E03CF">
      <w:pPr>
        <w:ind w:left="708"/>
        <w:rPr>
          <w:i/>
          <w:iCs/>
        </w:rPr>
      </w:pPr>
    </w:p>
    <w:p w14:paraId="63777B86" w14:textId="77777777" w:rsidR="002E03CF" w:rsidRDefault="00000000">
      <w:pPr>
        <w:ind w:left="708"/>
        <w:rPr>
          <w:i/>
          <w:iCs/>
        </w:rPr>
      </w:pPr>
      <w:r>
        <w:rPr>
          <w:i/>
          <w:iCs/>
        </w:rPr>
        <w:t xml:space="preserve">Stiftelsen skal utøve et langsiktig og stabilt eierskap i Sparebanken Møre. Ved sin virksomhet skal stiftelsen gjennom sitt eierskap i Sparebanken Møre og videreføring av sparebanktradisjoner sikre et godt regionalt forankret sparebanktilbud i Møre og Romsdal fylke. </w:t>
      </w:r>
    </w:p>
    <w:p w14:paraId="63777B87" w14:textId="77777777" w:rsidR="002E03CF" w:rsidRDefault="002E03CF">
      <w:pPr>
        <w:ind w:left="708"/>
        <w:rPr>
          <w:i/>
          <w:iCs/>
        </w:rPr>
      </w:pPr>
    </w:p>
    <w:p w14:paraId="63777B88" w14:textId="77777777" w:rsidR="002E03CF" w:rsidRDefault="00000000">
      <w:pPr>
        <w:ind w:left="708"/>
        <w:rPr>
          <w:i/>
          <w:iCs/>
        </w:rPr>
      </w:pPr>
      <w:r>
        <w:rPr>
          <w:i/>
          <w:iCs/>
        </w:rPr>
        <w:t xml:space="preserve">Stiftelsen skal plassere midler på en forsvarlig måte ut ifra hensynet til sikkerhet, risikospredning, likviditet og avkastning. </w:t>
      </w:r>
    </w:p>
    <w:p w14:paraId="63777B89" w14:textId="77777777" w:rsidR="002E03CF" w:rsidRDefault="002E03CF">
      <w:pPr>
        <w:ind w:left="708"/>
        <w:rPr>
          <w:i/>
          <w:iCs/>
        </w:rPr>
      </w:pPr>
    </w:p>
    <w:p w14:paraId="63777B8A" w14:textId="77777777" w:rsidR="002E03CF" w:rsidRDefault="00000000">
      <w:pPr>
        <w:ind w:left="708"/>
        <w:rPr>
          <w:i/>
          <w:iCs/>
        </w:rPr>
      </w:pPr>
      <w:r>
        <w:rPr>
          <w:i/>
          <w:iCs/>
        </w:rPr>
        <w:t xml:space="preserve">Stiftelsen kan yte gaver til allmennyttige formål innenfor rammen av § 2-6. Stiftelsen skal i sin gaveutdeling i rimelig utstrekning ta hensyn til de distrikter som har bygget opp kapitalen i Sparebanken Møre. </w:t>
      </w:r>
    </w:p>
    <w:p w14:paraId="63777B8B" w14:textId="77777777" w:rsidR="002E03CF" w:rsidRDefault="002E03CF">
      <w:pPr>
        <w:ind w:left="708"/>
        <w:rPr>
          <w:i/>
          <w:iCs/>
        </w:rPr>
      </w:pPr>
    </w:p>
    <w:p w14:paraId="63777B8C" w14:textId="77777777" w:rsidR="002E03CF" w:rsidRDefault="00000000">
      <w:pPr>
        <w:ind w:left="708"/>
        <w:rPr>
          <w:i/>
          <w:iCs/>
        </w:rPr>
      </w:pPr>
      <w:proofErr w:type="gramStart"/>
      <w:r>
        <w:rPr>
          <w:i/>
          <w:iCs/>
        </w:rPr>
        <w:t>For øvrig</w:t>
      </w:r>
      <w:proofErr w:type="gramEnd"/>
      <w:r>
        <w:rPr>
          <w:i/>
          <w:iCs/>
        </w:rPr>
        <w:t xml:space="preserve"> kan stiftelsen utøve annen virksomhet som er forenlig med angitte formål og de rammer som til enhver tid følger av regelverket for sparebankstiftelser.»</w:t>
      </w:r>
    </w:p>
    <w:p w14:paraId="63777B8D" w14:textId="77777777" w:rsidR="002E03CF" w:rsidRDefault="002E03CF">
      <w:pPr>
        <w:ind w:left="708"/>
        <w:rPr>
          <w:rFonts w:ascii="Arial" w:hAnsi="Arial" w:cs="Arial"/>
        </w:rPr>
      </w:pPr>
    </w:p>
    <w:p w14:paraId="63777B8E" w14:textId="77777777" w:rsidR="002E03CF" w:rsidRDefault="00000000">
      <w:r>
        <w:t xml:space="preserve">I stiftelsens plan for kapitalforvaltning heter det </w:t>
      </w:r>
      <w:proofErr w:type="spellStart"/>
      <w:r>
        <w:t>bl.a</w:t>
      </w:r>
      <w:proofErr w:type="spellEnd"/>
      <w:r>
        <w:t>:</w:t>
      </w:r>
    </w:p>
    <w:p w14:paraId="63777B8F" w14:textId="77777777" w:rsidR="002E03CF" w:rsidRDefault="002E03CF"/>
    <w:p w14:paraId="63777B90" w14:textId="77777777" w:rsidR="002E03CF" w:rsidRDefault="00000000">
      <w:pPr>
        <w:pStyle w:val="Listeavsnitt"/>
        <w:ind w:left="360"/>
        <w:rPr>
          <w:i/>
          <w:iCs/>
        </w:rPr>
      </w:pPr>
      <w:r>
        <w:rPr>
          <w:i/>
          <w:iCs/>
        </w:rPr>
        <w:t>Anleggsporteføljen skal følges opp av daglig leder i samråd med styret og skal følge stiftelsens eierstrategi.</w:t>
      </w:r>
    </w:p>
    <w:p w14:paraId="63777B91" w14:textId="77777777" w:rsidR="002E03CF" w:rsidRDefault="002E03CF"/>
    <w:p w14:paraId="63777B92" w14:textId="77777777" w:rsidR="002E03CF" w:rsidRDefault="00000000">
      <w:r>
        <w:t>Stiftelsens anleggsportefølje består av beholdningen av egenkapitalbevis i Sparebanken Møre.</w:t>
      </w:r>
    </w:p>
    <w:p w14:paraId="63777B93" w14:textId="77777777" w:rsidR="002E03CF" w:rsidRDefault="002E03CF"/>
    <w:p w14:paraId="63777B94" w14:textId="77777777" w:rsidR="002E03CF" w:rsidRDefault="00000000">
      <w:r>
        <w:t>Dette dokumentet, Eierstrategi Sparebankstiftelsen Sparebanken Møre angir prinsipper for eierskapet stiftelsen har i Sparebanken Møre, herunder bl.a. mål for eierskapet, utøvelse av eierrettigheter samt kommunikasjon med- og forventninger til banken.</w:t>
      </w:r>
    </w:p>
    <w:p w14:paraId="63777B95" w14:textId="77777777" w:rsidR="002E03CF" w:rsidRDefault="002E03CF"/>
    <w:p w14:paraId="63777B96" w14:textId="77777777" w:rsidR="002E03CF" w:rsidRDefault="002E03CF">
      <w:pPr>
        <w:ind w:left="1416"/>
        <w:rPr>
          <w:rFonts w:ascii="Arial" w:hAnsi="Arial" w:cs="Arial"/>
        </w:rPr>
      </w:pPr>
    </w:p>
    <w:p w14:paraId="63777B97" w14:textId="77777777" w:rsidR="002E03CF" w:rsidRDefault="00000000">
      <w:pPr>
        <w:pStyle w:val="Overskrift2"/>
        <w:numPr>
          <w:ilvl w:val="0"/>
          <w:numId w:val="1"/>
        </w:numPr>
        <w:tabs>
          <w:tab w:val="left" w:pos="360"/>
        </w:tabs>
        <w:ind w:left="720" w:firstLine="0"/>
        <w:rPr>
          <w:rFonts w:ascii="Arial" w:hAnsi="Arial" w:cs="Arial"/>
          <w:b/>
          <w:bCs/>
        </w:rPr>
      </w:pPr>
      <w:bookmarkStart w:id="3" w:name="_Toc210824220"/>
      <w:bookmarkStart w:id="4" w:name="_Toc210910085"/>
      <w:r>
        <w:rPr>
          <w:rFonts w:ascii="Arial" w:hAnsi="Arial" w:cs="Arial"/>
          <w:b/>
          <w:bCs/>
        </w:rPr>
        <w:t>Overordnede prinsipper for eierskapet</w:t>
      </w:r>
      <w:bookmarkEnd w:id="3"/>
      <w:bookmarkEnd w:id="4"/>
    </w:p>
    <w:p w14:paraId="63777B98" w14:textId="77777777" w:rsidR="002E03CF" w:rsidRDefault="002E03CF">
      <w:pPr>
        <w:pStyle w:val="Listeavsnitt"/>
        <w:ind w:left="-360"/>
        <w:rPr>
          <w:rFonts w:ascii="Arial" w:hAnsi="Arial" w:cs="Arial"/>
          <w:b/>
          <w:bCs/>
        </w:rPr>
      </w:pPr>
    </w:p>
    <w:p w14:paraId="63777B99" w14:textId="77777777" w:rsidR="002E03CF" w:rsidRDefault="00000000">
      <w:pPr>
        <w:pStyle w:val="Listeavsnitt"/>
        <w:ind w:left="0"/>
      </w:pPr>
      <w:r>
        <w:t>Stiftelsen skal være en langsiktig og stabil eier i Sparebanken Møre. Stiftelsen tar sikte på minimum å ha en eierandel i MORG (Sparebanken Møres egenkapitalbevis) på 0,72 prosent.</w:t>
      </w:r>
    </w:p>
    <w:p w14:paraId="63777B9A" w14:textId="77777777" w:rsidR="002E03CF" w:rsidRDefault="002E03CF">
      <w:pPr>
        <w:pStyle w:val="Listeavsnitt"/>
        <w:ind w:left="0"/>
      </w:pPr>
    </w:p>
    <w:p w14:paraId="63777B9B" w14:textId="77777777" w:rsidR="002E03CF" w:rsidRDefault="00000000">
      <w:pPr>
        <w:pStyle w:val="Listeavsnitt"/>
        <w:ind w:left="0"/>
      </w:pPr>
      <w:r>
        <w:t>Stiftelsen skal gjennom sitt eierskap bidra til at Sparebanken Møre fortsatt vil være den viktigste finansielle aktøren i regionen, og gjennom regional beslutningskraft spille en sentral rolle i utviklingen av regionen.</w:t>
      </w:r>
    </w:p>
    <w:p w14:paraId="63777B9C" w14:textId="77777777" w:rsidR="002E03CF" w:rsidRDefault="002E03CF">
      <w:pPr>
        <w:pStyle w:val="Listeavsnitt"/>
        <w:ind w:left="360"/>
      </w:pPr>
    </w:p>
    <w:p w14:paraId="63777B9D" w14:textId="77777777" w:rsidR="002E03CF" w:rsidRDefault="00000000">
      <w:pPr>
        <w:pStyle w:val="Listeavsnitt"/>
        <w:ind w:left="0"/>
      </w:pPr>
      <w:r>
        <w:t xml:space="preserve">Eierskapet er basert på at de midler som tilføres stiftelsen fra Sparebanken Møre ved overføring av samfunnsutbytte skal kunne anvendes til deltakelse i emisjoner i Sparebanken Møre. Som det kommer frem av vedtektene, skal styret i stiftelsen legge til rette for periodiske møter med Sparebanken Møre, slik at styret er oppdatert på strategien og kapitalbehovet til Sparebanken Møre. </w:t>
      </w:r>
    </w:p>
    <w:p w14:paraId="63777B9E" w14:textId="77777777" w:rsidR="002E03CF" w:rsidRDefault="002E03CF">
      <w:pPr>
        <w:pStyle w:val="Listeavsnitt"/>
        <w:ind w:left="0"/>
      </w:pPr>
    </w:p>
    <w:p w14:paraId="63777B9F" w14:textId="77777777" w:rsidR="002E03CF" w:rsidRDefault="00000000">
      <w:pPr>
        <w:pStyle w:val="Listeavsnitt"/>
        <w:ind w:left="0"/>
      </w:pPr>
      <w:r>
        <w:t>Stiftelsen er opptatt av konkurransedyktig avkastning over tid i form av kontantutbytte og verdistigning på egenkapitalbevisene og skal være en tydelig eier som stiller krav til Sparebanken Møre. Vi skal søke å inneha posisjoner i bankens styrende organer som reflekterer vårt eierskap, dog hensyntatt at de samfunnsmessige eierinteresser også er representert direkte.</w:t>
      </w:r>
    </w:p>
    <w:p w14:paraId="63777BA0" w14:textId="77777777" w:rsidR="002E03CF" w:rsidRDefault="002E03CF">
      <w:pPr>
        <w:rPr>
          <w:rFonts w:ascii="Arial" w:hAnsi="Arial" w:cs="Arial"/>
        </w:rPr>
      </w:pPr>
    </w:p>
    <w:p w14:paraId="63777BA1" w14:textId="77777777" w:rsidR="002E03CF" w:rsidRDefault="002E03CF">
      <w:pPr>
        <w:rPr>
          <w:rFonts w:ascii="Arial" w:hAnsi="Arial" w:cs="Arial"/>
        </w:rPr>
      </w:pPr>
    </w:p>
    <w:p w14:paraId="63777BA2" w14:textId="77777777" w:rsidR="002E03CF" w:rsidRDefault="00000000">
      <w:pPr>
        <w:pStyle w:val="Overskrift2"/>
        <w:numPr>
          <w:ilvl w:val="0"/>
          <w:numId w:val="1"/>
        </w:numPr>
        <w:tabs>
          <w:tab w:val="left" w:pos="360"/>
        </w:tabs>
        <w:ind w:left="720" w:firstLine="0"/>
        <w:rPr>
          <w:rFonts w:ascii="Arial" w:hAnsi="Arial" w:cs="Arial"/>
          <w:b/>
          <w:bCs/>
        </w:rPr>
      </w:pPr>
      <w:bookmarkStart w:id="5" w:name="_Toc210824221"/>
      <w:bookmarkStart w:id="6" w:name="_Toc210910086"/>
      <w:r>
        <w:rPr>
          <w:rFonts w:ascii="Arial" w:hAnsi="Arial" w:cs="Arial"/>
          <w:b/>
          <w:bCs/>
        </w:rPr>
        <w:t>Utøvelse av eierskapet</w:t>
      </w:r>
      <w:bookmarkEnd w:id="5"/>
      <w:bookmarkEnd w:id="6"/>
    </w:p>
    <w:p w14:paraId="63777BA3" w14:textId="77777777" w:rsidR="002E03CF" w:rsidRDefault="00000000">
      <w:r>
        <w:t>I det følgende presiseres de overordnede prinsippene noe nærmere.</w:t>
      </w:r>
    </w:p>
    <w:p w14:paraId="63777BA4" w14:textId="77777777" w:rsidR="002E03CF" w:rsidRDefault="002E03CF"/>
    <w:p w14:paraId="63777BA5" w14:textId="77777777" w:rsidR="002E03CF" w:rsidRDefault="00000000">
      <w:pPr>
        <w:pStyle w:val="Listeavsnitt"/>
        <w:numPr>
          <w:ilvl w:val="1"/>
          <w:numId w:val="1"/>
        </w:numPr>
        <w:ind w:left="370"/>
      </w:pPr>
      <w:r>
        <w:rPr>
          <w:b/>
          <w:bCs/>
        </w:rPr>
        <w:t>Langsiktighet og stabilitet - eierandel</w:t>
      </w:r>
      <w:r>
        <w:br/>
        <w:t>Stiftelsen skal være en langsiktig og stabil eier i Sparebanken Møre. Eierskapet skal bidra til bankens selvstendighet og verdiskaping over tid og stiftelsen tar sikte på å ha en eierandel på minimum 0,72 prosent.</w:t>
      </w:r>
    </w:p>
    <w:p w14:paraId="63777BA6" w14:textId="77777777" w:rsidR="002E03CF" w:rsidRDefault="002E03CF">
      <w:pPr>
        <w:pStyle w:val="Listeavsnitt"/>
        <w:ind w:left="370"/>
      </w:pPr>
    </w:p>
    <w:p w14:paraId="63777BA7" w14:textId="77777777" w:rsidR="002E03CF" w:rsidRDefault="00000000">
      <w:pPr>
        <w:pStyle w:val="Listeavsnitt"/>
        <w:ind w:left="370"/>
      </w:pPr>
      <w:r>
        <w:t>Egenkapital til bankens organiske vekst bør som hovedregel kunne dekkes gjennom driften.</w:t>
      </w:r>
    </w:p>
    <w:p w14:paraId="63777BA8" w14:textId="77777777" w:rsidR="002E03CF" w:rsidRDefault="002E03CF">
      <w:pPr>
        <w:pStyle w:val="Listeavsnitt"/>
        <w:ind w:left="370"/>
      </w:pPr>
    </w:p>
    <w:p w14:paraId="63777BA9" w14:textId="77777777" w:rsidR="002E03CF" w:rsidRDefault="00000000">
      <w:pPr>
        <w:pStyle w:val="Listeavsnitt"/>
        <w:ind w:left="370"/>
      </w:pPr>
      <w:r>
        <w:t>Vedtektene legger til grunn:</w:t>
      </w:r>
    </w:p>
    <w:p w14:paraId="63777BAA" w14:textId="77777777" w:rsidR="002E03CF" w:rsidRDefault="002E03CF">
      <w:pPr>
        <w:pStyle w:val="Listeavsnitt"/>
        <w:ind w:left="370"/>
      </w:pPr>
    </w:p>
    <w:p w14:paraId="63777BAB" w14:textId="77777777" w:rsidR="002E03CF" w:rsidRDefault="00000000">
      <w:pPr>
        <w:ind w:left="1060"/>
        <w:rPr>
          <w:i/>
          <w:iCs/>
        </w:rPr>
      </w:pPr>
      <w:r>
        <w:rPr>
          <w:i/>
          <w:iCs/>
        </w:rPr>
        <w:t>Stiftelsen skal innrette forvaltningen slik at den er i posisjon til å delta i fremtidige kapitalutvidelser i Sparebanken Møre, men skal likevel på selvstendig grunnlag vurdere om den skal delta.</w:t>
      </w:r>
    </w:p>
    <w:p w14:paraId="63777BAC" w14:textId="77777777" w:rsidR="002E03CF" w:rsidRDefault="00000000">
      <w:r>
        <w:tab/>
      </w:r>
    </w:p>
    <w:p w14:paraId="63777BAD" w14:textId="77777777" w:rsidR="002E03CF" w:rsidRDefault="00000000">
      <w:pPr>
        <w:pStyle w:val="Listeavsnitt"/>
        <w:ind w:left="370"/>
      </w:pPr>
      <w:r>
        <w:t>Stiftelsen skal etter selvstendige vurderinger kunne delta i framtidige emisjoner av egenkapitalbevis i Sparebanken Møre.</w:t>
      </w:r>
    </w:p>
    <w:p w14:paraId="63777BAE" w14:textId="77777777" w:rsidR="002E03CF" w:rsidRDefault="002E03CF">
      <w:pPr>
        <w:pStyle w:val="Listeavsnitt"/>
        <w:ind w:left="370"/>
      </w:pPr>
    </w:p>
    <w:p w14:paraId="63777BAF" w14:textId="77777777" w:rsidR="002E03CF" w:rsidRDefault="002E03CF">
      <w:pPr>
        <w:pStyle w:val="Listeavsnitt"/>
        <w:ind w:left="1090"/>
      </w:pPr>
    </w:p>
    <w:p w14:paraId="63777BB0" w14:textId="77777777" w:rsidR="002E03CF" w:rsidRDefault="002E03CF">
      <w:pPr>
        <w:pStyle w:val="Listeavsnitt"/>
        <w:ind w:left="1090"/>
      </w:pPr>
    </w:p>
    <w:p w14:paraId="63777BB1" w14:textId="77777777" w:rsidR="002E03CF" w:rsidRDefault="00000000">
      <w:pPr>
        <w:pStyle w:val="Listeavsnitt"/>
        <w:numPr>
          <w:ilvl w:val="0"/>
          <w:numId w:val="2"/>
        </w:numPr>
      </w:pPr>
      <w:r>
        <w:t>I en «normalsituasjon» delta for å opprettholde en eierandel på minimum 0,72 prosent</w:t>
      </w:r>
    </w:p>
    <w:p w14:paraId="63777BB2" w14:textId="77777777" w:rsidR="002E03CF" w:rsidRDefault="00000000">
      <w:pPr>
        <w:pStyle w:val="Listeavsnitt"/>
        <w:numPr>
          <w:ilvl w:val="0"/>
          <w:numId w:val="2"/>
        </w:numPr>
      </w:pPr>
      <w:r>
        <w:t xml:space="preserve">Ved en emisjon i en mer krevende situasjon for banken kunne delta med beløp som kan løfte eierandelen markert over 0,72 prosent for </w:t>
      </w:r>
      <w:r>
        <w:rPr>
          <w:i/>
          <w:iCs/>
        </w:rPr>
        <w:t xml:space="preserve">sikre et godt regionalt forankret sparebanktilbud i Møre og Romsdal fylke. </w:t>
      </w:r>
    </w:p>
    <w:p w14:paraId="63777BB3" w14:textId="77777777" w:rsidR="002E03CF" w:rsidRDefault="002E03CF">
      <w:pPr>
        <w:ind w:left="730"/>
      </w:pPr>
    </w:p>
    <w:p w14:paraId="63777BB4" w14:textId="77777777" w:rsidR="002E03CF" w:rsidRDefault="002E03CF">
      <w:pPr>
        <w:rPr>
          <w:b/>
          <w:bCs/>
        </w:rPr>
      </w:pPr>
    </w:p>
    <w:p w14:paraId="63777BB5" w14:textId="77777777" w:rsidR="002E03CF" w:rsidRDefault="00000000">
      <w:pPr>
        <w:rPr>
          <w:b/>
          <w:bCs/>
        </w:rPr>
      </w:pPr>
      <w:r>
        <w:rPr>
          <w:b/>
          <w:bCs/>
        </w:rPr>
        <w:t>3.2 Bankens hovedkontor, markedsområde og risiko</w:t>
      </w:r>
    </w:p>
    <w:p w14:paraId="63777BB6" w14:textId="77777777" w:rsidR="002E03CF" w:rsidRDefault="00000000">
      <w:r>
        <w:t>I samsvar med vedtektene skal stiftelsen bidra til å sørge for et godt regionalt forankret sparebanktilbud i Møre og Romsdal fylke. Stiftelsen mener det best kan oppnås ved at Sparebanken Møre forblir en selvstendig sparebank med hovedkontor i fylket.</w:t>
      </w:r>
    </w:p>
    <w:p w14:paraId="63777BB7" w14:textId="77777777" w:rsidR="002E03CF" w:rsidRDefault="002E03CF"/>
    <w:p w14:paraId="63777BB8" w14:textId="77777777" w:rsidR="002E03CF" w:rsidRDefault="00000000">
      <w:r>
        <w:t>Stiftelsen ser det som naturlig at banken over tid også framover kan utvide sitt markedsområde.</w:t>
      </w:r>
    </w:p>
    <w:p w14:paraId="63777BB9" w14:textId="77777777" w:rsidR="002E03CF" w:rsidRDefault="002E03CF"/>
    <w:p w14:paraId="63777BBA" w14:textId="77777777" w:rsidR="002E03CF" w:rsidRDefault="00000000">
      <w:r>
        <w:t>Stiftelsen ønsker videre at kapitalallokering i størst mulig grad tar hensyn til behovet for kapital i regionen og at det ikke bindes opp egenkapital i virksomhetsområder som ikke er i tråd med bankens langsiktige strategi. Veksten skal tilpasses tilgangen på kapital og at banken har nødvendig kompetanse.</w:t>
      </w:r>
    </w:p>
    <w:p w14:paraId="63777BBB" w14:textId="77777777" w:rsidR="002E03CF" w:rsidRDefault="002E03CF">
      <w:pPr>
        <w:rPr>
          <w:b/>
          <w:bCs/>
        </w:rPr>
      </w:pPr>
    </w:p>
    <w:p w14:paraId="63777BBC" w14:textId="77777777" w:rsidR="002E03CF" w:rsidRDefault="002E03CF">
      <w:pPr>
        <w:rPr>
          <w:b/>
          <w:bCs/>
        </w:rPr>
      </w:pPr>
    </w:p>
    <w:p w14:paraId="63777BBD" w14:textId="77777777" w:rsidR="002E03CF" w:rsidRDefault="00000000">
      <w:pPr>
        <w:rPr>
          <w:b/>
          <w:bCs/>
        </w:rPr>
      </w:pPr>
      <w:r>
        <w:rPr>
          <w:b/>
          <w:bCs/>
        </w:rPr>
        <w:t>3.3 Representasjon i bankens organer</w:t>
      </w:r>
    </w:p>
    <w:p w14:paraId="63777BBE" w14:textId="77777777" w:rsidR="002E03CF" w:rsidRDefault="00000000">
      <w:pPr>
        <w:pStyle w:val="Listeavsnitt"/>
        <w:ind w:left="0"/>
      </w:pPr>
      <w:r>
        <w:t>Stiftelsen skal søke å inneha posisjoner i bankens styrende organer som reflekterer vårt eierskap, dog hensyntatt at de samfunnsmessige eierinteresser også er representert direkte. Aktuelle posisjoner er</w:t>
      </w:r>
    </w:p>
    <w:p w14:paraId="63777BBF" w14:textId="77777777" w:rsidR="002E03CF" w:rsidRDefault="002E03CF">
      <w:pPr>
        <w:pStyle w:val="Listeavsnitt"/>
        <w:ind w:left="0"/>
      </w:pPr>
    </w:p>
    <w:p w14:paraId="63777BC0" w14:textId="77777777" w:rsidR="002E03CF" w:rsidRDefault="00000000">
      <w:pPr>
        <w:pStyle w:val="Listeavsnitt"/>
        <w:numPr>
          <w:ilvl w:val="0"/>
          <w:numId w:val="3"/>
        </w:numPr>
      </w:pPr>
      <w:r>
        <w:t>Generalforsamling</w:t>
      </w:r>
    </w:p>
    <w:p w14:paraId="63777BC1" w14:textId="77777777" w:rsidR="002E03CF" w:rsidRDefault="00000000">
      <w:pPr>
        <w:pStyle w:val="Listeavsnitt"/>
        <w:numPr>
          <w:ilvl w:val="0"/>
          <w:numId w:val="3"/>
        </w:numPr>
      </w:pPr>
      <w:r>
        <w:t>Valgkomite</w:t>
      </w:r>
    </w:p>
    <w:p w14:paraId="63777BC2" w14:textId="77777777" w:rsidR="002E03CF" w:rsidRDefault="00000000">
      <w:pPr>
        <w:pStyle w:val="Listeavsnitt"/>
        <w:numPr>
          <w:ilvl w:val="0"/>
          <w:numId w:val="3"/>
        </w:numPr>
      </w:pPr>
      <w:r>
        <w:t>Styret</w:t>
      </w:r>
    </w:p>
    <w:p w14:paraId="63777BC3" w14:textId="77777777" w:rsidR="002E03CF" w:rsidRDefault="002E03CF"/>
    <w:p w14:paraId="63777BC4" w14:textId="77777777" w:rsidR="002E03CF" w:rsidRDefault="002E03CF">
      <w:pPr>
        <w:rPr>
          <w:b/>
          <w:bCs/>
        </w:rPr>
      </w:pPr>
    </w:p>
    <w:p w14:paraId="63777BC5" w14:textId="77777777" w:rsidR="002E03CF" w:rsidRDefault="00000000">
      <w:pPr>
        <w:rPr>
          <w:b/>
          <w:bCs/>
        </w:rPr>
      </w:pPr>
      <w:r>
        <w:rPr>
          <w:b/>
          <w:bCs/>
        </w:rPr>
        <w:t>3.4 Eierstyring generelt og forventninger til banken</w:t>
      </w:r>
    </w:p>
    <w:p w14:paraId="63777BC6" w14:textId="77777777" w:rsidR="002E03CF" w:rsidRDefault="00000000">
      <w:r>
        <w:t>Stiftelsen vil utøve eierskapet i samsvar med alminnelig aksepterte eierstyringsprinsipp.</w:t>
      </w:r>
    </w:p>
    <w:p w14:paraId="63777BC7" w14:textId="77777777" w:rsidR="002E03CF" w:rsidRDefault="002E03CF"/>
    <w:p w14:paraId="63777BC8" w14:textId="77777777" w:rsidR="002E03CF" w:rsidRDefault="00000000">
      <w:r>
        <w:t xml:space="preserve">Stiftelsen er opptatt av konkurransedyktig avkastning over tid i form av kontantutbytte og verdistigning på egenkapitalbevisene. Langsiktig konkurransedyktig avkastning en forutsetning for at banken skal oppfylle sin rolle i regionen og kunne innhente ny </w:t>
      </w:r>
      <w:proofErr w:type="gramStart"/>
      <w:r>
        <w:t>kapital,  om</w:t>
      </w:r>
      <w:proofErr w:type="gramEnd"/>
      <w:r>
        <w:t xml:space="preserve"> det skulle være nødvendig, til priser som ikke avviker vesentlig fra konkurrentene.</w:t>
      </w:r>
    </w:p>
    <w:p w14:paraId="63777BC9" w14:textId="77777777" w:rsidR="002E03CF" w:rsidRDefault="002E03CF"/>
    <w:p w14:paraId="63777BCA" w14:textId="77777777" w:rsidR="002E03CF" w:rsidRDefault="00000000">
      <w:r>
        <w:t>Dette innebærer bl.a. at stiftelsen ønsker at banken fortsatt</w:t>
      </w:r>
    </w:p>
    <w:p w14:paraId="63777BCB" w14:textId="77777777" w:rsidR="002E03CF" w:rsidRDefault="002E03CF"/>
    <w:p w14:paraId="63777BCC" w14:textId="77777777" w:rsidR="002E03CF" w:rsidRDefault="00000000">
      <w:pPr>
        <w:pStyle w:val="Listeavsnitt"/>
        <w:numPr>
          <w:ilvl w:val="0"/>
          <w:numId w:val="4"/>
        </w:numPr>
      </w:pPr>
      <w:r>
        <w:t>Følger Oslo Børs IR-anbefalinger</w:t>
      </w:r>
    </w:p>
    <w:p w14:paraId="63777BCD" w14:textId="77777777" w:rsidR="002E03CF" w:rsidRDefault="00000000">
      <w:pPr>
        <w:pStyle w:val="Listeavsnitt"/>
        <w:numPr>
          <w:ilvl w:val="0"/>
          <w:numId w:val="4"/>
        </w:numPr>
      </w:pPr>
      <w:r>
        <w:t>Har en oppdatert og offentlig tilgjengelig investorpolitikk, som gjør at banken oppfattes som stabil og forutsigbar</w:t>
      </w:r>
    </w:p>
    <w:p w14:paraId="63777BCE" w14:textId="77777777" w:rsidR="002E03CF" w:rsidRDefault="00000000">
      <w:pPr>
        <w:pStyle w:val="Listeavsnitt"/>
        <w:numPr>
          <w:ilvl w:val="0"/>
          <w:numId w:val="4"/>
        </w:numPr>
      </w:pPr>
      <w:r>
        <w:t>Kommuniserer konkurransedyktige, men realistiske mål for egenkapitalavkastning</w:t>
      </w:r>
    </w:p>
    <w:p w14:paraId="63777BCF" w14:textId="77777777" w:rsidR="002E03CF" w:rsidRDefault="00000000">
      <w:pPr>
        <w:pStyle w:val="Listeavsnitt"/>
        <w:numPr>
          <w:ilvl w:val="0"/>
          <w:numId w:val="4"/>
        </w:numPr>
      </w:pPr>
      <w:r>
        <w:lastRenderedPageBreak/>
        <w:t>Bevisst optimaliserer kapitalen til regulatoriske rammer og markedsforventninger</w:t>
      </w:r>
    </w:p>
    <w:p w14:paraId="63777BD0" w14:textId="77777777" w:rsidR="002E03CF" w:rsidRDefault="00000000">
      <w:pPr>
        <w:pStyle w:val="Listeavsnitt"/>
        <w:numPr>
          <w:ilvl w:val="0"/>
          <w:numId w:val="4"/>
        </w:numPr>
      </w:pPr>
      <w:r>
        <w:t>Har en stabil og ikke-utvannende utbyttepolitikk</w:t>
      </w:r>
    </w:p>
    <w:p w14:paraId="63777BD1" w14:textId="77777777" w:rsidR="002E03CF" w:rsidRDefault="00000000">
      <w:pPr>
        <w:pStyle w:val="Listeavsnitt"/>
        <w:numPr>
          <w:ilvl w:val="0"/>
          <w:numId w:val="4"/>
        </w:numPr>
      </w:pPr>
      <w:r>
        <w:t>Likebehandler investorer - samtidighet i informasjon/børsmeldinger</w:t>
      </w:r>
    </w:p>
    <w:p w14:paraId="63777BD2" w14:textId="77777777" w:rsidR="002E03CF" w:rsidRDefault="00000000">
      <w:pPr>
        <w:pStyle w:val="Listeavsnitt"/>
        <w:numPr>
          <w:ilvl w:val="0"/>
          <w:numId w:val="4"/>
        </w:numPr>
      </w:pPr>
      <w:r>
        <w:t>Har kontinuerlig søkelys på å utvikle likviditeten i MORG-papiret</w:t>
      </w:r>
    </w:p>
    <w:p w14:paraId="63777BD3" w14:textId="77777777" w:rsidR="002E03CF" w:rsidRDefault="002E03CF"/>
    <w:p w14:paraId="63777BD4" w14:textId="77777777" w:rsidR="002E03CF" w:rsidRDefault="002E03CF"/>
    <w:p w14:paraId="63777BD5" w14:textId="77777777" w:rsidR="002E03CF" w:rsidRDefault="00000000">
      <w:pPr>
        <w:rPr>
          <w:b/>
          <w:bCs/>
        </w:rPr>
      </w:pPr>
      <w:r>
        <w:rPr>
          <w:b/>
          <w:bCs/>
        </w:rPr>
        <w:t>3.5 Kommunikasjon med banken</w:t>
      </w:r>
    </w:p>
    <w:p w14:paraId="63777BD6" w14:textId="77777777" w:rsidR="002E03CF" w:rsidRDefault="00000000">
      <w:r>
        <w:t>Stiftelsen skal ha en åpen og konstruktiv dialog med Sparebanken Møre.</w:t>
      </w:r>
    </w:p>
    <w:p w14:paraId="63777BD7" w14:textId="77777777" w:rsidR="002E03CF" w:rsidRDefault="002E03CF"/>
    <w:p w14:paraId="63777BD8" w14:textId="77777777" w:rsidR="002E03CF" w:rsidRDefault="00000000">
      <w:r>
        <w:t>Kommunikasjonen skal bygge på gjensidig respekt for roller og ansvar; banken driver virksomheten, mens stiftelsen er eier, har en beredskapsfunksjon og er en samfunnsaktør. Kommunikasjon mellom bank og stiftelsen er viktig og må ha en balanse der begge institusjonene skal bidra. Aktuelle områder for kommunikasjon kan være:</w:t>
      </w:r>
    </w:p>
    <w:p w14:paraId="63777BD9" w14:textId="77777777" w:rsidR="002E03CF" w:rsidRDefault="002E03CF">
      <w:pPr>
        <w:rPr>
          <w:b/>
          <w:bCs/>
        </w:rPr>
      </w:pPr>
    </w:p>
    <w:p w14:paraId="63777BDA" w14:textId="77777777" w:rsidR="002E03CF" w:rsidRDefault="00000000">
      <w:r>
        <w:rPr>
          <w:b/>
          <w:bCs/>
        </w:rPr>
        <w:t>Fra banken til stiftelsen:</w:t>
      </w:r>
    </w:p>
    <w:p w14:paraId="63777BDB" w14:textId="77777777" w:rsidR="002E03CF" w:rsidRDefault="00000000">
      <w:pPr>
        <w:numPr>
          <w:ilvl w:val="0"/>
          <w:numId w:val="5"/>
        </w:numPr>
      </w:pPr>
      <w:r>
        <w:t>Kvartalsvis rapportering (finansiell utvikling, risiko og samfunnsengasjement) bør fortrinnsvis finne sted i stiftelsens første styremøte etter framlagt kvartalsrapport fra banken</w:t>
      </w:r>
    </w:p>
    <w:p w14:paraId="63777BDC" w14:textId="77777777" w:rsidR="002E03CF" w:rsidRDefault="00000000">
      <w:pPr>
        <w:numPr>
          <w:ilvl w:val="0"/>
          <w:numId w:val="5"/>
        </w:numPr>
      </w:pPr>
      <w:r>
        <w:t>Orientering om større strategiske endringer hensyntatt samtidighet i børssensitiv informasjon</w:t>
      </w:r>
    </w:p>
    <w:p w14:paraId="63777BDD" w14:textId="77777777" w:rsidR="002E03CF" w:rsidRDefault="00000000">
      <w:pPr>
        <w:numPr>
          <w:ilvl w:val="0"/>
          <w:numId w:val="5"/>
        </w:numPr>
      </w:pPr>
      <w:r>
        <w:t>Årlig presentasjon av samfunnsbidrag/satsingsområder/ESG</w:t>
      </w:r>
    </w:p>
    <w:p w14:paraId="63777BDE" w14:textId="77777777" w:rsidR="002E03CF" w:rsidRDefault="002E03CF">
      <w:pPr>
        <w:ind w:left="720"/>
      </w:pPr>
    </w:p>
    <w:p w14:paraId="63777BDF" w14:textId="77777777" w:rsidR="002E03CF" w:rsidRDefault="00000000">
      <w:r>
        <w:rPr>
          <w:b/>
          <w:bCs/>
        </w:rPr>
        <w:t>Fra stiftelsen til banken:</w:t>
      </w:r>
    </w:p>
    <w:p w14:paraId="63777BE0" w14:textId="77777777" w:rsidR="002E03CF" w:rsidRDefault="00000000">
      <w:pPr>
        <w:numPr>
          <w:ilvl w:val="0"/>
          <w:numId w:val="6"/>
        </w:numPr>
      </w:pPr>
      <w:r>
        <w:t>Tydelig formidling av eierstrategi og forventninger (resultat, langsiktighet, utbyttepolitikk og samfunnsansvar mv)</w:t>
      </w:r>
    </w:p>
    <w:p w14:paraId="63777BE1" w14:textId="77777777" w:rsidR="002E03CF" w:rsidRDefault="00000000">
      <w:pPr>
        <w:numPr>
          <w:ilvl w:val="0"/>
          <w:numId w:val="6"/>
        </w:numPr>
      </w:pPr>
      <w:r>
        <w:t>Eventuelle innspill til hvordan banken kan styrke sin lokale forankring og samfunnsrolle</w:t>
      </w:r>
    </w:p>
    <w:p w14:paraId="63777BE2" w14:textId="77777777" w:rsidR="002E03CF" w:rsidRDefault="00000000">
      <w:pPr>
        <w:numPr>
          <w:ilvl w:val="0"/>
          <w:numId w:val="6"/>
        </w:numPr>
      </w:pPr>
      <w:r>
        <w:t>Rammer- og status for kapitalforvaltningen</w:t>
      </w:r>
    </w:p>
    <w:p w14:paraId="63777BE3" w14:textId="77777777" w:rsidR="002E03CF" w:rsidRDefault="002E03CF">
      <w:pPr>
        <w:ind w:left="720"/>
      </w:pPr>
    </w:p>
    <w:p w14:paraId="63777BE4" w14:textId="77777777" w:rsidR="002E03CF" w:rsidRDefault="002E03CF">
      <w:pPr>
        <w:rPr>
          <w:rFonts w:ascii="Arial" w:hAnsi="Arial" w:cs="Arial"/>
        </w:rPr>
      </w:pPr>
    </w:p>
    <w:p w14:paraId="63777BE5" w14:textId="77777777" w:rsidR="002E03CF" w:rsidRDefault="00000000">
      <w:pPr>
        <w:pStyle w:val="Overskrift2"/>
        <w:numPr>
          <w:ilvl w:val="0"/>
          <w:numId w:val="1"/>
        </w:numPr>
        <w:tabs>
          <w:tab w:val="left" w:pos="360"/>
        </w:tabs>
        <w:ind w:left="720" w:firstLine="0"/>
        <w:rPr>
          <w:rFonts w:ascii="Arial" w:hAnsi="Arial" w:cs="Arial"/>
          <w:b/>
          <w:bCs/>
        </w:rPr>
      </w:pPr>
      <w:r>
        <w:rPr>
          <w:rFonts w:ascii="Arial" w:hAnsi="Arial" w:cs="Arial"/>
          <w:b/>
          <w:bCs/>
        </w:rPr>
        <w:t xml:space="preserve"> </w:t>
      </w:r>
      <w:bookmarkStart w:id="7" w:name="_Toc210910087"/>
      <w:r>
        <w:rPr>
          <w:rFonts w:ascii="Arial" w:hAnsi="Arial" w:cs="Arial"/>
          <w:b/>
          <w:bCs/>
        </w:rPr>
        <w:t>Styring, oppfølging og revisjon</w:t>
      </w:r>
      <w:bookmarkEnd w:id="7"/>
    </w:p>
    <w:p w14:paraId="63777BE6" w14:textId="63ABCD38" w:rsidR="002E03CF" w:rsidRDefault="00837FB7" w:rsidP="00837FB7">
      <w:r w:rsidRPr="00837FB7">
        <w:rPr>
          <w:rFonts w:ascii="Arial" w:hAnsi="Arial" w:cs="Arial"/>
        </w:rPr>
        <w:t>Eierstrategien vedtas av styret i stiftelsen. Strategien skal gjennomgås minimum årlig. Styret mottar rapporterer årlig om måloppnåelse, eierutøvelse og gavevirksomhet</w:t>
      </w:r>
      <w:r w:rsidR="007C07A1">
        <w:rPr>
          <w:rFonts w:ascii="Arial" w:hAnsi="Arial" w:cs="Arial"/>
        </w:rPr>
        <w:t>t</w:t>
      </w:r>
      <w:r>
        <w:t xml:space="preserve">. </w:t>
      </w:r>
    </w:p>
    <w:p w14:paraId="63777BE7" w14:textId="77777777" w:rsidR="002E03CF" w:rsidRDefault="002E03CF"/>
    <w:p w14:paraId="63777BE8" w14:textId="77777777" w:rsidR="002E03CF" w:rsidRDefault="00000000">
      <w:r>
        <w:t>Strategien skal være offentlig tilgjengelig på stiftelsens hjemmeside for å sikre åpenhet og tillit.</w:t>
      </w:r>
    </w:p>
    <w:p w14:paraId="63777BE9" w14:textId="77777777" w:rsidR="002E03CF" w:rsidRDefault="002E03CF"/>
    <w:p w14:paraId="63777BEA" w14:textId="77777777" w:rsidR="002E03CF" w:rsidRDefault="002E03CF"/>
    <w:p w14:paraId="63777BEB" w14:textId="77777777" w:rsidR="002E03CF" w:rsidRDefault="00000000">
      <w:pPr>
        <w:pStyle w:val="Overskrift2"/>
        <w:numPr>
          <w:ilvl w:val="0"/>
          <w:numId w:val="1"/>
        </w:numPr>
        <w:tabs>
          <w:tab w:val="left" w:pos="360"/>
        </w:tabs>
        <w:ind w:left="720" w:firstLine="0"/>
        <w:rPr>
          <w:rFonts w:ascii="Arial" w:hAnsi="Arial" w:cs="Arial"/>
          <w:b/>
          <w:bCs/>
        </w:rPr>
      </w:pPr>
      <w:bookmarkStart w:id="8" w:name="_Toc210812039"/>
      <w:bookmarkStart w:id="9" w:name="_Toc210910088"/>
      <w:r>
        <w:rPr>
          <w:rFonts w:ascii="Arial" w:hAnsi="Arial" w:cs="Arial"/>
          <w:b/>
          <w:bCs/>
        </w:rPr>
        <w:t>Revisjonshistorikk</w:t>
      </w:r>
      <w:bookmarkEnd w:id="8"/>
      <w:bookmarkEnd w:id="9"/>
    </w:p>
    <w:p w14:paraId="63777BEC" w14:textId="77777777" w:rsidR="002E03CF" w:rsidRDefault="002E03CF"/>
    <w:tbl>
      <w:tblPr>
        <w:tblW w:w="9056" w:type="dxa"/>
        <w:tblCellMar>
          <w:left w:w="10" w:type="dxa"/>
          <w:right w:w="10" w:type="dxa"/>
        </w:tblCellMar>
        <w:tblLook w:val="04A0" w:firstRow="1" w:lastRow="0" w:firstColumn="1" w:lastColumn="0" w:noHBand="0" w:noVBand="1"/>
      </w:tblPr>
      <w:tblGrid>
        <w:gridCol w:w="3018"/>
        <w:gridCol w:w="3019"/>
        <w:gridCol w:w="3019"/>
      </w:tblGrid>
      <w:tr w:rsidR="002E03CF" w14:paraId="63777BF0" w14:textId="77777777">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ED" w14:textId="77777777" w:rsidR="002E03CF" w:rsidRDefault="00000000">
            <w:pPr>
              <w:rPr>
                <w:rFonts w:ascii="Arial" w:hAnsi="Arial" w:cs="Arial"/>
              </w:rPr>
            </w:pPr>
            <w:r>
              <w:rPr>
                <w:rFonts w:ascii="Arial" w:hAnsi="Arial" w:cs="Arial"/>
              </w:rPr>
              <w:t>Versjon</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EE" w14:textId="77777777" w:rsidR="002E03CF" w:rsidRDefault="002E03CF">
            <w:pPr>
              <w:rPr>
                <w:rFonts w:ascii="Arial" w:hAnsi="Arial" w:cs="Arial"/>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EF" w14:textId="77777777" w:rsidR="002E03CF" w:rsidRDefault="00000000">
            <w:pPr>
              <w:rPr>
                <w:rFonts w:ascii="Arial" w:hAnsi="Arial" w:cs="Arial"/>
              </w:rPr>
            </w:pPr>
            <w:r>
              <w:rPr>
                <w:rFonts w:ascii="Arial" w:hAnsi="Arial" w:cs="Arial"/>
              </w:rPr>
              <w:t>Endringer</w:t>
            </w:r>
          </w:p>
        </w:tc>
      </w:tr>
      <w:tr w:rsidR="002E03CF" w14:paraId="63777BF4" w14:textId="77777777">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1" w14:textId="77777777" w:rsidR="002E03CF" w:rsidRDefault="00000000">
            <w:pPr>
              <w:rPr>
                <w:rFonts w:ascii="Arial" w:hAnsi="Arial" w:cs="Arial"/>
              </w:rPr>
            </w:pPr>
            <w:r>
              <w:rPr>
                <w:rFonts w:ascii="Arial" w:hAnsi="Arial" w:cs="Arial"/>
              </w:rPr>
              <w:t>1.0</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2" w14:textId="77777777" w:rsidR="002E03CF" w:rsidRDefault="00000000">
            <w:pPr>
              <w:rPr>
                <w:rFonts w:ascii="Arial" w:hAnsi="Arial" w:cs="Arial"/>
              </w:rPr>
            </w:pPr>
            <w:r>
              <w:rPr>
                <w:rFonts w:ascii="Arial" w:hAnsi="Arial" w:cs="Arial"/>
              </w:rPr>
              <w:t xml:space="preserve">Styrevedtak </w:t>
            </w: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3" w14:textId="77777777" w:rsidR="002E03CF" w:rsidRDefault="00000000">
            <w:pPr>
              <w:rPr>
                <w:rFonts w:ascii="Arial" w:hAnsi="Arial" w:cs="Arial"/>
              </w:rPr>
            </w:pPr>
            <w:r>
              <w:rPr>
                <w:rFonts w:ascii="Arial" w:hAnsi="Arial" w:cs="Arial"/>
              </w:rPr>
              <w:t>Nytt dokument</w:t>
            </w:r>
          </w:p>
        </w:tc>
      </w:tr>
      <w:tr w:rsidR="002E03CF" w14:paraId="63777BF8" w14:textId="77777777">
        <w:tc>
          <w:tcPr>
            <w:tcW w:w="3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5" w14:textId="77777777" w:rsidR="002E03CF" w:rsidRDefault="002E03CF">
            <w:pPr>
              <w:rPr>
                <w:rFonts w:ascii="Arial" w:hAnsi="Arial" w:cs="Arial"/>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6" w14:textId="77777777" w:rsidR="002E03CF" w:rsidRDefault="002E03CF">
            <w:pPr>
              <w:rPr>
                <w:rFonts w:ascii="Arial" w:hAnsi="Arial" w:cs="Arial"/>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7BF7" w14:textId="77777777" w:rsidR="002E03CF" w:rsidRDefault="002E03CF">
            <w:pPr>
              <w:rPr>
                <w:rFonts w:ascii="Arial" w:hAnsi="Arial" w:cs="Arial"/>
              </w:rPr>
            </w:pPr>
          </w:p>
        </w:tc>
      </w:tr>
    </w:tbl>
    <w:p w14:paraId="63777BF9" w14:textId="77777777" w:rsidR="002E03CF" w:rsidRDefault="002E03CF"/>
    <w:p w14:paraId="2818A96D" w14:textId="77777777" w:rsidR="00F90F18" w:rsidRDefault="00F90F18"/>
    <w:sectPr w:rsidR="00F90F18">
      <w:headerReference w:type="default" r:id="rId7"/>
      <w:pgSz w:w="11900" w:h="16840"/>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CC548" w14:textId="77777777" w:rsidR="00FA1753" w:rsidRDefault="00FA1753">
      <w:r>
        <w:separator/>
      </w:r>
    </w:p>
  </w:endnote>
  <w:endnote w:type="continuationSeparator" w:id="0">
    <w:p w14:paraId="6262ABFE" w14:textId="77777777" w:rsidR="00FA1753" w:rsidRDefault="00FA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8311" w14:textId="77777777" w:rsidR="00FA1753" w:rsidRDefault="00FA1753">
      <w:r>
        <w:rPr>
          <w:color w:val="000000"/>
        </w:rPr>
        <w:separator/>
      </w:r>
    </w:p>
  </w:footnote>
  <w:footnote w:type="continuationSeparator" w:id="0">
    <w:p w14:paraId="06D2CD97" w14:textId="77777777" w:rsidR="00FA1753" w:rsidRDefault="00FA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7B65" w14:textId="77777777" w:rsidR="00E44F4F" w:rsidRDefault="00000000">
    <w:pPr>
      <w:pStyle w:val="Topptekst"/>
    </w:pPr>
    <w:r>
      <w:t>Sparebankstiftelsen Sparebanken Møre</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88F"/>
    <w:multiLevelType w:val="multilevel"/>
    <w:tmpl w:val="57085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3E51E5F"/>
    <w:multiLevelType w:val="multilevel"/>
    <w:tmpl w:val="D5EA0690"/>
    <w:lvl w:ilvl="0">
      <w:numFmt w:val="bullet"/>
      <w:lvlText w:val=""/>
      <w:lvlJc w:val="left"/>
      <w:pPr>
        <w:ind w:left="1090" w:hanging="360"/>
      </w:pPr>
      <w:rPr>
        <w:rFonts w:ascii="Symbol" w:hAnsi="Symbol"/>
      </w:rPr>
    </w:lvl>
    <w:lvl w:ilvl="1">
      <w:numFmt w:val="bullet"/>
      <w:lvlText w:val="o"/>
      <w:lvlJc w:val="left"/>
      <w:pPr>
        <w:ind w:left="1810" w:hanging="360"/>
      </w:pPr>
      <w:rPr>
        <w:rFonts w:ascii="Courier New" w:hAnsi="Courier New" w:cs="Courier New"/>
      </w:rPr>
    </w:lvl>
    <w:lvl w:ilvl="2">
      <w:numFmt w:val="bullet"/>
      <w:lvlText w:val=""/>
      <w:lvlJc w:val="left"/>
      <w:pPr>
        <w:ind w:left="2530" w:hanging="360"/>
      </w:pPr>
      <w:rPr>
        <w:rFonts w:ascii="Wingdings" w:hAnsi="Wingdings"/>
      </w:rPr>
    </w:lvl>
    <w:lvl w:ilvl="3">
      <w:numFmt w:val="bullet"/>
      <w:lvlText w:val=""/>
      <w:lvlJc w:val="left"/>
      <w:pPr>
        <w:ind w:left="3250" w:hanging="360"/>
      </w:pPr>
      <w:rPr>
        <w:rFonts w:ascii="Symbol" w:hAnsi="Symbol"/>
      </w:rPr>
    </w:lvl>
    <w:lvl w:ilvl="4">
      <w:numFmt w:val="bullet"/>
      <w:lvlText w:val="o"/>
      <w:lvlJc w:val="left"/>
      <w:pPr>
        <w:ind w:left="3970" w:hanging="360"/>
      </w:pPr>
      <w:rPr>
        <w:rFonts w:ascii="Courier New" w:hAnsi="Courier New" w:cs="Courier New"/>
      </w:rPr>
    </w:lvl>
    <w:lvl w:ilvl="5">
      <w:numFmt w:val="bullet"/>
      <w:lvlText w:val=""/>
      <w:lvlJc w:val="left"/>
      <w:pPr>
        <w:ind w:left="4690" w:hanging="360"/>
      </w:pPr>
      <w:rPr>
        <w:rFonts w:ascii="Wingdings" w:hAnsi="Wingdings"/>
      </w:rPr>
    </w:lvl>
    <w:lvl w:ilvl="6">
      <w:numFmt w:val="bullet"/>
      <w:lvlText w:val=""/>
      <w:lvlJc w:val="left"/>
      <w:pPr>
        <w:ind w:left="5410" w:hanging="360"/>
      </w:pPr>
      <w:rPr>
        <w:rFonts w:ascii="Symbol" w:hAnsi="Symbol"/>
      </w:rPr>
    </w:lvl>
    <w:lvl w:ilvl="7">
      <w:numFmt w:val="bullet"/>
      <w:lvlText w:val="o"/>
      <w:lvlJc w:val="left"/>
      <w:pPr>
        <w:ind w:left="6130" w:hanging="360"/>
      </w:pPr>
      <w:rPr>
        <w:rFonts w:ascii="Courier New" w:hAnsi="Courier New" w:cs="Courier New"/>
      </w:rPr>
    </w:lvl>
    <w:lvl w:ilvl="8">
      <w:numFmt w:val="bullet"/>
      <w:lvlText w:val=""/>
      <w:lvlJc w:val="left"/>
      <w:pPr>
        <w:ind w:left="6850" w:hanging="360"/>
      </w:pPr>
      <w:rPr>
        <w:rFonts w:ascii="Wingdings" w:hAnsi="Wingdings"/>
      </w:rPr>
    </w:lvl>
  </w:abstractNum>
  <w:abstractNum w:abstractNumId="2" w15:restartNumberingAfterBreak="0">
    <w:nsid w:val="46846A38"/>
    <w:multiLevelType w:val="multilevel"/>
    <w:tmpl w:val="7B96B3A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6020722F"/>
    <w:multiLevelType w:val="multilevel"/>
    <w:tmpl w:val="835853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6EC2FDE"/>
    <w:multiLevelType w:val="multilevel"/>
    <w:tmpl w:val="15965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0122B36"/>
    <w:multiLevelType w:val="multilevel"/>
    <w:tmpl w:val="DA48A39E"/>
    <w:lvl w:ilvl="0">
      <w:start w:val="1"/>
      <w:numFmt w:val="decimal"/>
      <w:lvlText w:val="%1."/>
      <w:lvlJc w:val="left"/>
      <w:pPr>
        <w:ind w:left="1069" w:hanging="360"/>
      </w:pPr>
    </w:lvl>
    <w:lvl w:ilvl="1">
      <w:start w:val="1"/>
      <w:numFmt w:val="decimal"/>
      <w:lvlText w:val="%1.%2"/>
      <w:lvlJc w:val="left"/>
      <w:pPr>
        <w:ind w:left="-350" w:hanging="370"/>
      </w:pPr>
      <w:rPr>
        <w:b/>
        <w:bCs/>
      </w:rPr>
    </w:lvl>
    <w:lvl w:ilvl="2">
      <w:start w:val="1"/>
      <w:numFmt w:val="decimal"/>
      <w:lvlText w:val="%1.%2.%3"/>
      <w:lvlJc w:val="left"/>
      <w:pPr>
        <w:ind w:left="0" w:hanging="720"/>
      </w:pPr>
    </w:lvl>
    <w:lvl w:ilvl="3">
      <w:start w:val="1"/>
      <w:numFmt w:val="decimal"/>
      <w:lvlText w:val="%1.%2.%3.%4"/>
      <w:lvlJc w:val="left"/>
      <w:pPr>
        <w:ind w:left="360" w:hanging="1080"/>
      </w:pPr>
    </w:lvl>
    <w:lvl w:ilvl="4">
      <w:start w:val="1"/>
      <w:numFmt w:val="decimal"/>
      <w:lvlText w:val="%1.%2.%3.%4.%5"/>
      <w:lvlJc w:val="left"/>
      <w:pPr>
        <w:ind w:left="360" w:hanging="1080"/>
      </w:pPr>
    </w:lvl>
    <w:lvl w:ilvl="5">
      <w:start w:val="1"/>
      <w:numFmt w:val="decimal"/>
      <w:lvlText w:val="%1.%2.%3.%4.%5.%6"/>
      <w:lvlJc w:val="left"/>
      <w:pPr>
        <w:ind w:left="720" w:hanging="1440"/>
      </w:pPr>
    </w:lvl>
    <w:lvl w:ilvl="6">
      <w:start w:val="1"/>
      <w:numFmt w:val="decimal"/>
      <w:lvlText w:val="%1.%2.%3.%4.%5.%6.%7"/>
      <w:lvlJc w:val="left"/>
      <w:pPr>
        <w:ind w:left="720" w:hanging="1440"/>
      </w:pPr>
    </w:lvl>
    <w:lvl w:ilvl="7">
      <w:start w:val="1"/>
      <w:numFmt w:val="decimal"/>
      <w:lvlText w:val="%1.%2.%3.%4.%5.%6.%7.%8"/>
      <w:lvlJc w:val="left"/>
      <w:pPr>
        <w:ind w:left="1080" w:hanging="1800"/>
      </w:pPr>
    </w:lvl>
    <w:lvl w:ilvl="8">
      <w:start w:val="1"/>
      <w:numFmt w:val="decimal"/>
      <w:lvlText w:val="%1.%2.%3.%4.%5.%6.%7.%8.%9"/>
      <w:lvlJc w:val="left"/>
      <w:pPr>
        <w:ind w:left="1080" w:hanging="1800"/>
      </w:pPr>
    </w:lvl>
  </w:abstractNum>
  <w:abstractNum w:abstractNumId="6" w15:restartNumberingAfterBreak="0">
    <w:nsid w:val="71CB494D"/>
    <w:multiLevelType w:val="hybridMultilevel"/>
    <w:tmpl w:val="96D275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276206809">
    <w:abstractNumId w:val="5"/>
  </w:num>
  <w:num w:numId="2" w16cid:durableId="62871009">
    <w:abstractNumId w:val="1"/>
  </w:num>
  <w:num w:numId="3" w16cid:durableId="1174151987">
    <w:abstractNumId w:val="4"/>
  </w:num>
  <w:num w:numId="4" w16cid:durableId="828519831">
    <w:abstractNumId w:val="0"/>
  </w:num>
  <w:num w:numId="5" w16cid:durableId="573204174">
    <w:abstractNumId w:val="2"/>
  </w:num>
  <w:num w:numId="6" w16cid:durableId="1076127634">
    <w:abstractNumId w:val="3"/>
  </w:num>
  <w:num w:numId="7" w16cid:durableId="269090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CF"/>
    <w:rsid w:val="002539D3"/>
    <w:rsid w:val="002E03CF"/>
    <w:rsid w:val="00347E3F"/>
    <w:rsid w:val="004D7F32"/>
    <w:rsid w:val="005407EA"/>
    <w:rsid w:val="00607579"/>
    <w:rsid w:val="007C07A1"/>
    <w:rsid w:val="00837FB7"/>
    <w:rsid w:val="00C50474"/>
    <w:rsid w:val="00C74324"/>
    <w:rsid w:val="00CB7957"/>
    <w:rsid w:val="00CD5B14"/>
    <w:rsid w:val="00E44F4F"/>
    <w:rsid w:val="00E54C3A"/>
    <w:rsid w:val="00F90F18"/>
    <w:rsid w:val="00FA1753"/>
    <w:rsid w:val="00FD50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7B5D"/>
  <w15:docId w15:val="{E603CA76-763B-4491-8952-3DE685D9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nb-NO"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kern w:val="0"/>
    </w:rPr>
  </w:style>
  <w:style w:type="paragraph" w:styleId="Overskrift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Overskrift2">
    <w:name w:val="heading 2"/>
    <w:basedOn w:val="Normal"/>
    <w:next w:val="Normal"/>
    <w:uiPriority w:val="9"/>
    <w:unhideWhenUsed/>
    <w:qFormat/>
    <w:pPr>
      <w:keepNext/>
      <w:keepLines/>
      <w:spacing w:before="160" w:after="80"/>
      <w:outlineLvl w:val="1"/>
    </w:pPr>
    <w:rPr>
      <w:rFonts w:ascii="Aptos Display" w:eastAsia="Times New Roman" w:hAnsi="Aptos Display"/>
      <w:color w:val="0F4761"/>
      <w:sz w:val="32"/>
      <w:szCs w:val="32"/>
    </w:rPr>
  </w:style>
  <w:style w:type="paragraph" w:styleId="Overskrift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Overskrift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Overskrift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Overskrift7">
    <w:name w:val="heading 7"/>
    <w:basedOn w:val="Normal"/>
    <w:next w:val="Normal"/>
    <w:pPr>
      <w:keepNext/>
      <w:keepLines/>
      <w:spacing w:before="40"/>
      <w:outlineLvl w:val="6"/>
    </w:pPr>
    <w:rPr>
      <w:rFonts w:eastAsia="Times New Roman"/>
      <w:color w:val="595959"/>
    </w:rPr>
  </w:style>
  <w:style w:type="paragraph" w:styleId="Overskrift8">
    <w:name w:val="heading 8"/>
    <w:basedOn w:val="Normal"/>
    <w:next w:val="Normal"/>
    <w:pPr>
      <w:keepNext/>
      <w:keepLines/>
      <w:outlineLvl w:val="7"/>
    </w:pPr>
    <w:rPr>
      <w:rFonts w:eastAsia="Times New Roman"/>
      <w:i/>
      <w:iCs/>
      <w:color w:val="272727"/>
    </w:rPr>
  </w:style>
  <w:style w:type="paragraph" w:styleId="Overskrift9">
    <w:name w:val="heading 9"/>
    <w:basedOn w:val="Normal"/>
    <w:next w:val="Normal"/>
    <w:pPr>
      <w:keepNext/>
      <w:keepLines/>
      <w:outlineLvl w:val="8"/>
    </w:pPr>
    <w:rPr>
      <w:rFonts w:eastAsia="Times New Roman"/>
      <w:color w:val="2727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rPr>
      <w:rFonts w:ascii="Aptos Display" w:eastAsia="Times New Roman" w:hAnsi="Aptos Display" w:cs="Times New Roman"/>
      <w:color w:val="0F4761"/>
      <w:sz w:val="40"/>
      <w:szCs w:val="40"/>
    </w:rPr>
  </w:style>
  <w:style w:type="character" w:customStyle="1" w:styleId="Overskrift2Tegn">
    <w:name w:val="Overskrift 2 Tegn"/>
    <w:basedOn w:val="Standardskriftforavsnitt"/>
    <w:rPr>
      <w:rFonts w:ascii="Aptos Display" w:eastAsia="Times New Roman" w:hAnsi="Aptos Display" w:cs="Times New Roman"/>
      <w:color w:val="0F4761"/>
      <w:sz w:val="32"/>
      <w:szCs w:val="32"/>
    </w:rPr>
  </w:style>
  <w:style w:type="character" w:customStyle="1" w:styleId="Overskrift3Tegn">
    <w:name w:val="Overskrift 3 Tegn"/>
    <w:basedOn w:val="Standardskriftforavsnitt"/>
    <w:rPr>
      <w:rFonts w:eastAsia="Times New Roman" w:cs="Times New Roman"/>
      <w:color w:val="0F4761"/>
      <w:sz w:val="28"/>
      <w:szCs w:val="28"/>
    </w:rPr>
  </w:style>
  <w:style w:type="character" w:customStyle="1" w:styleId="Overskrift4Tegn">
    <w:name w:val="Overskrift 4 Tegn"/>
    <w:basedOn w:val="Standardskriftforavsnitt"/>
    <w:rPr>
      <w:rFonts w:eastAsia="Times New Roman" w:cs="Times New Roman"/>
      <w:i/>
      <w:iCs/>
      <w:color w:val="0F4761"/>
    </w:rPr>
  </w:style>
  <w:style w:type="character" w:customStyle="1" w:styleId="Overskrift5Tegn">
    <w:name w:val="Overskrift 5 Tegn"/>
    <w:basedOn w:val="Standardskriftforavsnitt"/>
    <w:rPr>
      <w:rFonts w:eastAsia="Times New Roman" w:cs="Times New Roman"/>
      <w:color w:val="0F4761"/>
    </w:rPr>
  </w:style>
  <w:style w:type="character" w:customStyle="1" w:styleId="Overskrift6Tegn">
    <w:name w:val="Overskrift 6 Tegn"/>
    <w:basedOn w:val="Standardskriftforavsnitt"/>
    <w:rPr>
      <w:rFonts w:eastAsia="Times New Roman" w:cs="Times New Roman"/>
      <w:i/>
      <w:iCs/>
      <w:color w:val="595959"/>
    </w:rPr>
  </w:style>
  <w:style w:type="character" w:customStyle="1" w:styleId="Overskrift7Tegn">
    <w:name w:val="Overskrift 7 Tegn"/>
    <w:basedOn w:val="Standardskriftforavsnitt"/>
    <w:rPr>
      <w:rFonts w:eastAsia="Times New Roman" w:cs="Times New Roman"/>
      <w:color w:val="595959"/>
    </w:rPr>
  </w:style>
  <w:style w:type="character" w:customStyle="1" w:styleId="Overskrift8Tegn">
    <w:name w:val="Overskrift 8 Tegn"/>
    <w:basedOn w:val="Standardskriftforavsnitt"/>
    <w:rPr>
      <w:rFonts w:eastAsia="Times New Roman" w:cs="Times New Roman"/>
      <w:i/>
      <w:iCs/>
      <w:color w:val="272727"/>
    </w:rPr>
  </w:style>
  <w:style w:type="character" w:customStyle="1" w:styleId="Overskrift9Tegn">
    <w:name w:val="Overskrift 9 Tegn"/>
    <w:basedOn w:val="Standardskriftforavsnitt"/>
    <w:rPr>
      <w:rFonts w:eastAsia="Times New Roman" w:cs="Times New Roman"/>
      <w:color w:val="272727"/>
    </w:rPr>
  </w:style>
  <w:style w:type="paragraph" w:styleId="Tittel">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telTegn">
    <w:name w:val="Tittel Tegn"/>
    <w:basedOn w:val="Standardskriftforavsnitt"/>
    <w:rPr>
      <w:rFonts w:ascii="Aptos Display" w:eastAsia="Times New Roman" w:hAnsi="Aptos Display" w:cs="Times New Roman"/>
      <w:spacing w:val="-10"/>
      <w:kern w:val="3"/>
      <w:sz w:val="56"/>
      <w:szCs w:val="56"/>
    </w:rPr>
  </w:style>
  <w:style w:type="paragraph" w:styleId="Undertittel">
    <w:name w:val="Subtitle"/>
    <w:basedOn w:val="Normal"/>
    <w:next w:val="Normal"/>
    <w:uiPriority w:val="11"/>
    <w:qFormat/>
    <w:rPr>
      <w:rFonts w:eastAsia="Times New Roman"/>
      <w:color w:val="595959"/>
      <w:spacing w:val="15"/>
      <w:sz w:val="28"/>
      <w:szCs w:val="28"/>
    </w:rPr>
  </w:style>
  <w:style w:type="character" w:customStyle="1" w:styleId="UndertittelTegn">
    <w:name w:val="Undertittel Tegn"/>
    <w:basedOn w:val="Standardskriftforavsnitt"/>
    <w:rPr>
      <w:rFonts w:eastAsia="Times New Roman" w:cs="Times New Roman"/>
      <w:color w:val="595959"/>
      <w:spacing w:val="15"/>
      <w:sz w:val="28"/>
      <w:szCs w:val="28"/>
    </w:rPr>
  </w:style>
  <w:style w:type="paragraph" w:styleId="Sitat">
    <w:name w:val="Quote"/>
    <w:basedOn w:val="Normal"/>
    <w:next w:val="Normal"/>
    <w:pPr>
      <w:spacing w:before="160"/>
      <w:jc w:val="center"/>
    </w:pPr>
    <w:rPr>
      <w:i/>
      <w:iCs/>
      <w:color w:val="404040"/>
    </w:rPr>
  </w:style>
  <w:style w:type="character" w:customStyle="1" w:styleId="SitatTegn">
    <w:name w:val="Sitat Tegn"/>
    <w:basedOn w:val="Standardskriftforavsnitt"/>
    <w:rPr>
      <w:i/>
      <w:iCs/>
      <w:color w:val="404040"/>
    </w:rPr>
  </w:style>
  <w:style w:type="paragraph" w:styleId="Listeavsnitt">
    <w:name w:val="List Paragraph"/>
    <w:basedOn w:val="Normal"/>
    <w:pPr>
      <w:ind w:left="720"/>
      <w:contextualSpacing/>
    </w:pPr>
  </w:style>
  <w:style w:type="character" w:styleId="Sterkutheving">
    <w:name w:val="Intense Emphasis"/>
    <w:basedOn w:val="Standardskriftforavsnitt"/>
    <w:rPr>
      <w:i/>
      <w:iCs/>
      <w:color w:val="0F4761"/>
    </w:rPr>
  </w:style>
  <w:style w:type="paragraph" w:styleId="Sterktsitat">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SterktsitatTegn">
    <w:name w:val="Sterkt sitat Tegn"/>
    <w:basedOn w:val="Standardskriftforavsnitt"/>
    <w:rPr>
      <w:i/>
      <w:iCs/>
      <w:color w:val="0F4761"/>
    </w:rPr>
  </w:style>
  <w:style w:type="character" w:styleId="Sterkreferanse">
    <w:name w:val="Intense Reference"/>
    <w:basedOn w:val="Standardskriftforavsnitt"/>
    <w:rPr>
      <w:b/>
      <w:bCs/>
      <w:smallCaps/>
      <w:color w:val="0F4761"/>
      <w:spacing w:val="5"/>
    </w:rPr>
  </w:style>
  <w:style w:type="paragraph" w:styleId="Topptekst">
    <w:name w:val="header"/>
    <w:basedOn w:val="Normal"/>
    <w:pPr>
      <w:tabs>
        <w:tab w:val="center" w:pos="4536"/>
        <w:tab w:val="right" w:pos="9072"/>
      </w:tabs>
    </w:pPr>
  </w:style>
  <w:style w:type="character" w:customStyle="1" w:styleId="TopptekstTegn">
    <w:name w:val="Topptekst Tegn"/>
    <w:basedOn w:val="Standardskriftforavsnitt"/>
    <w:rPr>
      <w:kern w:val="0"/>
    </w:rPr>
  </w:style>
  <w:style w:type="character" w:styleId="Hyperkobling">
    <w:name w:val="Hyperlink"/>
    <w:basedOn w:val="Standardskriftforavsnitt"/>
    <w:rPr>
      <w:color w:val="0000FF"/>
      <w:u w:val="single"/>
    </w:rPr>
  </w:style>
  <w:style w:type="paragraph" w:styleId="Overskriftforinnholdsfortegnelse">
    <w:name w:val="TOC Heading"/>
    <w:basedOn w:val="Overskrift1"/>
    <w:next w:val="Normal"/>
    <w:pPr>
      <w:spacing w:before="480" w:after="0" w:line="276" w:lineRule="auto"/>
    </w:pPr>
    <w:rPr>
      <w:b/>
      <w:bCs/>
      <w:sz w:val="28"/>
      <w:szCs w:val="28"/>
      <w:lang w:eastAsia="nb-NO"/>
    </w:rPr>
  </w:style>
  <w:style w:type="paragraph" w:styleId="INNH2">
    <w:name w:val="toc 2"/>
    <w:basedOn w:val="Normal"/>
    <w:next w:val="Normal"/>
    <w:autoRedefine/>
    <w:pPr>
      <w:spacing w:before="120"/>
      <w:ind w:left="240"/>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1297</Words>
  <Characters>6875</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Runar Sandanger</dc:creator>
  <dc:description/>
  <cp:lastModifiedBy>Runar Sandanger</cp:lastModifiedBy>
  <cp:revision>4</cp:revision>
  <dcterms:created xsi:type="dcterms:W3CDTF">2025-11-05T11:54:00Z</dcterms:created>
  <dcterms:modified xsi:type="dcterms:W3CDTF">2026-02-25T07:41:00Z</dcterms:modified>
</cp:coreProperties>
</file>