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Toc501634887" w:displacedByCustomXml="next"/>
    <w:sdt>
      <w:sdtPr>
        <w:rPr>
          <w:sz w:val="20"/>
        </w:rPr>
        <w:id w:val="-2088296518"/>
        <w:docPartObj>
          <w:docPartGallery w:val="Cover Pages"/>
          <w:docPartUnique/>
        </w:docPartObj>
      </w:sdtPr>
      <w:sdtEndPr>
        <w:rPr>
          <w:rFonts w:eastAsia="Times New Roman"/>
          <w:bCs/>
          <w:sz w:val="18"/>
          <w:szCs w:val="18"/>
          <w:lang w:eastAsia="en-AU"/>
        </w:rPr>
      </w:sdtEndPr>
      <w:sdtContent>
        <w:sdt>
          <w:sdtPr>
            <w:rPr>
              <w:sz w:val="36"/>
              <w:szCs w:val="36"/>
            </w:rPr>
            <w:alias w:val="Subject"/>
            <w:tag w:val=""/>
            <w:id w:val="1672139916"/>
            <w:placeholder>
              <w:docPart w:val="2DA454976D3D44D58C33324E8D278767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p w14:paraId="7201862B" w14:textId="641BE643" w:rsidR="00AB0C40" w:rsidRPr="006A0C00" w:rsidRDefault="00346BCC" w:rsidP="00AB0C40">
              <w:pPr>
                <w:pStyle w:val="Subtitle"/>
                <w:ind w:right="-46"/>
                <w:rPr>
                  <w:sz w:val="36"/>
                  <w:szCs w:val="36"/>
                </w:rPr>
              </w:pPr>
              <w:r>
                <w:rPr>
                  <w:sz w:val="36"/>
                  <w:szCs w:val="36"/>
                </w:rPr>
                <w:t>Video Transcript</w:t>
              </w:r>
            </w:p>
          </w:sdtContent>
        </w:sdt>
        <w:p w14:paraId="712483A2" w14:textId="1E9A859C" w:rsidR="00AB0C40" w:rsidRDefault="00AB0C40" w:rsidP="00833873">
          <w:pPr>
            <w:pStyle w:val="Subtitle"/>
            <w:ind w:right="-46"/>
            <w:rPr>
              <w:sz w:val="20"/>
            </w:rPr>
          </w:pPr>
        </w:p>
        <w:sdt>
          <w:sdtPr>
            <w:rPr>
              <w:color w:val="C00000"/>
              <w:sz w:val="52"/>
              <w:szCs w:val="52"/>
            </w:rPr>
            <w:alias w:val="Title"/>
            <w:tag w:val=""/>
            <w:id w:val="-280414753"/>
            <w:placeholder>
              <w:docPart w:val="76AA27A8F6274DE88D2DA91A579141A3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14:paraId="3430F843" w14:textId="665AF1A4" w:rsidR="00E74A07" w:rsidRPr="006A0C00" w:rsidRDefault="003C1AC0" w:rsidP="00833873">
              <w:pPr>
                <w:pStyle w:val="Subtitle"/>
                <w:ind w:right="-46"/>
                <w:rPr>
                  <w:color w:val="C00000"/>
                  <w:sz w:val="20"/>
                </w:rPr>
              </w:pPr>
              <w:r>
                <w:rPr>
                  <w:color w:val="C00000"/>
                  <w:sz w:val="52"/>
                  <w:szCs w:val="52"/>
                </w:rPr>
                <w:t>Metropolis –</w:t>
              </w:r>
              <w:r w:rsidR="00080845">
                <w:rPr>
                  <w:color w:val="C00000"/>
                  <w:sz w:val="52"/>
                  <w:szCs w:val="52"/>
                </w:rPr>
                <w:t xml:space="preserve"> </w:t>
              </w:r>
              <w:r w:rsidR="00346BCC">
                <w:rPr>
                  <w:color w:val="C00000"/>
                  <w:sz w:val="52"/>
                  <w:szCs w:val="52"/>
                </w:rPr>
                <w:t>TITO Reconciliation</w:t>
              </w:r>
            </w:p>
          </w:sdtContent>
        </w:sdt>
        <w:p w14:paraId="685E21C9" w14:textId="3D80730F" w:rsidR="00B90A2A" w:rsidRDefault="00B90A2A" w:rsidP="00B90A2A">
          <w:pPr>
            <w:pStyle w:val="Intro"/>
            <w:rPr>
              <w:b w:val="0"/>
            </w:rPr>
          </w:pPr>
          <w:r>
            <w:rPr>
              <w:b w:val="0"/>
            </w:rPr>
            <w:t xml:space="preserve">This document supports the </w:t>
          </w:r>
          <w:r>
            <w:rPr>
              <w:bCs/>
            </w:rPr>
            <w:t xml:space="preserve">TITO Reconciliation </w:t>
          </w:r>
          <w:r>
            <w:rPr>
              <w:b w:val="0"/>
            </w:rPr>
            <w:t xml:space="preserve">training video and includes a word for word account of each screen captured and its supporting text.  </w:t>
          </w:r>
        </w:p>
        <w:p w14:paraId="7E431ADF" w14:textId="77777777" w:rsidR="00B90A2A" w:rsidRDefault="00B90A2A" w:rsidP="00B90A2A">
          <w:pPr>
            <w:pStyle w:val="Intro"/>
            <w:rPr>
              <w:b w:val="0"/>
            </w:rPr>
          </w:pPr>
          <w:r>
            <w:rPr>
              <w:b w:val="0"/>
            </w:rPr>
            <w:t xml:space="preserve">Venue staff may find this document useful to reference if they want to review the content of the training video.  </w:t>
          </w:r>
        </w:p>
        <w:p w14:paraId="6F6ACAB4" w14:textId="77777777" w:rsidR="00B90A2A" w:rsidRDefault="00B90A2A" w:rsidP="00B90A2A">
          <w:pPr>
            <w:pStyle w:val="Intro"/>
            <w:rPr>
              <w:b w:val="0"/>
            </w:rPr>
          </w:pPr>
          <w:r>
            <w:rPr>
              <w:b w:val="0"/>
            </w:rPr>
            <w:t>It is recommended that the training video be watched as it does include videos of various activities that cannot be viewed in this document.</w:t>
          </w:r>
        </w:p>
        <w:p w14:paraId="6DDFD6FF" w14:textId="504E3AC2" w:rsidR="003C1AC0" w:rsidRPr="005920F8" w:rsidRDefault="003C1AC0" w:rsidP="003C1AC0">
          <w:pPr>
            <w:pStyle w:val="Intro"/>
          </w:pPr>
          <w:bookmarkStart w:id="1" w:name="_Hlk12360514"/>
          <w:bookmarkEnd w:id="0"/>
        </w:p>
        <w:tbl>
          <w:tblPr>
            <w:tblStyle w:val="TableGrid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846"/>
            <w:gridCol w:w="7938"/>
            <w:gridCol w:w="6626"/>
          </w:tblGrid>
          <w:tr w:rsidR="00C7376C" w14:paraId="148BBB13" w14:textId="77777777" w:rsidTr="00D647A5">
            <w:tc>
              <w:tcPr>
                <w:tcW w:w="846" w:type="dxa"/>
                <w:shd w:val="clear" w:color="auto" w:fill="E0DFDF" w:themeFill="background2" w:themeFillTint="66"/>
              </w:tcPr>
              <w:p w14:paraId="759D0D4C" w14:textId="3353E97D" w:rsidR="00AD4D96" w:rsidRDefault="00AD4D96" w:rsidP="00AD4D96">
                <w:pPr>
                  <w:jc w:val="center"/>
                </w:pPr>
                <w:r w:rsidRPr="002A038A">
                  <w:rPr>
                    <w:b/>
                    <w:bCs/>
                  </w:rPr>
                  <w:t>SLIDE</w:t>
                </w:r>
              </w:p>
            </w:tc>
            <w:tc>
              <w:tcPr>
                <w:tcW w:w="7938" w:type="dxa"/>
                <w:shd w:val="clear" w:color="auto" w:fill="E0DFDF" w:themeFill="background2" w:themeFillTint="66"/>
              </w:tcPr>
              <w:p w14:paraId="25140E81" w14:textId="35312A84" w:rsidR="00AD4D96" w:rsidRDefault="00AD4D96" w:rsidP="00AD4D96">
                <w:pPr>
                  <w:jc w:val="center"/>
                </w:pPr>
                <w:r w:rsidRPr="002A038A">
                  <w:rPr>
                    <w:b/>
                    <w:bCs/>
                  </w:rPr>
                  <w:t>SLIDE IMAGE</w:t>
                </w:r>
              </w:p>
            </w:tc>
            <w:tc>
              <w:tcPr>
                <w:tcW w:w="6626" w:type="dxa"/>
                <w:shd w:val="clear" w:color="auto" w:fill="E0DFDF" w:themeFill="background2" w:themeFillTint="66"/>
              </w:tcPr>
              <w:p w14:paraId="0D7D21F0" w14:textId="3A38D615" w:rsidR="00AD4D96" w:rsidRPr="00262BCC" w:rsidRDefault="00AD4D96" w:rsidP="00AD4D96">
                <w:pPr>
                  <w:jc w:val="center"/>
                  <w:rPr>
                    <w:sz w:val="18"/>
                    <w:szCs w:val="18"/>
                  </w:rPr>
                </w:pPr>
                <w:r w:rsidRPr="00262BCC">
                  <w:rPr>
                    <w:b/>
                    <w:bCs/>
                  </w:rPr>
                  <w:t>VIDEO SCRIPT</w:t>
                </w:r>
              </w:p>
            </w:tc>
          </w:tr>
          <w:tr w:rsidR="00C7376C" w14:paraId="05C77B10" w14:textId="77777777" w:rsidTr="00D647A5">
            <w:tc>
              <w:tcPr>
                <w:tcW w:w="846" w:type="dxa"/>
              </w:tcPr>
              <w:p w14:paraId="4F9474EF" w14:textId="7065A679" w:rsidR="00AD4D96" w:rsidRDefault="0042252C" w:rsidP="00AD4D96">
                <w:r>
                  <w:t>1</w:t>
                </w:r>
              </w:p>
            </w:tc>
            <w:tc>
              <w:tcPr>
                <w:tcW w:w="7938" w:type="dxa"/>
              </w:tcPr>
              <w:p w14:paraId="0D56D509" w14:textId="35770FF2" w:rsidR="00AD4D96" w:rsidRDefault="00360D3B" w:rsidP="00AD4D96">
                <w:r>
                  <w:t xml:space="preserve"> </w:t>
                </w:r>
                <w:r w:rsidRPr="00360D3B">
                  <w:rPr>
                    <w:noProof/>
                  </w:rPr>
                  <w:drawing>
                    <wp:inline distT="0" distB="0" distL="0" distR="0" wp14:anchorId="455C71EE" wp14:editId="4173FA9F">
                      <wp:extent cx="4638265" cy="2609850"/>
                      <wp:effectExtent l="19050" t="19050" r="10160" b="19050"/>
                      <wp:docPr id="7" name="Picture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1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642021" cy="2611964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2"/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6626" w:type="dxa"/>
              </w:tcPr>
              <w:p w14:paraId="102DD3AD" w14:textId="77777777" w:rsidR="008D1ABC" w:rsidRPr="00262BCC" w:rsidRDefault="008D1ABC" w:rsidP="008D1ABC">
                <w:pPr>
                  <w:rPr>
                    <w:sz w:val="18"/>
                    <w:szCs w:val="18"/>
                  </w:rPr>
                </w:pPr>
                <w:r w:rsidRPr="00262BCC">
                  <w:rPr>
                    <w:sz w:val="18"/>
                    <w:szCs w:val="18"/>
                    <w:lang w:val="en-US"/>
                  </w:rPr>
                  <w:t xml:space="preserve">Welcome to the </w:t>
                </w:r>
                <w:r w:rsidRPr="00262BCC">
                  <w:rPr>
                    <w:b/>
                    <w:bCs/>
                    <w:sz w:val="18"/>
                    <w:szCs w:val="18"/>
                    <w:lang w:val="en-US"/>
                  </w:rPr>
                  <w:t xml:space="preserve">Metropolis Training Video.  </w:t>
                </w:r>
              </w:p>
              <w:p w14:paraId="57377670" w14:textId="77777777" w:rsidR="00AD4D96" w:rsidRPr="00262BCC" w:rsidRDefault="00AD4D96" w:rsidP="00AD4D96">
                <w:pPr>
                  <w:rPr>
                    <w:sz w:val="18"/>
                    <w:szCs w:val="18"/>
                  </w:rPr>
                </w:pPr>
              </w:p>
            </w:tc>
          </w:tr>
          <w:tr w:rsidR="00C7376C" w14:paraId="356D23FA" w14:textId="77777777" w:rsidTr="00D647A5">
            <w:tc>
              <w:tcPr>
                <w:tcW w:w="846" w:type="dxa"/>
              </w:tcPr>
              <w:p w14:paraId="50C8B628" w14:textId="06B07449" w:rsidR="00AD4D96" w:rsidRDefault="0042252C" w:rsidP="00AD4D96">
                <w:r>
                  <w:lastRenderedPageBreak/>
                  <w:t>2</w:t>
                </w:r>
              </w:p>
            </w:tc>
            <w:tc>
              <w:tcPr>
                <w:tcW w:w="7938" w:type="dxa"/>
              </w:tcPr>
              <w:p w14:paraId="3F00EFDA" w14:textId="2A2BA414" w:rsidR="00603161" w:rsidRDefault="00C30214" w:rsidP="00AD4D96">
                <w:r w:rsidRPr="00C30214">
                  <w:rPr>
                    <w:noProof/>
                  </w:rPr>
                  <w:drawing>
                    <wp:inline distT="0" distB="0" distL="0" distR="0" wp14:anchorId="67426AC8" wp14:editId="1BC1CFB7">
                      <wp:extent cx="4700053" cy="2640965"/>
                      <wp:effectExtent l="19050" t="19050" r="24765" b="26035"/>
                      <wp:docPr id="8" name="Picture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1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701854" cy="2641977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2"/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6626" w:type="dxa"/>
              </w:tcPr>
              <w:p w14:paraId="21FE5770" w14:textId="7C08B5C4" w:rsidR="00AD4D96" w:rsidRPr="00262BCC" w:rsidRDefault="00F632BE" w:rsidP="00AD4D96">
                <w:pPr>
                  <w:rPr>
                    <w:sz w:val="18"/>
                    <w:szCs w:val="18"/>
                  </w:rPr>
                </w:pPr>
                <w:r w:rsidRPr="00262BCC">
                  <w:rPr>
                    <w:i/>
                    <w:iCs/>
                    <w:sz w:val="18"/>
                    <w:szCs w:val="18"/>
                  </w:rPr>
                  <w:t>No script available for this slide.</w:t>
                </w:r>
              </w:p>
            </w:tc>
          </w:tr>
          <w:tr w:rsidR="00B2398F" w14:paraId="6AD2D165" w14:textId="77777777" w:rsidTr="00D647A5">
            <w:tc>
              <w:tcPr>
                <w:tcW w:w="846" w:type="dxa"/>
              </w:tcPr>
              <w:p w14:paraId="7394A006" w14:textId="3A69BF9B" w:rsidR="006C5C4A" w:rsidRDefault="0042252C" w:rsidP="00AD4D96">
                <w:r>
                  <w:t>3</w:t>
                </w:r>
              </w:p>
            </w:tc>
            <w:tc>
              <w:tcPr>
                <w:tcW w:w="7938" w:type="dxa"/>
              </w:tcPr>
              <w:p w14:paraId="27CC0290" w14:textId="6DB39536" w:rsidR="006C5C4A" w:rsidRDefault="00654856" w:rsidP="00AD4D96">
                <w:pPr>
                  <w:rPr>
                    <w:noProof/>
                  </w:rPr>
                </w:pPr>
                <w:r w:rsidRPr="00654856">
                  <w:rPr>
                    <w:noProof/>
                  </w:rPr>
                  <w:drawing>
                    <wp:inline distT="0" distB="0" distL="0" distR="0" wp14:anchorId="1D70232B" wp14:editId="75B4795C">
                      <wp:extent cx="4699395" cy="2632075"/>
                      <wp:effectExtent l="19050" t="19050" r="25400" b="15875"/>
                      <wp:docPr id="10" name="Picture 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1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701916" cy="2633487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2"/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6626" w:type="dxa"/>
              </w:tcPr>
              <w:p w14:paraId="72D4C263" w14:textId="77777777" w:rsidR="0082764D" w:rsidRPr="00262BCC" w:rsidRDefault="0082764D" w:rsidP="0082764D">
                <w:pPr>
                  <w:rPr>
                    <w:sz w:val="18"/>
                    <w:szCs w:val="18"/>
                  </w:rPr>
                </w:pPr>
                <w:r w:rsidRPr="00262BCC">
                  <w:rPr>
                    <w:sz w:val="18"/>
                    <w:szCs w:val="18"/>
                  </w:rPr>
                  <w:t xml:space="preserve">This training will mainly focus on venues using the </w:t>
                </w:r>
                <w:r w:rsidRPr="00262BCC">
                  <w:rPr>
                    <w:b/>
                    <w:bCs/>
                    <w:sz w:val="18"/>
                    <w:szCs w:val="18"/>
                  </w:rPr>
                  <w:t xml:space="preserve">Metropolis Vault </w:t>
                </w:r>
                <w:r w:rsidRPr="00262BCC">
                  <w:rPr>
                    <w:sz w:val="18"/>
                    <w:szCs w:val="18"/>
                  </w:rPr>
                  <w:t xml:space="preserve">application and how their back of house reconciliation will now change with the introduction of TITO functionality. </w:t>
                </w:r>
              </w:p>
              <w:p w14:paraId="673233D8" w14:textId="1F4E5E72" w:rsidR="0082764D" w:rsidRPr="00262BCC" w:rsidRDefault="0082764D" w:rsidP="0082764D">
                <w:pPr>
                  <w:rPr>
                    <w:sz w:val="18"/>
                    <w:szCs w:val="18"/>
                  </w:rPr>
                </w:pPr>
                <w:r w:rsidRPr="00262BCC">
                  <w:rPr>
                    <w:sz w:val="18"/>
                    <w:szCs w:val="18"/>
                  </w:rPr>
                  <w:t>For venues that use a third-party provider such as System 1 or GFR Pro for their back of house reconciliation, please consult them for guidance on managing these requirements.</w:t>
                </w:r>
              </w:p>
              <w:p w14:paraId="588B15DE" w14:textId="77777777" w:rsidR="006C5C4A" w:rsidRPr="00262BCC" w:rsidRDefault="006C5C4A" w:rsidP="00AD4D96">
                <w:pPr>
                  <w:rPr>
                    <w:sz w:val="18"/>
                    <w:szCs w:val="18"/>
                  </w:rPr>
                </w:pPr>
              </w:p>
            </w:tc>
          </w:tr>
          <w:tr w:rsidR="00B2398F" w14:paraId="45DA2930" w14:textId="77777777" w:rsidTr="00D647A5">
            <w:tc>
              <w:tcPr>
                <w:tcW w:w="846" w:type="dxa"/>
              </w:tcPr>
              <w:p w14:paraId="25FD69D5" w14:textId="05E861CC" w:rsidR="006C5C4A" w:rsidRDefault="0042252C" w:rsidP="00AD4D96">
                <w:r>
                  <w:lastRenderedPageBreak/>
                  <w:t>4</w:t>
                </w:r>
              </w:p>
            </w:tc>
            <w:tc>
              <w:tcPr>
                <w:tcW w:w="7938" w:type="dxa"/>
              </w:tcPr>
              <w:p w14:paraId="05D1CE93" w14:textId="6CB2BB5D" w:rsidR="006C5C4A" w:rsidRDefault="0059162E" w:rsidP="00AD4D96">
                <w:pPr>
                  <w:rPr>
                    <w:noProof/>
                  </w:rPr>
                </w:pPr>
                <w:r>
                  <w:rPr>
                    <w:noProof/>
                  </w:rPr>
                  <w:t>.</w:t>
                </w:r>
                <w:r w:rsidR="008C3324">
                  <w:rPr>
                    <w:noProof/>
                  </w:rPr>
                  <w:t xml:space="preserve"> </w:t>
                </w:r>
                <w:r w:rsidR="00380445" w:rsidRPr="00380445">
                  <w:rPr>
                    <w:noProof/>
                  </w:rPr>
                  <w:drawing>
                    <wp:inline distT="0" distB="0" distL="0" distR="0" wp14:anchorId="1FCABE3F" wp14:editId="7B0701BE">
                      <wp:extent cx="4676775" cy="2607899"/>
                      <wp:effectExtent l="19050" t="19050" r="9525" b="21590"/>
                      <wp:docPr id="12" name="Picture 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1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680906" cy="2610203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2"/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6626" w:type="dxa"/>
              </w:tcPr>
              <w:p w14:paraId="179D81E5" w14:textId="7689F0D9" w:rsidR="0082764D" w:rsidRPr="00262BCC" w:rsidRDefault="00DC732C" w:rsidP="0082764D">
                <w:pPr>
                  <w:rPr>
                    <w:sz w:val="18"/>
                    <w:szCs w:val="18"/>
                  </w:rPr>
                </w:pPr>
                <w:r w:rsidRPr="00262BCC">
                  <w:rPr>
                    <w:sz w:val="18"/>
                    <w:szCs w:val="18"/>
                  </w:rPr>
                  <w:t>So,</w:t>
                </w:r>
                <w:r w:rsidR="0082764D" w:rsidRPr="00262BCC">
                  <w:rPr>
                    <w:sz w:val="18"/>
                    <w:szCs w:val="18"/>
                  </w:rPr>
                  <w:t xml:space="preserve"> </w:t>
                </w:r>
                <w:r w:rsidR="00E121C2" w:rsidRPr="00262BCC">
                  <w:rPr>
                    <w:sz w:val="18"/>
                    <w:szCs w:val="18"/>
                  </w:rPr>
                  <w:t>let’s</w:t>
                </w:r>
                <w:r w:rsidR="0082764D" w:rsidRPr="00262BCC">
                  <w:rPr>
                    <w:sz w:val="18"/>
                    <w:szCs w:val="18"/>
                  </w:rPr>
                  <w:t xml:space="preserve"> start by focusing on venues using the </w:t>
                </w:r>
                <w:r w:rsidR="0082764D" w:rsidRPr="00262BCC">
                  <w:rPr>
                    <w:b/>
                    <w:bCs/>
                    <w:sz w:val="18"/>
                    <w:szCs w:val="18"/>
                  </w:rPr>
                  <w:t xml:space="preserve">Metropolis Vault </w:t>
                </w:r>
                <w:r w:rsidR="0082764D" w:rsidRPr="00262BCC">
                  <w:rPr>
                    <w:sz w:val="18"/>
                    <w:szCs w:val="18"/>
                  </w:rPr>
                  <w:t>application and how to manage their reconciliation requirements.</w:t>
                </w:r>
              </w:p>
              <w:p w14:paraId="5CEE87BC" w14:textId="77777777" w:rsidR="006C5C4A" w:rsidRPr="00262BCC" w:rsidRDefault="006C5C4A" w:rsidP="00AD4D96">
                <w:pPr>
                  <w:rPr>
                    <w:sz w:val="18"/>
                    <w:szCs w:val="18"/>
                  </w:rPr>
                </w:pPr>
              </w:p>
            </w:tc>
          </w:tr>
          <w:tr w:rsidR="00B2398F" w14:paraId="1CD7F0B0" w14:textId="77777777" w:rsidTr="00D647A5">
            <w:tc>
              <w:tcPr>
                <w:tcW w:w="846" w:type="dxa"/>
              </w:tcPr>
              <w:p w14:paraId="31CF6ECC" w14:textId="3EFC8356" w:rsidR="006C5C4A" w:rsidRDefault="0042252C" w:rsidP="00AD4D96">
                <w:r>
                  <w:t>5</w:t>
                </w:r>
              </w:p>
            </w:tc>
            <w:tc>
              <w:tcPr>
                <w:tcW w:w="7938" w:type="dxa"/>
              </w:tcPr>
              <w:p w14:paraId="7DDA4B51" w14:textId="43CD1464" w:rsidR="006C5C4A" w:rsidRDefault="00C228C9" w:rsidP="00AD4D96">
                <w:pPr>
                  <w:rPr>
                    <w:noProof/>
                  </w:rPr>
                </w:pPr>
                <w:r w:rsidRPr="00C228C9">
                  <w:rPr>
                    <w:noProof/>
                  </w:rPr>
                  <w:drawing>
                    <wp:inline distT="0" distB="0" distL="0" distR="0" wp14:anchorId="2D941586" wp14:editId="3778E9DF">
                      <wp:extent cx="4903470" cy="2752725"/>
                      <wp:effectExtent l="19050" t="19050" r="11430" b="28575"/>
                      <wp:docPr id="14" name="Picture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1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903470" cy="275272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2"/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6626" w:type="dxa"/>
              </w:tcPr>
              <w:p w14:paraId="3A886002" w14:textId="3BAF2025" w:rsidR="006C5C4A" w:rsidRPr="00262BCC" w:rsidRDefault="00C8366D" w:rsidP="00AD4D96">
                <w:pPr>
                  <w:rPr>
                    <w:sz w:val="18"/>
                    <w:szCs w:val="18"/>
                  </w:rPr>
                </w:pPr>
                <w:r w:rsidRPr="00262BCC">
                  <w:rPr>
                    <w:sz w:val="18"/>
                    <w:szCs w:val="18"/>
                  </w:rPr>
                  <w:t xml:space="preserve">Refer to </w:t>
                </w:r>
                <w:r w:rsidR="004D5F97" w:rsidRPr="00262BCC">
                  <w:rPr>
                    <w:b/>
                    <w:bCs/>
                    <w:sz w:val="18"/>
                    <w:szCs w:val="18"/>
                  </w:rPr>
                  <w:t xml:space="preserve">CRT Float Management </w:t>
                </w:r>
                <w:r w:rsidR="00F21265" w:rsidRPr="00262BCC">
                  <w:rPr>
                    <w:b/>
                    <w:bCs/>
                    <w:sz w:val="18"/>
                    <w:szCs w:val="18"/>
                  </w:rPr>
                  <w:t>–</w:t>
                </w:r>
                <w:r w:rsidR="004D5F97" w:rsidRPr="00262BCC">
                  <w:rPr>
                    <w:b/>
                    <w:bCs/>
                    <w:sz w:val="18"/>
                    <w:szCs w:val="18"/>
                  </w:rPr>
                  <w:t xml:space="preserve"> Vault</w:t>
                </w:r>
                <w:r w:rsidR="00F21265" w:rsidRPr="00262BCC">
                  <w:rPr>
                    <w:b/>
                    <w:bCs/>
                    <w:sz w:val="18"/>
                    <w:szCs w:val="18"/>
                  </w:rPr>
                  <w:t xml:space="preserve"> – Issue Float – Supporting Document</w:t>
                </w:r>
                <w:r w:rsidRPr="00262BCC">
                  <w:rPr>
                    <w:b/>
                    <w:bCs/>
                    <w:sz w:val="18"/>
                    <w:szCs w:val="18"/>
                  </w:rPr>
                  <w:t xml:space="preserve">  </w:t>
                </w:r>
              </w:p>
            </w:tc>
          </w:tr>
          <w:tr w:rsidR="00B2398F" w14:paraId="454E38C1" w14:textId="77777777" w:rsidTr="00D647A5">
            <w:tc>
              <w:tcPr>
                <w:tcW w:w="846" w:type="dxa"/>
              </w:tcPr>
              <w:p w14:paraId="3A805A55" w14:textId="784744DE" w:rsidR="006C5C4A" w:rsidRDefault="0042252C" w:rsidP="00AD4D96">
                <w:r>
                  <w:lastRenderedPageBreak/>
                  <w:t>6</w:t>
                </w:r>
              </w:p>
            </w:tc>
            <w:tc>
              <w:tcPr>
                <w:tcW w:w="7938" w:type="dxa"/>
              </w:tcPr>
              <w:p w14:paraId="6916348F" w14:textId="1118A1AD" w:rsidR="006C5C4A" w:rsidRDefault="00EE1804" w:rsidP="00AD4D96">
                <w:pPr>
                  <w:rPr>
                    <w:noProof/>
                  </w:rPr>
                </w:pPr>
                <w:r w:rsidRPr="00EE1804">
                  <w:rPr>
                    <w:noProof/>
                  </w:rPr>
                  <w:drawing>
                    <wp:inline distT="0" distB="0" distL="0" distR="0" wp14:anchorId="78FF330D" wp14:editId="3B0D8C87">
                      <wp:extent cx="4750846" cy="2628900"/>
                      <wp:effectExtent l="19050" t="19050" r="12065" b="19050"/>
                      <wp:docPr id="16" name="Picture 1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1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758330" cy="2633041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2"/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6626" w:type="dxa"/>
              </w:tcPr>
              <w:p w14:paraId="13EB4F4F" w14:textId="270D1496" w:rsidR="006C5C4A" w:rsidRPr="00262BCC" w:rsidRDefault="00F21265" w:rsidP="00AD4D96">
                <w:pPr>
                  <w:rPr>
                    <w:sz w:val="18"/>
                    <w:szCs w:val="18"/>
                  </w:rPr>
                </w:pPr>
                <w:r w:rsidRPr="00262BCC">
                  <w:rPr>
                    <w:sz w:val="18"/>
                    <w:szCs w:val="18"/>
                  </w:rPr>
                  <w:t xml:space="preserve">Refer to </w:t>
                </w:r>
                <w:r w:rsidRPr="00262BCC">
                  <w:rPr>
                    <w:b/>
                    <w:bCs/>
                    <w:sz w:val="18"/>
                    <w:szCs w:val="18"/>
                  </w:rPr>
                  <w:t xml:space="preserve">CRT Float Management – Vault – Increasing a Float – Supporting Document  </w:t>
                </w:r>
              </w:p>
            </w:tc>
          </w:tr>
          <w:tr w:rsidR="00B2398F" w14:paraId="2D1F3AA3" w14:textId="77777777" w:rsidTr="00D647A5">
            <w:tc>
              <w:tcPr>
                <w:tcW w:w="846" w:type="dxa"/>
              </w:tcPr>
              <w:p w14:paraId="1CDFB8AB" w14:textId="6129F58D" w:rsidR="006C5C4A" w:rsidRDefault="0042252C" w:rsidP="00AD4D96">
                <w:r>
                  <w:t>7</w:t>
                </w:r>
              </w:p>
            </w:tc>
            <w:tc>
              <w:tcPr>
                <w:tcW w:w="7938" w:type="dxa"/>
              </w:tcPr>
              <w:p w14:paraId="4DBC382F" w14:textId="5181F143" w:rsidR="006C5C4A" w:rsidRDefault="00E1462E" w:rsidP="00AD4D96">
                <w:pPr>
                  <w:rPr>
                    <w:noProof/>
                  </w:rPr>
                </w:pPr>
                <w:r w:rsidRPr="00E1462E">
                  <w:rPr>
                    <w:noProof/>
                  </w:rPr>
                  <w:drawing>
                    <wp:inline distT="0" distB="0" distL="0" distR="0" wp14:anchorId="0111869D" wp14:editId="5F65C89C">
                      <wp:extent cx="4781550" cy="2673135"/>
                      <wp:effectExtent l="19050" t="19050" r="19050" b="13335"/>
                      <wp:docPr id="18" name="Picture 1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1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786171" cy="2675718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2"/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6626" w:type="dxa"/>
              </w:tcPr>
              <w:p w14:paraId="48C44887" w14:textId="2C91160A" w:rsidR="006C5C4A" w:rsidRPr="00262BCC" w:rsidRDefault="00F21265" w:rsidP="00AD4D96">
                <w:pPr>
                  <w:rPr>
                    <w:sz w:val="18"/>
                    <w:szCs w:val="18"/>
                  </w:rPr>
                </w:pPr>
                <w:r w:rsidRPr="00262BCC">
                  <w:rPr>
                    <w:sz w:val="18"/>
                    <w:szCs w:val="18"/>
                  </w:rPr>
                  <w:t xml:space="preserve">Refer to </w:t>
                </w:r>
                <w:r w:rsidRPr="00262BCC">
                  <w:rPr>
                    <w:b/>
                    <w:bCs/>
                    <w:sz w:val="18"/>
                    <w:szCs w:val="18"/>
                  </w:rPr>
                  <w:t xml:space="preserve">CRT Float Management – Vault – Decreasing a Float – Supporting Document  </w:t>
                </w:r>
              </w:p>
            </w:tc>
          </w:tr>
          <w:tr w:rsidR="00B2398F" w14:paraId="0BE8FE6C" w14:textId="77777777" w:rsidTr="00D647A5">
            <w:tc>
              <w:tcPr>
                <w:tcW w:w="846" w:type="dxa"/>
              </w:tcPr>
              <w:p w14:paraId="7EBAB422" w14:textId="21BE1AA2" w:rsidR="006C5C4A" w:rsidRDefault="0042252C" w:rsidP="00AD4D96">
                <w:r>
                  <w:lastRenderedPageBreak/>
                  <w:t>8</w:t>
                </w:r>
              </w:p>
            </w:tc>
            <w:tc>
              <w:tcPr>
                <w:tcW w:w="7938" w:type="dxa"/>
              </w:tcPr>
              <w:p w14:paraId="5B9D730A" w14:textId="5D9BD249" w:rsidR="006C5C4A" w:rsidRDefault="00587C18" w:rsidP="00AD4D96">
                <w:pPr>
                  <w:rPr>
                    <w:noProof/>
                  </w:rPr>
                </w:pPr>
                <w:r w:rsidRPr="00587C18">
                  <w:rPr>
                    <w:noProof/>
                  </w:rPr>
                  <w:drawing>
                    <wp:inline distT="0" distB="0" distL="0" distR="0" wp14:anchorId="3DDF19E7" wp14:editId="322F89A4">
                      <wp:extent cx="4781550" cy="2687377"/>
                      <wp:effectExtent l="19050" t="19050" r="19050" b="17780"/>
                      <wp:docPr id="20" name="Picture 2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1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784174" cy="2688852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2"/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6626" w:type="dxa"/>
              </w:tcPr>
              <w:p w14:paraId="42532CC3" w14:textId="47F7A6CB" w:rsidR="006C5C4A" w:rsidRPr="00262BCC" w:rsidRDefault="00F21265" w:rsidP="00AD4D96">
                <w:pPr>
                  <w:rPr>
                    <w:sz w:val="18"/>
                    <w:szCs w:val="18"/>
                  </w:rPr>
                </w:pPr>
                <w:r w:rsidRPr="00262BCC">
                  <w:rPr>
                    <w:sz w:val="18"/>
                    <w:szCs w:val="18"/>
                  </w:rPr>
                  <w:t xml:space="preserve">Refer to </w:t>
                </w:r>
                <w:r w:rsidRPr="00262BCC">
                  <w:rPr>
                    <w:b/>
                    <w:bCs/>
                    <w:sz w:val="18"/>
                    <w:szCs w:val="18"/>
                  </w:rPr>
                  <w:t xml:space="preserve">CRT Float Management – Vault – Return Float – Supporting Document  </w:t>
                </w:r>
              </w:p>
            </w:tc>
          </w:tr>
          <w:tr w:rsidR="00E66FBB" w14:paraId="3A3106E0" w14:textId="77777777" w:rsidTr="00D647A5">
            <w:tc>
              <w:tcPr>
                <w:tcW w:w="846" w:type="dxa"/>
              </w:tcPr>
              <w:p w14:paraId="3A2DC716" w14:textId="15108EB9" w:rsidR="007925D0" w:rsidRDefault="0042252C" w:rsidP="00AD4D96">
                <w:r>
                  <w:t>9</w:t>
                </w:r>
              </w:p>
            </w:tc>
            <w:tc>
              <w:tcPr>
                <w:tcW w:w="7938" w:type="dxa"/>
              </w:tcPr>
              <w:p w14:paraId="6E7BFF1E" w14:textId="283FBF19" w:rsidR="00FA458A" w:rsidRDefault="00F4778A" w:rsidP="00AD4D96">
                <w:pPr>
                  <w:rPr>
                    <w:noProof/>
                  </w:rPr>
                </w:pPr>
                <w:r w:rsidRPr="00F4778A">
                  <w:rPr>
                    <w:noProof/>
                  </w:rPr>
                  <w:drawing>
                    <wp:inline distT="0" distB="0" distL="0" distR="0" wp14:anchorId="3092F913" wp14:editId="4C5D0873">
                      <wp:extent cx="4819650" cy="2686321"/>
                      <wp:effectExtent l="19050" t="19050" r="19050" b="19050"/>
                      <wp:docPr id="21" name="Picture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1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824026" cy="268876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2"/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093B6B84" w14:textId="3458A1B0" w:rsidR="007925D0" w:rsidRDefault="007925D0" w:rsidP="00AD4D96">
                <w:pPr>
                  <w:rPr>
                    <w:noProof/>
                  </w:rPr>
                </w:pPr>
              </w:p>
            </w:tc>
            <w:tc>
              <w:tcPr>
                <w:tcW w:w="6626" w:type="dxa"/>
              </w:tcPr>
              <w:p w14:paraId="55E74669" w14:textId="77777777" w:rsidR="003F1AF5" w:rsidRPr="00262BCC" w:rsidRDefault="003F1AF5" w:rsidP="003F1AF5">
                <w:pPr>
                  <w:rPr>
                    <w:sz w:val="18"/>
                    <w:szCs w:val="18"/>
                  </w:rPr>
                </w:pPr>
                <w:r w:rsidRPr="00262BCC">
                  <w:rPr>
                    <w:sz w:val="18"/>
                    <w:szCs w:val="18"/>
                  </w:rPr>
                  <w:t xml:space="preserve">With the </w:t>
                </w:r>
                <w:r w:rsidRPr="00262BCC">
                  <w:rPr>
                    <w:b/>
                    <w:bCs/>
                    <w:sz w:val="18"/>
                    <w:szCs w:val="18"/>
                  </w:rPr>
                  <w:t xml:space="preserve">CRT Shift </w:t>
                </w:r>
                <w:r w:rsidRPr="00262BCC">
                  <w:rPr>
                    <w:sz w:val="18"/>
                    <w:szCs w:val="18"/>
                  </w:rPr>
                  <w:t xml:space="preserve">function now available in the </w:t>
                </w:r>
                <w:r w:rsidRPr="00262BCC">
                  <w:rPr>
                    <w:b/>
                    <w:bCs/>
                    <w:sz w:val="18"/>
                    <w:szCs w:val="18"/>
                  </w:rPr>
                  <w:t>Vault</w:t>
                </w:r>
                <w:r w:rsidRPr="00262BCC">
                  <w:rPr>
                    <w:sz w:val="18"/>
                    <w:szCs w:val="18"/>
                  </w:rPr>
                  <w:t xml:space="preserve">, the option to include a </w:t>
                </w:r>
                <w:r w:rsidRPr="00262BCC">
                  <w:rPr>
                    <w:b/>
                    <w:bCs/>
                    <w:sz w:val="18"/>
                    <w:szCs w:val="18"/>
                  </w:rPr>
                  <w:t xml:space="preserve">CRT Variance Adjustment </w:t>
                </w:r>
                <w:r w:rsidRPr="00262BCC">
                  <w:rPr>
                    <w:sz w:val="18"/>
                    <w:szCs w:val="18"/>
                  </w:rPr>
                  <w:t>can be selected allowing for any CRT variance reported to be corrected.</w:t>
                </w:r>
              </w:p>
              <w:p w14:paraId="1FE2361B" w14:textId="77777777" w:rsidR="003F1AF5" w:rsidRPr="00262BCC" w:rsidRDefault="003F1AF5" w:rsidP="00090025">
                <w:pPr>
                  <w:pStyle w:val="ListBullet"/>
                  <w:ind w:left="178" w:hanging="178"/>
                  <w:rPr>
                    <w:sz w:val="18"/>
                    <w:szCs w:val="18"/>
                  </w:rPr>
                </w:pPr>
                <w:r w:rsidRPr="00262BCC">
                  <w:rPr>
                    <w:rFonts w:eastAsiaTheme="minorEastAsia"/>
                    <w:sz w:val="18"/>
                    <w:szCs w:val="18"/>
                  </w:rPr>
                  <w:t xml:space="preserve">From the </w:t>
                </w:r>
                <w:r w:rsidRPr="00262BCC">
                  <w:rPr>
                    <w:rFonts w:eastAsiaTheme="minorEastAsia"/>
                    <w:b/>
                    <w:bCs/>
                    <w:sz w:val="18"/>
                    <w:szCs w:val="18"/>
                  </w:rPr>
                  <w:t>Actions</w:t>
                </w:r>
                <w:r w:rsidRPr="00262BCC">
                  <w:rPr>
                    <w:rFonts w:eastAsiaTheme="minorEastAsia"/>
                    <w:sz w:val="18"/>
                    <w:szCs w:val="18"/>
                  </w:rPr>
                  <w:t xml:space="preserve"> menu</w:t>
                </w:r>
              </w:p>
              <w:p w14:paraId="44427509" w14:textId="77777777" w:rsidR="003F1AF5" w:rsidRPr="00262BCC" w:rsidRDefault="003F1AF5" w:rsidP="00090025">
                <w:pPr>
                  <w:pStyle w:val="ListBullet"/>
                  <w:ind w:left="178" w:hanging="178"/>
                  <w:rPr>
                    <w:sz w:val="18"/>
                    <w:szCs w:val="18"/>
                  </w:rPr>
                </w:pPr>
                <w:r w:rsidRPr="00262BCC">
                  <w:rPr>
                    <w:rFonts w:eastAsiaTheme="minorEastAsia"/>
                    <w:sz w:val="18"/>
                    <w:szCs w:val="18"/>
                  </w:rPr>
                  <w:t xml:space="preserve">Select </w:t>
                </w:r>
                <w:r w:rsidRPr="00262BCC">
                  <w:rPr>
                    <w:rFonts w:eastAsiaTheme="minorEastAsia"/>
                    <w:b/>
                    <w:bCs/>
                    <w:sz w:val="18"/>
                    <w:szCs w:val="18"/>
                  </w:rPr>
                  <w:t>Adjustments</w:t>
                </w:r>
              </w:p>
              <w:p w14:paraId="0076CF89" w14:textId="77777777" w:rsidR="003F1AF5" w:rsidRPr="00262BCC" w:rsidRDefault="003F1AF5" w:rsidP="00090025">
                <w:pPr>
                  <w:pStyle w:val="ListBullet"/>
                  <w:ind w:left="178" w:hanging="178"/>
                  <w:rPr>
                    <w:sz w:val="18"/>
                    <w:szCs w:val="18"/>
                  </w:rPr>
                </w:pPr>
                <w:r w:rsidRPr="00262BCC">
                  <w:rPr>
                    <w:rFonts w:eastAsiaTheme="minorEastAsia"/>
                    <w:sz w:val="18"/>
                    <w:szCs w:val="18"/>
                  </w:rPr>
                  <w:t xml:space="preserve">Select the </w:t>
                </w:r>
                <w:r w:rsidRPr="00262BCC">
                  <w:rPr>
                    <w:rFonts w:eastAsiaTheme="minorEastAsia"/>
                    <w:b/>
                    <w:bCs/>
                    <w:sz w:val="18"/>
                    <w:szCs w:val="18"/>
                  </w:rPr>
                  <w:t xml:space="preserve">Trading Date </w:t>
                </w:r>
                <w:r w:rsidRPr="00262BCC">
                  <w:rPr>
                    <w:rFonts w:eastAsiaTheme="minorEastAsia"/>
                    <w:sz w:val="18"/>
                    <w:szCs w:val="18"/>
                  </w:rPr>
                  <w:t>the CRT adjustment is required for</w:t>
                </w:r>
              </w:p>
              <w:p w14:paraId="68D58644" w14:textId="389A62D8" w:rsidR="003F1AF5" w:rsidRPr="00262BCC" w:rsidRDefault="003F1AF5" w:rsidP="00090025">
                <w:pPr>
                  <w:pStyle w:val="ListBullet"/>
                  <w:ind w:left="178" w:hanging="178"/>
                  <w:rPr>
                    <w:sz w:val="18"/>
                    <w:szCs w:val="18"/>
                  </w:rPr>
                </w:pPr>
                <w:r w:rsidRPr="00262BCC">
                  <w:rPr>
                    <w:rFonts w:eastAsiaTheme="minorEastAsia"/>
                    <w:sz w:val="18"/>
                    <w:szCs w:val="18"/>
                  </w:rPr>
                  <w:t xml:space="preserve">From the </w:t>
                </w:r>
                <w:r w:rsidRPr="00262BCC">
                  <w:rPr>
                    <w:rFonts w:eastAsiaTheme="minorEastAsia"/>
                    <w:b/>
                    <w:bCs/>
                    <w:sz w:val="18"/>
                    <w:szCs w:val="18"/>
                  </w:rPr>
                  <w:t xml:space="preserve">Item to Adjust </w:t>
                </w:r>
                <w:r w:rsidRPr="00262BCC">
                  <w:rPr>
                    <w:rFonts w:eastAsiaTheme="minorEastAsia"/>
                    <w:sz w:val="18"/>
                    <w:szCs w:val="18"/>
                  </w:rPr>
                  <w:t xml:space="preserve">drop down list – select </w:t>
                </w:r>
                <w:r w:rsidRPr="00262BCC">
                  <w:rPr>
                    <w:rFonts w:eastAsiaTheme="minorEastAsia"/>
                    <w:b/>
                    <w:bCs/>
                    <w:sz w:val="18"/>
                    <w:szCs w:val="18"/>
                  </w:rPr>
                  <w:t>CRT Variance Adjustment</w:t>
                </w:r>
              </w:p>
              <w:p w14:paraId="628CD264" w14:textId="765A7B5E" w:rsidR="003F1AF5" w:rsidRPr="00262BCC" w:rsidRDefault="003F1AF5" w:rsidP="00090025">
                <w:pPr>
                  <w:pStyle w:val="ListBullet"/>
                  <w:ind w:left="178" w:hanging="178"/>
                  <w:rPr>
                    <w:sz w:val="18"/>
                    <w:szCs w:val="18"/>
                  </w:rPr>
                </w:pPr>
                <w:r w:rsidRPr="00262BCC">
                  <w:rPr>
                    <w:rFonts w:eastAsiaTheme="minorEastAsia"/>
                    <w:sz w:val="18"/>
                    <w:szCs w:val="18"/>
                  </w:rPr>
                  <w:t xml:space="preserve">Enter the </w:t>
                </w:r>
                <w:r w:rsidRPr="00262BCC">
                  <w:rPr>
                    <w:rFonts w:eastAsiaTheme="minorEastAsia"/>
                    <w:b/>
                    <w:bCs/>
                    <w:sz w:val="18"/>
                    <w:szCs w:val="18"/>
                  </w:rPr>
                  <w:t>Amount</w:t>
                </w:r>
                <w:r w:rsidRPr="00262BCC">
                  <w:rPr>
                    <w:rFonts w:eastAsiaTheme="minorEastAsia"/>
                    <w:sz w:val="18"/>
                    <w:szCs w:val="18"/>
                  </w:rPr>
                  <w:t xml:space="preserve"> to be adjusted – it is important to note that depending on the variance reported you will need to consider whether the value to be entered will need to be either a negative or positive value</w:t>
                </w:r>
              </w:p>
              <w:p w14:paraId="4F70318D" w14:textId="77777777" w:rsidR="003F1AF5" w:rsidRPr="00262BCC" w:rsidRDefault="003F1AF5" w:rsidP="00090025">
                <w:pPr>
                  <w:pStyle w:val="ListBullet"/>
                  <w:ind w:left="178" w:hanging="178"/>
                  <w:rPr>
                    <w:sz w:val="18"/>
                    <w:szCs w:val="18"/>
                  </w:rPr>
                </w:pPr>
                <w:r w:rsidRPr="00262BCC">
                  <w:rPr>
                    <w:rFonts w:eastAsiaTheme="minorEastAsia"/>
                    <w:sz w:val="18"/>
                    <w:szCs w:val="18"/>
                  </w:rPr>
                  <w:t xml:space="preserve">Enter the </w:t>
                </w:r>
                <w:r w:rsidRPr="00262BCC">
                  <w:rPr>
                    <w:rFonts w:eastAsiaTheme="minorEastAsia"/>
                    <w:b/>
                    <w:bCs/>
                    <w:sz w:val="18"/>
                    <w:szCs w:val="18"/>
                  </w:rPr>
                  <w:t>Reason</w:t>
                </w:r>
                <w:r w:rsidRPr="00262BCC">
                  <w:rPr>
                    <w:rFonts w:eastAsiaTheme="minorEastAsia"/>
                    <w:sz w:val="18"/>
                    <w:szCs w:val="18"/>
                  </w:rPr>
                  <w:t xml:space="preserve"> for the adjustment</w:t>
                </w:r>
              </w:p>
              <w:p w14:paraId="1E29C54B" w14:textId="049A802F" w:rsidR="003F1AF5" w:rsidRPr="00090025" w:rsidRDefault="003F1AF5" w:rsidP="00090025">
                <w:pPr>
                  <w:pStyle w:val="ListBullet"/>
                  <w:ind w:left="178" w:hanging="178"/>
                  <w:rPr>
                    <w:sz w:val="18"/>
                    <w:szCs w:val="18"/>
                  </w:rPr>
                </w:pPr>
                <w:r w:rsidRPr="00262BCC">
                  <w:rPr>
                    <w:rFonts w:eastAsiaTheme="minorEastAsia"/>
                    <w:sz w:val="18"/>
                    <w:szCs w:val="18"/>
                  </w:rPr>
                  <w:t xml:space="preserve">And then select </w:t>
                </w:r>
                <w:r w:rsidRPr="00262BCC">
                  <w:rPr>
                    <w:rFonts w:eastAsiaTheme="minorEastAsia"/>
                    <w:b/>
                    <w:bCs/>
                    <w:sz w:val="18"/>
                    <w:szCs w:val="18"/>
                  </w:rPr>
                  <w:t>Save</w:t>
                </w:r>
              </w:p>
              <w:p w14:paraId="36343A21" w14:textId="0CA6E087" w:rsidR="00090025" w:rsidRDefault="00090025" w:rsidP="00090025">
                <w:pPr>
                  <w:pStyle w:val="ListBullet"/>
                  <w:numPr>
                    <w:ilvl w:val="0"/>
                    <w:numId w:val="0"/>
                  </w:numPr>
                  <w:ind w:left="360" w:hanging="360"/>
                  <w:rPr>
                    <w:sz w:val="18"/>
                    <w:szCs w:val="18"/>
                  </w:rPr>
                </w:pPr>
              </w:p>
              <w:p w14:paraId="79005B07" w14:textId="77777777" w:rsidR="00090025" w:rsidRPr="00262BCC" w:rsidRDefault="00090025" w:rsidP="00090025">
                <w:pPr>
                  <w:pStyle w:val="ListBullet"/>
                  <w:numPr>
                    <w:ilvl w:val="0"/>
                    <w:numId w:val="0"/>
                  </w:numPr>
                  <w:ind w:left="360" w:hanging="360"/>
                  <w:rPr>
                    <w:sz w:val="18"/>
                    <w:szCs w:val="18"/>
                  </w:rPr>
                </w:pPr>
              </w:p>
              <w:p w14:paraId="43828445" w14:textId="77777777" w:rsidR="003F1AF5" w:rsidRPr="00262BCC" w:rsidRDefault="003F1AF5" w:rsidP="003F1AF5">
                <w:pPr>
                  <w:rPr>
                    <w:sz w:val="18"/>
                    <w:szCs w:val="18"/>
                  </w:rPr>
                </w:pPr>
                <w:r w:rsidRPr="00262BCC">
                  <w:rPr>
                    <w:sz w:val="18"/>
                    <w:szCs w:val="18"/>
                  </w:rPr>
                  <w:lastRenderedPageBreak/>
                  <w:t>This adjustment will now be recorded in the following reports:</w:t>
                </w:r>
              </w:p>
              <w:p w14:paraId="0119237C" w14:textId="77777777" w:rsidR="003F1AF5" w:rsidRPr="00262BCC" w:rsidRDefault="003F1AF5" w:rsidP="00090025">
                <w:pPr>
                  <w:pStyle w:val="ListBullet"/>
                  <w:ind w:left="178" w:hanging="178"/>
                  <w:rPr>
                    <w:sz w:val="18"/>
                    <w:szCs w:val="18"/>
                  </w:rPr>
                </w:pPr>
                <w:r w:rsidRPr="00262BCC">
                  <w:rPr>
                    <w:rFonts w:eastAsiaTheme="minorEastAsia"/>
                    <w:sz w:val="18"/>
                    <w:szCs w:val="18"/>
                  </w:rPr>
                  <w:t xml:space="preserve">The Gaming Float Reconciliation Report or GFR Report </w:t>
                </w:r>
              </w:p>
              <w:p w14:paraId="3C730C69" w14:textId="77777777" w:rsidR="003F1AF5" w:rsidRPr="00262BCC" w:rsidRDefault="003F1AF5" w:rsidP="00090025">
                <w:pPr>
                  <w:pStyle w:val="ListBullet"/>
                  <w:ind w:left="178" w:hanging="178"/>
                  <w:rPr>
                    <w:sz w:val="18"/>
                    <w:szCs w:val="18"/>
                  </w:rPr>
                </w:pPr>
                <w:r w:rsidRPr="00262BCC">
                  <w:rPr>
                    <w:rFonts w:eastAsiaTheme="minorEastAsia"/>
                    <w:sz w:val="18"/>
                    <w:szCs w:val="18"/>
                  </w:rPr>
                  <w:t>The Management Report including Daily, Weekly or Monthly</w:t>
                </w:r>
              </w:p>
              <w:p w14:paraId="24AFF31C" w14:textId="77777777" w:rsidR="003F1AF5" w:rsidRPr="00262BCC" w:rsidRDefault="003F1AF5" w:rsidP="00090025">
                <w:pPr>
                  <w:pStyle w:val="ListBullet"/>
                  <w:ind w:left="178" w:hanging="178"/>
                  <w:rPr>
                    <w:sz w:val="18"/>
                    <w:szCs w:val="18"/>
                  </w:rPr>
                </w:pPr>
                <w:r w:rsidRPr="00262BCC">
                  <w:rPr>
                    <w:rFonts w:eastAsiaTheme="minorEastAsia"/>
                    <w:sz w:val="18"/>
                    <w:szCs w:val="18"/>
                  </w:rPr>
                  <w:t xml:space="preserve">The Adjustments Report – and the </w:t>
                </w:r>
              </w:p>
              <w:p w14:paraId="4798563C" w14:textId="7069ED1E" w:rsidR="007925D0" w:rsidRPr="00824921" w:rsidRDefault="003F1AF5" w:rsidP="00090025">
                <w:pPr>
                  <w:pStyle w:val="ListBullet"/>
                  <w:spacing w:after="120"/>
                  <w:ind w:left="178" w:hanging="178"/>
                  <w:rPr>
                    <w:sz w:val="18"/>
                    <w:szCs w:val="18"/>
                  </w:rPr>
                </w:pPr>
                <w:r w:rsidRPr="00262BCC">
                  <w:rPr>
                    <w:rFonts w:eastAsiaTheme="minorEastAsia"/>
                    <w:sz w:val="18"/>
                    <w:szCs w:val="18"/>
                  </w:rPr>
                  <w:t>Gaming Float Adjustment Report</w:t>
                </w:r>
              </w:p>
            </w:tc>
          </w:tr>
          <w:tr w:rsidR="00E66FBB" w14:paraId="6F142EEC" w14:textId="77777777" w:rsidTr="00D647A5">
            <w:tc>
              <w:tcPr>
                <w:tcW w:w="846" w:type="dxa"/>
              </w:tcPr>
              <w:p w14:paraId="1635D215" w14:textId="2E9F7AA5" w:rsidR="007925D0" w:rsidRDefault="0042252C" w:rsidP="00AD4D96">
                <w:r>
                  <w:lastRenderedPageBreak/>
                  <w:t>10</w:t>
                </w:r>
              </w:p>
            </w:tc>
            <w:tc>
              <w:tcPr>
                <w:tcW w:w="7938" w:type="dxa"/>
              </w:tcPr>
              <w:p w14:paraId="29C93457" w14:textId="30200436" w:rsidR="007925D0" w:rsidRDefault="00FB33B1" w:rsidP="00AD4D96">
                <w:pPr>
                  <w:rPr>
                    <w:noProof/>
                  </w:rPr>
                </w:pPr>
                <w:r w:rsidRPr="00FB33B1">
                  <w:rPr>
                    <w:noProof/>
                  </w:rPr>
                  <w:drawing>
                    <wp:inline distT="0" distB="0" distL="0" distR="0" wp14:anchorId="574E592B" wp14:editId="4A38110D">
                      <wp:extent cx="4791075" cy="2660467"/>
                      <wp:effectExtent l="19050" t="19050" r="9525" b="26035"/>
                      <wp:docPr id="23" name="Picture 2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794712" cy="2662486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2"/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6626" w:type="dxa"/>
              </w:tcPr>
              <w:p w14:paraId="0F3E6746" w14:textId="77777777" w:rsidR="00384A87" w:rsidRPr="00262BCC" w:rsidRDefault="00384A87" w:rsidP="00384A87">
                <w:pPr>
                  <w:rPr>
                    <w:sz w:val="18"/>
                    <w:szCs w:val="18"/>
                  </w:rPr>
                </w:pPr>
                <w:r w:rsidRPr="00262BCC">
                  <w:rPr>
                    <w:sz w:val="18"/>
                    <w:szCs w:val="18"/>
                  </w:rPr>
                  <w:t xml:space="preserve">Once a </w:t>
                </w:r>
                <w:r w:rsidRPr="00262BCC">
                  <w:rPr>
                    <w:b/>
                    <w:bCs/>
                    <w:sz w:val="18"/>
                    <w:szCs w:val="18"/>
                  </w:rPr>
                  <w:t xml:space="preserve">CRT Adjustment </w:t>
                </w:r>
                <w:r w:rsidRPr="00262BCC">
                  <w:rPr>
                    <w:sz w:val="18"/>
                    <w:szCs w:val="18"/>
                  </w:rPr>
                  <w:t xml:space="preserve">has been entered, the </w:t>
                </w:r>
                <w:r w:rsidRPr="00262BCC">
                  <w:rPr>
                    <w:b/>
                    <w:bCs/>
                    <w:sz w:val="18"/>
                    <w:szCs w:val="18"/>
                  </w:rPr>
                  <w:t xml:space="preserve">Gaming Float Adjustment Report </w:t>
                </w:r>
                <w:r w:rsidRPr="00262BCC">
                  <w:rPr>
                    <w:sz w:val="18"/>
                    <w:szCs w:val="18"/>
                  </w:rPr>
                  <w:t>will display this information.</w:t>
                </w:r>
              </w:p>
              <w:p w14:paraId="46168CD8" w14:textId="0B997D98" w:rsidR="00384A87" w:rsidRPr="00262BCC" w:rsidRDefault="00384A87" w:rsidP="00CC2585">
                <w:pPr>
                  <w:pStyle w:val="ListBullet"/>
                  <w:numPr>
                    <w:ilvl w:val="0"/>
                    <w:numId w:val="0"/>
                  </w:numPr>
                  <w:ind w:left="360" w:hanging="360"/>
                  <w:rPr>
                    <w:sz w:val="18"/>
                    <w:szCs w:val="18"/>
                  </w:rPr>
                </w:pPr>
                <w:r w:rsidRPr="00262BCC">
                  <w:rPr>
                    <w:rFonts w:eastAsiaTheme="minorEastAsia"/>
                    <w:sz w:val="18"/>
                    <w:szCs w:val="18"/>
                  </w:rPr>
                  <w:t>To generate the report</w:t>
                </w:r>
                <w:r w:rsidR="00CC2585">
                  <w:rPr>
                    <w:rFonts w:eastAsiaTheme="minorEastAsia"/>
                    <w:sz w:val="18"/>
                    <w:szCs w:val="18"/>
                  </w:rPr>
                  <w:t>:</w:t>
                </w:r>
              </w:p>
              <w:p w14:paraId="6A2602B3" w14:textId="77777777" w:rsidR="00384A87" w:rsidRPr="00262BCC" w:rsidRDefault="00384A87" w:rsidP="00090025">
                <w:pPr>
                  <w:pStyle w:val="ListBullet"/>
                  <w:ind w:left="178" w:hanging="178"/>
                  <w:rPr>
                    <w:sz w:val="18"/>
                    <w:szCs w:val="18"/>
                  </w:rPr>
                </w:pPr>
                <w:r w:rsidRPr="00262BCC">
                  <w:rPr>
                    <w:rFonts w:eastAsiaTheme="minorEastAsia"/>
                    <w:sz w:val="18"/>
                    <w:szCs w:val="18"/>
                  </w:rPr>
                  <w:t xml:space="preserve">From the </w:t>
                </w:r>
                <w:r w:rsidRPr="00262BCC">
                  <w:rPr>
                    <w:rFonts w:eastAsiaTheme="minorEastAsia"/>
                    <w:b/>
                    <w:bCs/>
                    <w:sz w:val="18"/>
                    <w:szCs w:val="18"/>
                  </w:rPr>
                  <w:t>Reports</w:t>
                </w:r>
                <w:r w:rsidRPr="00262BCC">
                  <w:rPr>
                    <w:rFonts w:eastAsiaTheme="minorEastAsia"/>
                    <w:sz w:val="18"/>
                    <w:szCs w:val="18"/>
                  </w:rPr>
                  <w:t xml:space="preserve"> menu select </w:t>
                </w:r>
                <w:r w:rsidRPr="00262BCC">
                  <w:rPr>
                    <w:rFonts w:eastAsiaTheme="minorEastAsia"/>
                    <w:b/>
                    <w:bCs/>
                    <w:sz w:val="18"/>
                    <w:szCs w:val="18"/>
                  </w:rPr>
                  <w:t>Gaming Float Adjustment Report</w:t>
                </w:r>
              </w:p>
              <w:p w14:paraId="42069D98" w14:textId="77777777" w:rsidR="00384A87" w:rsidRPr="00262BCC" w:rsidRDefault="00384A87" w:rsidP="00090025">
                <w:pPr>
                  <w:pStyle w:val="ListBullet"/>
                  <w:ind w:left="178" w:hanging="178"/>
                  <w:rPr>
                    <w:sz w:val="18"/>
                    <w:szCs w:val="18"/>
                  </w:rPr>
                </w:pPr>
                <w:r w:rsidRPr="00262BCC">
                  <w:rPr>
                    <w:rFonts w:eastAsiaTheme="minorEastAsia"/>
                    <w:sz w:val="18"/>
                    <w:szCs w:val="18"/>
                  </w:rPr>
                  <w:t xml:space="preserve">Select the </w:t>
                </w:r>
                <w:r w:rsidRPr="00262BCC">
                  <w:rPr>
                    <w:rFonts w:eastAsiaTheme="minorEastAsia"/>
                    <w:b/>
                    <w:bCs/>
                    <w:sz w:val="18"/>
                    <w:szCs w:val="18"/>
                  </w:rPr>
                  <w:t xml:space="preserve">Start </w:t>
                </w:r>
                <w:r w:rsidRPr="00262BCC">
                  <w:rPr>
                    <w:rFonts w:eastAsiaTheme="minorEastAsia"/>
                    <w:sz w:val="18"/>
                    <w:szCs w:val="18"/>
                  </w:rPr>
                  <w:t>and</w:t>
                </w:r>
                <w:r w:rsidRPr="00262BCC">
                  <w:rPr>
                    <w:rFonts w:eastAsiaTheme="minorEastAsia"/>
                    <w:b/>
                    <w:bCs/>
                    <w:sz w:val="18"/>
                    <w:szCs w:val="18"/>
                  </w:rPr>
                  <w:t xml:space="preserve"> End</w:t>
                </w:r>
                <w:r w:rsidRPr="00262BCC">
                  <w:rPr>
                    <w:rFonts w:eastAsiaTheme="minorEastAsia"/>
                    <w:sz w:val="18"/>
                    <w:szCs w:val="18"/>
                  </w:rPr>
                  <w:t xml:space="preserve"> </w:t>
                </w:r>
                <w:r w:rsidRPr="00262BCC">
                  <w:rPr>
                    <w:rFonts w:eastAsiaTheme="minorEastAsia"/>
                    <w:b/>
                    <w:bCs/>
                    <w:sz w:val="18"/>
                    <w:szCs w:val="18"/>
                  </w:rPr>
                  <w:t xml:space="preserve">date </w:t>
                </w:r>
                <w:r w:rsidRPr="00262BCC">
                  <w:rPr>
                    <w:rFonts w:eastAsiaTheme="minorEastAsia"/>
                    <w:sz w:val="18"/>
                    <w:szCs w:val="18"/>
                  </w:rPr>
                  <w:t xml:space="preserve">the </w:t>
                </w:r>
                <w:r w:rsidRPr="00262BCC">
                  <w:rPr>
                    <w:rFonts w:eastAsiaTheme="minorEastAsia"/>
                    <w:b/>
                    <w:bCs/>
                    <w:sz w:val="18"/>
                    <w:szCs w:val="18"/>
                  </w:rPr>
                  <w:t>CRT Adjustment</w:t>
                </w:r>
                <w:r w:rsidRPr="00262BCC">
                  <w:rPr>
                    <w:rFonts w:eastAsiaTheme="minorEastAsia"/>
                    <w:sz w:val="18"/>
                    <w:szCs w:val="18"/>
                  </w:rPr>
                  <w:t xml:space="preserve"> was entered</w:t>
                </w:r>
              </w:p>
              <w:p w14:paraId="12D8B97F" w14:textId="77777777" w:rsidR="00384A87" w:rsidRPr="00262BCC" w:rsidRDefault="00384A87" w:rsidP="00090025">
                <w:pPr>
                  <w:pStyle w:val="ListBullet"/>
                  <w:ind w:left="178" w:hanging="178"/>
                  <w:rPr>
                    <w:sz w:val="18"/>
                    <w:szCs w:val="18"/>
                  </w:rPr>
                </w:pPr>
                <w:r w:rsidRPr="00262BCC">
                  <w:rPr>
                    <w:rFonts w:eastAsiaTheme="minorEastAsia"/>
                    <w:sz w:val="18"/>
                    <w:szCs w:val="18"/>
                  </w:rPr>
                  <w:t xml:space="preserve">Then select </w:t>
                </w:r>
                <w:r w:rsidRPr="00262BCC">
                  <w:rPr>
                    <w:rFonts w:eastAsiaTheme="minorEastAsia"/>
                    <w:b/>
                    <w:bCs/>
                    <w:sz w:val="18"/>
                    <w:szCs w:val="18"/>
                  </w:rPr>
                  <w:t>Execute Report</w:t>
                </w:r>
              </w:p>
              <w:p w14:paraId="26E9B6BD" w14:textId="77777777" w:rsidR="007925D0" w:rsidRPr="00262BCC" w:rsidRDefault="007925D0" w:rsidP="00AD4D96">
                <w:pPr>
                  <w:rPr>
                    <w:sz w:val="18"/>
                    <w:szCs w:val="18"/>
                  </w:rPr>
                </w:pPr>
              </w:p>
            </w:tc>
          </w:tr>
          <w:tr w:rsidR="00E66FBB" w14:paraId="2A7C9363" w14:textId="77777777" w:rsidTr="00D647A5">
            <w:tc>
              <w:tcPr>
                <w:tcW w:w="846" w:type="dxa"/>
              </w:tcPr>
              <w:p w14:paraId="5F38BD0F" w14:textId="6534B1A5" w:rsidR="007925D0" w:rsidRDefault="0042252C" w:rsidP="00AD4D96">
                <w:r>
                  <w:lastRenderedPageBreak/>
                  <w:t>11</w:t>
                </w:r>
              </w:p>
            </w:tc>
            <w:tc>
              <w:tcPr>
                <w:tcW w:w="7938" w:type="dxa"/>
              </w:tcPr>
              <w:p w14:paraId="1EB9CA3C" w14:textId="4543EF1C" w:rsidR="007925D0" w:rsidRDefault="00A449FC" w:rsidP="00AD4D96">
                <w:pPr>
                  <w:rPr>
                    <w:noProof/>
                  </w:rPr>
                </w:pPr>
                <w:r w:rsidRPr="00A449FC">
                  <w:rPr>
                    <w:noProof/>
                  </w:rPr>
                  <w:drawing>
                    <wp:inline distT="0" distB="0" distL="0" distR="0" wp14:anchorId="5A38E3F4" wp14:editId="250F0270">
                      <wp:extent cx="4705350" cy="2647597"/>
                      <wp:effectExtent l="19050" t="19050" r="19050" b="19685"/>
                      <wp:docPr id="25" name="Picture 2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715783" cy="2653468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2"/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6626" w:type="dxa"/>
              </w:tcPr>
              <w:p w14:paraId="20CEB2EF" w14:textId="77777777" w:rsidR="00384A87" w:rsidRPr="00262BCC" w:rsidRDefault="00384A87" w:rsidP="00384A87">
                <w:pPr>
                  <w:rPr>
                    <w:sz w:val="18"/>
                    <w:szCs w:val="18"/>
                  </w:rPr>
                </w:pPr>
                <w:r w:rsidRPr="00262BCC">
                  <w:rPr>
                    <w:sz w:val="18"/>
                    <w:szCs w:val="18"/>
                  </w:rPr>
                  <w:t xml:space="preserve">The </w:t>
                </w:r>
                <w:r w:rsidRPr="00262BCC">
                  <w:rPr>
                    <w:b/>
                    <w:bCs/>
                    <w:sz w:val="18"/>
                    <w:szCs w:val="18"/>
                  </w:rPr>
                  <w:t xml:space="preserve">Report Adjustments </w:t>
                </w:r>
                <w:r w:rsidRPr="00262BCC">
                  <w:rPr>
                    <w:sz w:val="18"/>
                    <w:szCs w:val="18"/>
                  </w:rPr>
                  <w:t>will display the following information:</w:t>
                </w:r>
              </w:p>
              <w:p w14:paraId="34B33E7C" w14:textId="77777777" w:rsidR="00384A87" w:rsidRPr="00262BCC" w:rsidRDefault="00384A87" w:rsidP="00090025">
                <w:pPr>
                  <w:pStyle w:val="ListBullet"/>
                  <w:ind w:left="178" w:hanging="178"/>
                  <w:rPr>
                    <w:sz w:val="18"/>
                    <w:szCs w:val="18"/>
                  </w:rPr>
                </w:pPr>
                <w:r w:rsidRPr="00262BCC">
                  <w:rPr>
                    <w:rFonts w:eastAsiaTheme="minorEastAsia"/>
                    <w:sz w:val="18"/>
                    <w:szCs w:val="18"/>
                  </w:rPr>
                  <w:t xml:space="preserve">The </w:t>
                </w:r>
                <w:r w:rsidRPr="00262BCC">
                  <w:rPr>
                    <w:rFonts w:eastAsiaTheme="minorEastAsia"/>
                    <w:b/>
                    <w:bCs/>
                    <w:sz w:val="18"/>
                    <w:szCs w:val="18"/>
                  </w:rPr>
                  <w:t>Trading</w:t>
                </w:r>
                <w:r w:rsidRPr="00262BCC">
                  <w:rPr>
                    <w:rFonts w:eastAsiaTheme="minorEastAsia"/>
                    <w:sz w:val="18"/>
                    <w:szCs w:val="18"/>
                  </w:rPr>
                  <w:t xml:space="preserve"> </w:t>
                </w:r>
                <w:r w:rsidRPr="00262BCC">
                  <w:rPr>
                    <w:rFonts w:eastAsiaTheme="minorEastAsia"/>
                    <w:b/>
                    <w:bCs/>
                    <w:sz w:val="18"/>
                    <w:szCs w:val="18"/>
                  </w:rPr>
                  <w:t>Date</w:t>
                </w:r>
                <w:r w:rsidRPr="00262BCC">
                  <w:rPr>
                    <w:rFonts w:eastAsiaTheme="minorEastAsia"/>
                    <w:sz w:val="18"/>
                    <w:szCs w:val="18"/>
                  </w:rPr>
                  <w:t xml:space="preserve"> </w:t>
                </w:r>
                <w:r w:rsidRPr="00262BCC">
                  <w:rPr>
                    <w:rFonts w:eastAsiaTheme="minorEastAsia"/>
                    <w:b/>
                    <w:bCs/>
                    <w:sz w:val="18"/>
                    <w:szCs w:val="18"/>
                  </w:rPr>
                  <w:t>Range</w:t>
                </w:r>
                <w:r w:rsidRPr="00262BCC">
                  <w:rPr>
                    <w:rFonts w:eastAsiaTheme="minorEastAsia"/>
                    <w:sz w:val="18"/>
                    <w:szCs w:val="18"/>
                  </w:rPr>
                  <w:t xml:space="preserve"> the report was generated</w:t>
                </w:r>
              </w:p>
              <w:p w14:paraId="5B70F5B5" w14:textId="77777777" w:rsidR="00384A87" w:rsidRPr="00262BCC" w:rsidRDefault="00384A87" w:rsidP="00090025">
                <w:pPr>
                  <w:pStyle w:val="ListBullet"/>
                  <w:ind w:left="178" w:hanging="178"/>
                  <w:rPr>
                    <w:sz w:val="18"/>
                    <w:szCs w:val="18"/>
                  </w:rPr>
                </w:pPr>
                <w:r w:rsidRPr="00262BCC">
                  <w:rPr>
                    <w:rFonts w:eastAsiaTheme="minorEastAsia"/>
                    <w:sz w:val="18"/>
                    <w:szCs w:val="18"/>
                  </w:rPr>
                  <w:t xml:space="preserve">The </w:t>
                </w:r>
                <w:r w:rsidRPr="00262BCC">
                  <w:rPr>
                    <w:rFonts w:eastAsiaTheme="minorEastAsia"/>
                    <w:b/>
                    <w:bCs/>
                    <w:sz w:val="18"/>
                    <w:szCs w:val="18"/>
                  </w:rPr>
                  <w:t xml:space="preserve">Adjustment Type </w:t>
                </w:r>
                <w:r w:rsidRPr="00262BCC">
                  <w:rPr>
                    <w:rFonts w:eastAsiaTheme="minorEastAsia"/>
                    <w:sz w:val="18"/>
                    <w:szCs w:val="18"/>
                  </w:rPr>
                  <w:t>– this field will report on all gaming float adjustments entered</w:t>
                </w:r>
              </w:p>
              <w:p w14:paraId="178F18B8" w14:textId="77777777" w:rsidR="00384A87" w:rsidRPr="00262BCC" w:rsidRDefault="00384A87" w:rsidP="00090025">
                <w:pPr>
                  <w:pStyle w:val="ListBullet"/>
                  <w:ind w:left="178" w:hanging="178"/>
                  <w:rPr>
                    <w:sz w:val="18"/>
                    <w:szCs w:val="18"/>
                  </w:rPr>
                </w:pPr>
                <w:r w:rsidRPr="00262BCC">
                  <w:rPr>
                    <w:rFonts w:eastAsiaTheme="minorEastAsia"/>
                    <w:sz w:val="18"/>
                    <w:szCs w:val="18"/>
                  </w:rPr>
                  <w:t xml:space="preserve">The </w:t>
                </w:r>
                <w:r w:rsidRPr="00262BCC">
                  <w:rPr>
                    <w:rFonts w:eastAsiaTheme="minorEastAsia"/>
                    <w:b/>
                    <w:bCs/>
                    <w:sz w:val="18"/>
                    <w:szCs w:val="18"/>
                  </w:rPr>
                  <w:t>Amount</w:t>
                </w:r>
                <w:r w:rsidRPr="00262BCC">
                  <w:rPr>
                    <w:rFonts w:eastAsiaTheme="minorEastAsia"/>
                    <w:sz w:val="18"/>
                    <w:szCs w:val="18"/>
                  </w:rPr>
                  <w:t xml:space="preserve"> that the adjustment was for</w:t>
                </w:r>
              </w:p>
              <w:p w14:paraId="67B3F6E6" w14:textId="77777777" w:rsidR="00384A87" w:rsidRPr="00262BCC" w:rsidRDefault="00384A87" w:rsidP="00090025">
                <w:pPr>
                  <w:pStyle w:val="ListBullet"/>
                  <w:ind w:left="178" w:hanging="178"/>
                  <w:rPr>
                    <w:sz w:val="18"/>
                    <w:szCs w:val="18"/>
                  </w:rPr>
                </w:pPr>
                <w:r w:rsidRPr="00262BCC">
                  <w:rPr>
                    <w:rFonts w:eastAsiaTheme="minorEastAsia"/>
                    <w:sz w:val="18"/>
                    <w:szCs w:val="18"/>
                  </w:rPr>
                  <w:t xml:space="preserve">The </w:t>
                </w:r>
                <w:r w:rsidRPr="00262BCC">
                  <w:rPr>
                    <w:rFonts w:eastAsiaTheme="minorEastAsia"/>
                    <w:b/>
                    <w:bCs/>
                    <w:sz w:val="18"/>
                    <w:szCs w:val="18"/>
                  </w:rPr>
                  <w:t>Reason</w:t>
                </w:r>
                <w:r w:rsidRPr="00262BCC">
                  <w:rPr>
                    <w:rFonts w:eastAsiaTheme="minorEastAsia"/>
                    <w:sz w:val="18"/>
                    <w:szCs w:val="18"/>
                  </w:rPr>
                  <w:t xml:space="preserve"> for the adjustment that was entered at the time of the adjustment been made</w:t>
                </w:r>
              </w:p>
              <w:p w14:paraId="7E13CE43" w14:textId="6878B208" w:rsidR="00384A87" w:rsidRPr="00262BCC" w:rsidRDefault="00384A87" w:rsidP="00090025">
                <w:pPr>
                  <w:pStyle w:val="ListBullet"/>
                  <w:ind w:left="178" w:hanging="178"/>
                  <w:rPr>
                    <w:sz w:val="18"/>
                    <w:szCs w:val="18"/>
                  </w:rPr>
                </w:pPr>
                <w:r w:rsidRPr="00262BCC">
                  <w:rPr>
                    <w:rFonts w:eastAsiaTheme="minorEastAsia"/>
                    <w:sz w:val="18"/>
                    <w:szCs w:val="18"/>
                  </w:rPr>
                  <w:t xml:space="preserve">And </w:t>
                </w:r>
                <w:r w:rsidR="00CC2585" w:rsidRPr="00262BCC">
                  <w:rPr>
                    <w:rFonts w:eastAsiaTheme="minorEastAsia"/>
                    <w:sz w:val="18"/>
                    <w:szCs w:val="18"/>
                  </w:rPr>
                  <w:t>finally,</w:t>
                </w:r>
                <w:r w:rsidRPr="00262BCC">
                  <w:rPr>
                    <w:rFonts w:eastAsiaTheme="minorEastAsia"/>
                    <w:sz w:val="18"/>
                    <w:szCs w:val="18"/>
                  </w:rPr>
                  <w:t xml:space="preserve"> the </w:t>
                </w:r>
                <w:r w:rsidRPr="00262BCC">
                  <w:rPr>
                    <w:rFonts w:eastAsiaTheme="minorEastAsia"/>
                    <w:b/>
                    <w:bCs/>
                    <w:sz w:val="18"/>
                    <w:szCs w:val="18"/>
                  </w:rPr>
                  <w:t>Operator</w:t>
                </w:r>
                <w:r w:rsidRPr="00262BCC">
                  <w:rPr>
                    <w:rFonts w:eastAsiaTheme="minorEastAsia"/>
                    <w:sz w:val="18"/>
                    <w:szCs w:val="18"/>
                  </w:rPr>
                  <w:t xml:space="preserve"> who was logged into </w:t>
                </w:r>
                <w:r w:rsidRPr="00262BCC">
                  <w:rPr>
                    <w:rFonts w:eastAsiaTheme="minorEastAsia"/>
                    <w:b/>
                    <w:bCs/>
                    <w:sz w:val="18"/>
                    <w:szCs w:val="18"/>
                  </w:rPr>
                  <w:t>Vault</w:t>
                </w:r>
                <w:r w:rsidRPr="00262BCC">
                  <w:rPr>
                    <w:rFonts w:eastAsiaTheme="minorEastAsia"/>
                    <w:sz w:val="18"/>
                    <w:szCs w:val="18"/>
                  </w:rPr>
                  <w:t xml:space="preserve"> at the time the adjustment was made</w:t>
                </w:r>
              </w:p>
              <w:p w14:paraId="589014D8" w14:textId="2B917873" w:rsidR="007925D0" w:rsidRPr="00262BCC" w:rsidRDefault="007925D0" w:rsidP="00AD4D96">
                <w:pPr>
                  <w:rPr>
                    <w:sz w:val="18"/>
                    <w:szCs w:val="18"/>
                  </w:rPr>
                </w:pPr>
              </w:p>
            </w:tc>
          </w:tr>
          <w:tr w:rsidR="00C7376C" w14:paraId="3D3A0B09" w14:textId="77777777" w:rsidTr="00D647A5">
            <w:tc>
              <w:tcPr>
                <w:tcW w:w="846" w:type="dxa"/>
              </w:tcPr>
              <w:p w14:paraId="3F113966" w14:textId="4005F214" w:rsidR="00DA4535" w:rsidRDefault="00C7376C" w:rsidP="00AD4D96">
                <w:r>
                  <w:t>12</w:t>
                </w:r>
              </w:p>
            </w:tc>
            <w:tc>
              <w:tcPr>
                <w:tcW w:w="7938" w:type="dxa"/>
              </w:tcPr>
              <w:p w14:paraId="12D3C419" w14:textId="5900A244" w:rsidR="00DA4535" w:rsidRDefault="0015030F" w:rsidP="00AD4D96">
                <w:pPr>
                  <w:rPr>
                    <w:noProof/>
                  </w:rPr>
                </w:pPr>
                <w:r w:rsidRPr="0015030F">
                  <w:rPr>
                    <w:noProof/>
                  </w:rPr>
                  <w:drawing>
                    <wp:inline distT="0" distB="0" distL="0" distR="0" wp14:anchorId="085DE7D8" wp14:editId="5EA55EC5">
                      <wp:extent cx="4705350" cy="2634801"/>
                      <wp:effectExtent l="19050" t="19050" r="19050" b="13335"/>
                      <wp:docPr id="1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711106" cy="2638024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2"/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6626" w:type="dxa"/>
              </w:tcPr>
              <w:p w14:paraId="1B0FC12C" w14:textId="77777777" w:rsidR="00384A87" w:rsidRPr="00262BCC" w:rsidRDefault="00384A87" w:rsidP="00384A87">
                <w:pPr>
                  <w:rPr>
                    <w:sz w:val="18"/>
                    <w:szCs w:val="18"/>
                  </w:rPr>
                </w:pPr>
                <w:r w:rsidRPr="00262BCC">
                  <w:rPr>
                    <w:sz w:val="18"/>
                    <w:szCs w:val="18"/>
                  </w:rPr>
                  <w:t xml:space="preserve">With the introduction of TITO into your venue, the </w:t>
                </w:r>
                <w:r w:rsidRPr="00262BCC">
                  <w:rPr>
                    <w:b/>
                    <w:bCs/>
                    <w:sz w:val="18"/>
                    <w:szCs w:val="18"/>
                  </w:rPr>
                  <w:t>Vault</w:t>
                </w:r>
                <w:r w:rsidRPr="00262BCC">
                  <w:rPr>
                    <w:sz w:val="18"/>
                    <w:szCs w:val="18"/>
                  </w:rPr>
                  <w:t xml:space="preserve"> application has been modified to include additional areas of reporting to ensure correct data is recorded and provided for auditing purposes.</w:t>
                </w:r>
              </w:p>
              <w:p w14:paraId="46727E30" w14:textId="77777777" w:rsidR="00384A87" w:rsidRPr="00262BCC" w:rsidRDefault="00384A87" w:rsidP="00384A87">
                <w:pPr>
                  <w:rPr>
                    <w:sz w:val="18"/>
                    <w:szCs w:val="18"/>
                  </w:rPr>
                </w:pPr>
                <w:r w:rsidRPr="00262BCC">
                  <w:rPr>
                    <w:sz w:val="18"/>
                    <w:szCs w:val="18"/>
                  </w:rPr>
                  <w:t>The two new TITO functions that are now available in your reconciliation reports include:</w:t>
                </w:r>
              </w:p>
              <w:p w14:paraId="315FE309" w14:textId="77777777" w:rsidR="00384A87" w:rsidRPr="00262BCC" w:rsidRDefault="00384A87" w:rsidP="00F60C47">
                <w:pPr>
                  <w:pStyle w:val="ListNumber"/>
                  <w:ind w:left="178" w:hanging="178"/>
                  <w:rPr>
                    <w:sz w:val="18"/>
                    <w:szCs w:val="18"/>
                  </w:rPr>
                </w:pPr>
                <w:r w:rsidRPr="00262BCC">
                  <w:rPr>
                    <w:rFonts w:eastAsiaTheme="minorEastAsia"/>
                    <w:b/>
                    <w:bCs/>
                    <w:sz w:val="18"/>
                    <w:szCs w:val="18"/>
                  </w:rPr>
                  <w:t>CRT</w:t>
                </w:r>
                <w:r w:rsidRPr="00262BCC">
                  <w:rPr>
                    <w:rFonts w:eastAsiaTheme="minorEastAsia"/>
                    <w:sz w:val="18"/>
                    <w:szCs w:val="18"/>
                  </w:rPr>
                  <w:t xml:space="preserve"> – new fields are now available for CRT variances - and</w:t>
                </w:r>
              </w:p>
              <w:p w14:paraId="4695A3D1" w14:textId="77777777" w:rsidR="00384A87" w:rsidRPr="00262BCC" w:rsidRDefault="00384A87" w:rsidP="00F60C47">
                <w:pPr>
                  <w:pStyle w:val="ListNumber"/>
                  <w:ind w:left="178" w:hanging="178"/>
                  <w:rPr>
                    <w:sz w:val="18"/>
                    <w:szCs w:val="18"/>
                  </w:rPr>
                </w:pPr>
                <w:r w:rsidRPr="00262BCC">
                  <w:rPr>
                    <w:rFonts w:eastAsiaTheme="minorEastAsia"/>
                    <w:b/>
                    <w:bCs/>
                    <w:sz w:val="18"/>
                    <w:szCs w:val="18"/>
                  </w:rPr>
                  <w:t>TICKETS</w:t>
                </w:r>
                <w:r w:rsidRPr="00262BCC">
                  <w:rPr>
                    <w:rFonts w:eastAsiaTheme="minorEastAsia"/>
                    <w:sz w:val="18"/>
                    <w:szCs w:val="18"/>
                  </w:rPr>
                  <w:t xml:space="preserve"> – new fields are now available for ticket clearance, ticket variance, ticket payouts and unclaimed tickets</w:t>
                </w:r>
              </w:p>
              <w:p w14:paraId="75BA50B4" w14:textId="77777777" w:rsidR="00384A87" w:rsidRPr="00262BCC" w:rsidRDefault="00384A87" w:rsidP="00384A87">
                <w:pPr>
                  <w:rPr>
                    <w:sz w:val="18"/>
                    <w:szCs w:val="18"/>
                  </w:rPr>
                </w:pPr>
                <w:r w:rsidRPr="00262BCC">
                  <w:rPr>
                    <w:sz w:val="18"/>
                    <w:szCs w:val="18"/>
                  </w:rPr>
                  <w:t>The reports that have been updated to include the CRT and ticket information includes:</w:t>
                </w:r>
              </w:p>
              <w:p w14:paraId="07B70A0C" w14:textId="77777777" w:rsidR="00384A87" w:rsidRPr="00262BCC" w:rsidRDefault="00384A87" w:rsidP="00F60C47">
                <w:pPr>
                  <w:pStyle w:val="ListNumber"/>
                  <w:numPr>
                    <w:ilvl w:val="0"/>
                    <w:numId w:val="45"/>
                  </w:numPr>
                  <w:ind w:left="178" w:hanging="178"/>
                  <w:rPr>
                    <w:sz w:val="18"/>
                    <w:szCs w:val="18"/>
                  </w:rPr>
                </w:pPr>
                <w:r w:rsidRPr="00262BCC">
                  <w:rPr>
                    <w:rFonts w:eastAsiaTheme="minorEastAsia"/>
                    <w:sz w:val="18"/>
                    <w:szCs w:val="18"/>
                  </w:rPr>
                  <w:t xml:space="preserve">The </w:t>
                </w:r>
                <w:r w:rsidRPr="004E3F2F">
                  <w:rPr>
                    <w:rFonts w:eastAsiaTheme="minorEastAsia"/>
                    <w:b/>
                    <w:bCs/>
                    <w:sz w:val="18"/>
                    <w:szCs w:val="18"/>
                  </w:rPr>
                  <w:t>Management</w:t>
                </w:r>
                <w:r w:rsidRPr="00262BCC">
                  <w:rPr>
                    <w:rFonts w:eastAsiaTheme="minorEastAsia"/>
                    <w:sz w:val="18"/>
                    <w:szCs w:val="18"/>
                  </w:rPr>
                  <w:t xml:space="preserve"> </w:t>
                </w:r>
                <w:r w:rsidRPr="004E3F2F">
                  <w:rPr>
                    <w:rFonts w:eastAsiaTheme="minorEastAsia"/>
                    <w:b/>
                    <w:bCs/>
                    <w:sz w:val="18"/>
                    <w:szCs w:val="18"/>
                  </w:rPr>
                  <w:t>Report</w:t>
                </w:r>
                <w:r w:rsidRPr="00262BCC">
                  <w:rPr>
                    <w:rFonts w:eastAsiaTheme="minorEastAsia"/>
                    <w:sz w:val="18"/>
                    <w:szCs w:val="18"/>
                  </w:rPr>
                  <w:t xml:space="preserve"> </w:t>
                </w:r>
              </w:p>
              <w:p w14:paraId="14091D31" w14:textId="77777777" w:rsidR="00384A87" w:rsidRPr="00262BCC" w:rsidRDefault="00384A87" w:rsidP="00F60C47">
                <w:pPr>
                  <w:pStyle w:val="ListNumber"/>
                  <w:ind w:left="178" w:hanging="178"/>
                  <w:rPr>
                    <w:sz w:val="18"/>
                    <w:szCs w:val="18"/>
                  </w:rPr>
                </w:pPr>
                <w:r w:rsidRPr="00262BCC">
                  <w:rPr>
                    <w:rFonts w:eastAsiaTheme="minorEastAsia"/>
                    <w:sz w:val="18"/>
                    <w:szCs w:val="18"/>
                  </w:rPr>
                  <w:t xml:space="preserve">The </w:t>
                </w:r>
                <w:r w:rsidRPr="004E3F2F">
                  <w:rPr>
                    <w:rFonts w:eastAsiaTheme="minorEastAsia"/>
                    <w:b/>
                    <w:bCs/>
                    <w:sz w:val="18"/>
                    <w:szCs w:val="18"/>
                  </w:rPr>
                  <w:t>Gaming Float Reconciliation</w:t>
                </w:r>
                <w:r w:rsidRPr="00262BCC">
                  <w:rPr>
                    <w:rFonts w:eastAsiaTheme="minorEastAsia"/>
                    <w:sz w:val="18"/>
                    <w:szCs w:val="18"/>
                  </w:rPr>
                  <w:t xml:space="preserve"> Report</w:t>
                </w:r>
              </w:p>
              <w:p w14:paraId="3CB1A86F" w14:textId="3F1827D9" w:rsidR="00384A87" w:rsidRPr="00262BCC" w:rsidRDefault="00384A87" w:rsidP="00F60C47">
                <w:pPr>
                  <w:pStyle w:val="ListNumber"/>
                  <w:ind w:left="178" w:hanging="178"/>
                  <w:rPr>
                    <w:sz w:val="18"/>
                    <w:szCs w:val="18"/>
                  </w:rPr>
                </w:pPr>
                <w:r w:rsidRPr="00262BCC">
                  <w:rPr>
                    <w:rFonts w:eastAsiaTheme="minorEastAsia"/>
                    <w:sz w:val="18"/>
                    <w:szCs w:val="18"/>
                  </w:rPr>
                  <w:t xml:space="preserve">And </w:t>
                </w:r>
                <w:r w:rsidR="004E3F2F" w:rsidRPr="00262BCC">
                  <w:rPr>
                    <w:rFonts w:eastAsiaTheme="minorEastAsia"/>
                    <w:sz w:val="18"/>
                    <w:szCs w:val="18"/>
                  </w:rPr>
                  <w:t>finally,</w:t>
                </w:r>
                <w:r w:rsidRPr="00262BCC">
                  <w:rPr>
                    <w:rFonts w:eastAsiaTheme="minorEastAsia"/>
                    <w:sz w:val="18"/>
                    <w:szCs w:val="18"/>
                  </w:rPr>
                  <w:t xml:space="preserve"> the </w:t>
                </w:r>
                <w:r w:rsidRPr="004E3F2F">
                  <w:rPr>
                    <w:rFonts w:eastAsiaTheme="minorEastAsia"/>
                    <w:b/>
                    <w:bCs/>
                    <w:sz w:val="18"/>
                    <w:szCs w:val="18"/>
                  </w:rPr>
                  <w:t>Meter Vs Actuals Report</w:t>
                </w:r>
              </w:p>
              <w:p w14:paraId="6116A80E" w14:textId="1CBD9536" w:rsidR="00DA4535" w:rsidRPr="00262BCC" w:rsidRDefault="00384A87" w:rsidP="00384A87">
                <w:pPr>
                  <w:rPr>
                    <w:sz w:val="18"/>
                    <w:szCs w:val="18"/>
                  </w:rPr>
                </w:pPr>
                <w:r w:rsidRPr="00262BCC">
                  <w:rPr>
                    <w:sz w:val="18"/>
                    <w:szCs w:val="18"/>
                  </w:rPr>
                  <w:t>Let’s now take a look at each of these reports in more detail</w:t>
                </w:r>
                <w:r w:rsidR="004E3F2F">
                  <w:rPr>
                    <w:sz w:val="18"/>
                    <w:szCs w:val="18"/>
                  </w:rPr>
                  <w:t>.</w:t>
                </w:r>
              </w:p>
            </w:tc>
          </w:tr>
          <w:tr w:rsidR="00C7376C" w14:paraId="2CB44A87" w14:textId="77777777" w:rsidTr="00D647A5">
            <w:tc>
              <w:tcPr>
                <w:tcW w:w="846" w:type="dxa"/>
              </w:tcPr>
              <w:p w14:paraId="3D35D962" w14:textId="7F2182B4" w:rsidR="00DA4535" w:rsidRDefault="00C7376C" w:rsidP="00AD4D96">
                <w:r>
                  <w:lastRenderedPageBreak/>
                  <w:t>13</w:t>
                </w:r>
              </w:p>
            </w:tc>
            <w:tc>
              <w:tcPr>
                <w:tcW w:w="7938" w:type="dxa"/>
              </w:tcPr>
              <w:p w14:paraId="55E15227" w14:textId="5D58CA9A" w:rsidR="00DA4535" w:rsidRDefault="00362230" w:rsidP="00AD4D96">
                <w:pPr>
                  <w:rPr>
                    <w:noProof/>
                  </w:rPr>
                </w:pPr>
                <w:r w:rsidRPr="00362230">
                  <w:rPr>
                    <w:noProof/>
                  </w:rPr>
                  <w:drawing>
                    <wp:inline distT="0" distB="0" distL="0" distR="0" wp14:anchorId="3261515C" wp14:editId="08F13B0F">
                      <wp:extent cx="4743450" cy="2654907"/>
                      <wp:effectExtent l="19050" t="19050" r="19050" b="12700"/>
                      <wp:docPr id="30" name="Picture 3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758658" cy="2663419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2"/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6626" w:type="dxa"/>
              </w:tcPr>
              <w:p w14:paraId="20D31C74" w14:textId="3012093E" w:rsidR="009126A9" w:rsidRPr="00262BCC" w:rsidRDefault="009126A9" w:rsidP="009126A9">
                <w:pPr>
                  <w:rPr>
                    <w:sz w:val="18"/>
                    <w:szCs w:val="18"/>
                  </w:rPr>
                </w:pPr>
                <w:r w:rsidRPr="00262BCC">
                  <w:rPr>
                    <w:sz w:val="18"/>
                    <w:szCs w:val="18"/>
                  </w:rPr>
                  <w:t xml:space="preserve">The first report that we will review is the </w:t>
                </w:r>
                <w:r w:rsidRPr="00262BCC">
                  <w:rPr>
                    <w:b/>
                    <w:bCs/>
                    <w:sz w:val="18"/>
                    <w:szCs w:val="18"/>
                  </w:rPr>
                  <w:t>Management Report</w:t>
                </w:r>
                <w:r w:rsidR="004E3F2F">
                  <w:rPr>
                    <w:b/>
                    <w:bCs/>
                    <w:sz w:val="18"/>
                    <w:szCs w:val="18"/>
                  </w:rPr>
                  <w:t>.</w:t>
                </w:r>
              </w:p>
              <w:p w14:paraId="5DF74FB4" w14:textId="77777777" w:rsidR="009126A9" w:rsidRPr="00262BCC" w:rsidRDefault="009126A9" w:rsidP="009126A9">
                <w:pPr>
                  <w:rPr>
                    <w:sz w:val="18"/>
                    <w:szCs w:val="18"/>
                  </w:rPr>
                </w:pPr>
                <w:r w:rsidRPr="00262BCC">
                  <w:rPr>
                    <w:sz w:val="18"/>
                    <w:szCs w:val="18"/>
                  </w:rPr>
                  <w:t>The additional information that is now available in this report includes:</w:t>
                </w:r>
              </w:p>
              <w:p w14:paraId="73B983C1" w14:textId="77777777" w:rsidR="009126A9" w:rsidRPr="00262BCC" w:rsidRDefault="009126A9" w:rsidP="00F60C47">
                <w:pPr>
                  <w:pStyle w:val="ListNumber"/>
                  <w:numPr>
                    <w:ilvl w:val="0"/>
                    <w:numId w:val="44"/>
                  </w:numPr>
                  <w:ind w:left="178" w:hanging="178"/>
                  <w:rPr>
                    <w:sz w:val="18"/>
                    <w:szCs w:val="18"/>
                  </w:rPr>
                </w:pPr>
                <w:r w:rsidRPr="00262BCC">
                  <w:rPr>
                    <w:rFonts w:eastAsiaTheme="minorEastAsia"/>
                    <w:sz w:val="18"/>
                    <w:szCs w:val="18"/>
                  </w:rPr>
                  <w:t>Ticket Clearance</w:t>
                </w:r>
              </w:p>
              <w:p w14:paraId="2F007B60" w14:textId="77777777" w:rsidR="009126A9" w:rsidRPr="00262BCC" w:rsidRDefault="009126A9" w:rsidP="00F60C47">
                <w:pPr>
                  <w:pStyle w:val="ListNumber"/>
                  <w:numPr>
                    <w:ilvl w:val="0"/>
                    <w:numId w:val="44"/>
                  </w:numPr>
                  <w:ind w:left="178" w:hanging="178"/>
                  <w:rPr>
                    <w:sz w:val="18"/>
                    <w:szCs w:val="18"/>
                  </w:rPr>
                </w:pPr>
                <w:r w:rsidRPr="00262BCC">
                  <w:rPr>
                    <w:rFonts w:eastAsiaTheme="minorEastAsia"/>
                    <w:sz w:val="18"/>
                    <w:szCs w:val="18"/>
                  </w:rPr>
                  <w:t>Ticket Variance</w:t>
                </w:r>
              </w:p>
              <w:p w14:paraId="4089D9E2" w14:textId="77777777" w:rsidR="009126A9" w:rsidRPr="00262BCC" w:rsidRDefault="009126A9" w:rsidP="00F60C47">
                <w:pPr>
                  <w:pStyle w:val="ListNumber"/>
                  <w:numPr>
                    <w:ilvl w:val="0"/>
                    <w:numId w:val="44"/>
                  </w:numPr>
                  <w:ind w:left="178" w:hanging="178"/>
                  <w:rPr>
                    <w:sz w:val="18"/>
                    <w:szCs w:val="18"/>
                  </w:rPr>
                </w:pPr>
                <w:r w:rsidRPr="00262BCC">
                  <w:rPr>
                    <w:rFonts w:eastAsiaTheme="minorEastAsia"/>
                    <w:sz w:val="18"/>
                    <w:szCs w:val="18"/>
                  </w:rPr>
                  <w:t>CRT Variance</w:t>
                </w:r>
              </w:p>
              <w:p w14:paraId="03787BF0" w14:textId="77777777" w:rsidR="009126A9" w:rsidRPr="00262BCC" w:rsidRDefault="009126A9" w:rsidP="00F60C47">
                <w:pPr>
                  <w:pStyle w:val="ListNumber"/>
                  <w:numPr>
                    <w:ilvl w:val="0"/>
                    <w:numId w:val="44"/>
                  </w:numPr>
                  <w:ind w:left="178" w:hanging="178"/>
                  <w:rPr>
                    <w:sz w:val="18"/>
                    <w:szCs w:val="18"/>
                  </w:rPr>
                </w:pPr>
                <w:r w:rsidRPr="00262BCC">
                  <w:rPr>
                    <w:rFonts w:eastAsiaTheme="minorEastAsia"/>
                    <w:sz w:val="18"/>
                    <w:szCs w:val="18"/>
                  </w:rPr>
                  <w:t xml:space="preserve">Total Validated Tickets </w:t>
                </w:r>
              </w:p>
              <w:p w14:paraId="40374894" w14:textId="77777777" w:rsidR="009126A9" w:rsidRPr="00262BCC" w:rsidRDefault="009126A9" w:rsidP="00F60C47">
                <w:pPr>
                  <w:pStyle w:val="ListNumber"/>
                  <w:numPr>
                    <w:ilvl w:val="0"/>
                    <w:numId w:val="44"/>
                  </w:numPr>
                  <w:ind w:left="178" w:hanging="178"/>
                  <w:rPr>
                    <w:sz w:val="18"/>
                    <w:szCs w:val="18"/>
                  </w:rPr>
                </w:pPr>
                <w:r w:rsidRPr="00262BCC">
                  <w:rPr>
                    <w:rFonts w:eastAsiaTheme="minorEastAsia"/>
                    <w:sz w:val="18"/>
                    <w:szCs w:val="18"/>
                  </w:rPr>
                  <w:t xml:space="preserve">and Unclaimed Tickets </w:t>
                </w:r>
              </w:p>
              <w:p w14:paraId="40197BEF" w14:textId="71D70278" w:rsidR="00DA4535" w:rsidRPr="00262BCC" w:rsidRDefault="00DA4535" w:rsidP="00AD4D96">
                <w:pPr>
                  <w:rPr>
                    <w:sz w:val="18"/>
                    <w:szCs w:val="18"/>
                  </w:rPr>
                </w:pPr>
              </w:p>
            </w:tc>
          </w:tr>
          <w:tr w:rsidR="00C7376C" w14:paraId="5776DEBA" w14:textId="77777777" w:rsidTr="00D647A5">
            <w:tc>
              <w:tcPr>
                <w:tcW w:w="846" w:type="dxa"/>
              </w:tcPr>
              <w:p w14:paraId="2F7C2AFC" w14:textId="63628B04" w:rsidR="00DA4535" w:rsidRDefault="00C7376C" w:rsidP="00AD4D96">
                <w:r>
                  <w:t>14</w:t>
                </w:r>
              </w:p>
            </w:tc>
            <w:tc>
              <w:tcPr>
                <w:tcW w:w="7938" w:type="dxa"/>
              </w:tcPr>
              <w:p w14:paraId="4989DB31" w14:textId="4DAB7C87" w:rsidR="00DA4535" w:rsidRDefault="001C1FCE" w:rsidP="00AD4D96">
                <w:pPr>
                  <w:rPr>
                    <w:noProof/>
                  </w:rPr>
                </w:pPr>
                <w:r w:rsidRPr="001C1FCE">
                  <w:rPr>
                    <w:noProof/>
                  </w:rPr>
                  <w:drawing>
                    <wp:inline distT="0" distB="0" distL="0" distR="0" wp14:anchorId="46D52022" wp14:editId="4DA06ACD">
                      <wp:extent cx="4784040" cy="2670810"/>
                      <wp:effectExtent l="19050" t="19050" r="17145" b="15240"/>
                      <wp:docPr id="28" name="Picture 2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787934" cy="2672984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2"/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6626" w:type="dxa"/>
              </w:tcPr>
              <w:p w14:paraId="252C74BB" w14:textId="785AB0DB" w:rsidR="009126A9" w:rsidRPr="00262BCC" w:rsidRDefault="009126A9" w:rsidP="00E135A8">
                <w:pPr>
                  <w:rPr>
                    <w:sz w:val="18"/>
                    <w:szCs w:val="18"/>
                  </w:rPr>
                </w:pPr>
                <w:r w:rsidRPr="00262BCC">
                  <w:rPr>
                    <w:sz w:val="18"/>
                    <w:szCs w:val="18"/>
                  </w:rPr>
                  <w:t>To generate the report</w:t>
                </w:r>
                <w:r w:rsidR="002F5BC6">
                  <w:rPr>
                    <w:sz w:val="18"/>
                    <w:szCs w:val="18"/>
                  </w:rPr>
                  <w:t>:</w:t>
                </w:r>
              </w:p>
              <w:p w14:paraId="3586F816" w14:textId="77777777" w:rsidR="009126A9" w:rsidRPr="00262BCC" w:rsidRDefault="009126A9" w:rsidP="00B943E2">
                <w:pPr>
                  <w:pStyle w:val="ListBullet"/>
                  <w:ind w:left="178" w:hanging="178"/>
                  <w:rPr>
                    <w:sz w:val="18"/>
                    <w:szCs w:val="18"/>
                  </w:rPr>
                </w:pPr>
                <w:r w:rsidRPr="00262BCC">
                  <w:rPr>
                    <w:rFonts w:eastAsiaTheme="minorEastAsia"/>
                    <w:sz w:val="18"/>
                    <w:szCs w:val="18"/>
                  </w:rPr>
                  <w:t xml:space="preserve">From the </w:t>
                </w:r>
                <w:r w:rsidRPr="00262BCC">
                  <w:rPr>
                    <w:rFonts w:eastAsiaTheme="minorEastAsia"/>
                    <w:b/>
                    <w:bCs/>
                    <w:sz w:val="18"/>
                    <w:szCs w:val="18"/>
                  </w:rPr>
                  <w:t>Reports</w:t>
                </w:r>
                <w:r w:rsidRPr="00262BCC">
                  <w:rPr>
                    <w:rFonts w:eastAsiaTheme="minorEastAsia"/>
                    <w:sz w:val="18"/>
                    <w:szCs w:val="18"/>
                  </w:rPr>
                  <w:t xml:space="preserve"> menu select </w:t>
                </w:r>
                <w:r w:rsidRPr="00262BCC">
                  <w:rPr>
                    <w:rFonts w:eastAsiaTheme="minorEastAsia"/>
                    <w:b/>
                    <w:bCs/>
                    <w:sz w:val="18"/>
                    <w:szCs w:val="18"/>
                  </w:rPr>
                  <w:t>Management Report</w:t>
                </w:r>
              </w:p>
              <w:p w14:paraId="06712A65" w14:textId="59CEC7A8" w:rsidR="009126A9" w:rsidRPr="00262BCC" w:rsidRDefault="00E135A8" w:rsidP="00B943E2">
                <w:pPr>
                  <w:pStyle w:val="ListBullet"/>
                  <w:ind w:left="178" w:hanging="178"/>
                  <w:rPr>
                    <w:sz w:val="18"/>
                    <w:szCs w:val="18"/>
                  </w:rPr>
                </w:pPr>
                <w:r w:rsidRPr="00262BCC">
                  <w:rPr>
                    <w:rFonts w:eastAsiaTheme="minorEastAsia"/>
                    <w:sz w:val="18"/>
                    <w:szCs w:val="18"/>
                  </w:rPr>
                  <w:t>T</w:t>
                </w:r>
                <w:r w:rsidR="009126A9" w:rsidRPr="00262BCC">
                  <w:rPr>
                    <w:rFonts w:eastAsiaTheme="minorEastAsia"/>
                    <w:sz w:val="18"/>
                    <w:szCs w:val="18"/>
                  </w:rPr>
                  <w:t>here is a range of report filter options available when generating this report</w:t>
                </w:r>
              </w:p>
              <w:p w14:paraId="3E741ED6" w14:textId="626EE2F8" w:rsidR="009126A9" w:rsidRPr="00262BCC" w:rsidRDefault="002F5BC6" w:rsidP="00B943E2">
                <w:pPr>
                  <w:pStyle w:val="ListBullet2"/>
                  <w:ind w:left="462" w:hanging="284"/>
                  <w:rPr>
                    <w:sz w:val="18"/>
                    <w:szCs w:val="18"/>
                  </w:rPr>
                </w:pPr>
                <w:r w:rsidRPr="00262BCC">
                  <w:rPr>
                    <w:rFonts w:eastAsiaTheme="minorEastAsia"/>
                    <w:sz w:val="18"/>
                    <w:szCs w:val="18"/>
                  </w:rPr>
                  <w:t>Firstly,</w:t>
                </w:r>
                <w:r w:rsidR="009126A9" w:rsidRPr="00262BCC">
                  <w:rPr>
                    <w:rFonts w:eastAsiaTheme="minorEastAsia"/>
                    <w:sz w:val="18"/>
                    <w:szCs w:val="18"/>
                  </w:rPr>
                  <w:t xml:space="preserve"> the </w:t>
                </w:r>
                <w:r w:rsidR="009126A9" w:rsidRPr="00262BCC">
                  <w:rPr>
                    <w:rFonts w:eastAsiaTheme="minorEastAsia"/>
                    <w:b/>
                    <w:bCs/>
                    <w:sz w:val="18"/>
                    <w:szCs w:val="18"/>
                  </w:rPr>
                  <w:t xml:space="preserve">Type </w:t>
                </w:r>
                <w:r w:rsidR="009126A9" w:rsidRPr="00262BCC">
                  <w:rPr>
                    <w:rFonts w:eastAsiaTheme="minorEastAsia"/>
                    <w:sz w:val="18"/>
                    <w:szCs w:val="18"/>
                  </w:rPr>
                  <w:t>– this is where you can choose Daily Weekly or Monthly</w:t>
                </w:r>
              </w:p>
              <w:p w14:paraId="07CFCFC9" w14:textId="77777777" w:rsidR="009126A9" w:rsidRPr="00262BCC" w:rsidRDefault="009126A9" w:rsidP="00B943E2">
                <w:pPr>
                  <w:pStyle w:val="ListBullet2"/>
                  <w:ind w:left="462" w:hanging="284"/>
                  <w:rPr>
                    <w:sz w:val="18"/>
                    <w:szCs w:val="18"/>
                  </w:rPr>
                </w:pPr>
                <w:r w:rsidRPr="00262BCC">
                  <w:rPr>
                    <w:rFonts w:eastAsiaTheme="minorEastAsia"/>
                    <w:sz w:val="18"/>
                    <w:szCs w:val="18"/>
                  </w:rPr>
                  <w:t xml:space="preserve">Next is the </w:t>
                </w:r>
                <w:r w:rsidRPr="00262BCC">
                  <w:rPr>
                    <w:rFonts w:eastAsiaTheme="minorEastAsia"/>
                    <w:b/>
                    <w:bCs/>
                    <w:sz w:val="18"/>
                    <w:szCs w:val="18"/>
                  </w:rPr>
                  <w:t>End Date</w:t>
                </w:r>
                <w:r w:rsidRPr="00262BCC">
                  <w:rPr>
                    <w:rFonts w:eastAsiaTheme="minorEastAsia"/>
                    <w:sz w:val="18"/>
                    <w:szCs w:val="18"/>
                  </w:rPr>
                  <w:t xml:space="preserve"> that you want to run the report for</w:t>
                </w:r>
              </w:p>
              <w:p w14:paraId="4A6315E7" w14:textId="77777777" w:rsidR="009126A9" w:rsidRPr="00262BCC" w:rsidRDefault="009126A9" w:rsidP="00B943E2">
                <w:pPr>
                  <w:pStyle w:val="ListBullet2"/>
                  <w:ind w:left="462" w:hanging="284"/>
                  <w:rPr>
                    <w:sz w:val="18"/>
                    <w:szCs w:val="18"/>
                  </w:rPr>
                </w:pPr>
                <w:r w:rsidRPr="00262BCC">
                  <w:rPr>
                    <w:rFonts w:eastAsiaTheme="minorEastAsia"/>
                    <w:sz w:val="18"/>
                    <w:szCs w:val="18"/>
                  </w:rPr>
                  <w:t xml:space="preserve">Then there is </w:t>
                </w:r>
                <w:r w:rsidRPr="00262BCC">
                  <w:rPr>
                    <w:rFonts w:eastAsiaTheme="minorEastAsia"/>
                    <w:b/>
                    <w:bCs/>
                    <w:sz w:val="18"/>
                    <w:szCs w:val="18"/>
                  </w:rPr>
                  <w:t>Safe</w:t>
                </w:r>
                <w:r w:rsidRPr="00262BCC">
                  <w:rPr>
                    <w:rFonts w:eastAsiaTheme="minorEastAsia"/>
                    <w:sz w:val="18"/>
                    <w:szCs w:val="18"/>
                  </w:rPr>
                  <w:t xml:space="preserve"> - which will generally default to </w:t>
                </w:r>
                <w:r w:rsidRPr="00262BCC">
                  <w:rPr>
                    <w:rFonts w:eastAsiaTheme="minorEastAsia"/>
                    <w:b/>
                    <w:bCs/>
                    <w:sz w:val="18"/>
                    <w:szCs w:val="18"/>
                  </w:rPr>
                  <w:t>Main Safe</w:t>
                </w:r>
              </w:p>
              <w:p w14:paraId="564C2E7C" w14:textId="38E90521" w:rsidR="009126A9" w:rsidRPr="00262BCC" w:rsidRDefault="009126A9" w:rsidP="00B943E2">
                <w:pPr>
                  <w:pStyle w:val="ListBullet2"/>
                  <w:ind w:left="462" w:hanging="284"/>
                  <w:rPr>
                    <w:sz w:val="18"/>
                    <w:szCs w:val="18"/>
                  </w:rPr>
                </w:pPr>
                <w:r w:rsidRPr="00262BCC">
                  <w:rPr>
                    <w:rFonts w:eastAsiaTheme="minorEastAsia"/>
                    <w:sz w:val="18"/>
                    <w:szCs w:val="18"/>
                  </w:rPr>
                  <w:t xml:space="preserve">And </w:t>
                </w:r>
                <w:r w:rsidR="002F5BC6" w:rsidRPr="00262BCC">
                  <w:rPr>
                    <w:rFonts w:eastAsiaTheme="minorEastAsia"/>
                    <w:sz w:val="18"/>
                    <w:szCs w:val="18"/>
                  </w:rPr>
                  <w:t>finally,</w:t>
                </w:r>
                <w:r w:rsidRPr="00262BCC">
                  <w:rPr>
                    <w:rFonts w:eastAsiaTheme="minorEastAsia"/>
                    <w:sz w:val="18"/>
                    <w:szCs w:val="18"/>
                  </w:rPr>
                  <w:t xml:space="preserve"> the </w:t>
                </w:r>
                <w:r w:rsidRPr="00262BCC">
                  <w:rPr>
                    <w:rFonts w:eastAsiaTheme="minorEastAsia"/>
                    <w:b/>
                    <w:bCs/>
                    <w:sz w:val="18"/>
                    <w:szCs w:val="18"/>
                  </w:rPr>
                  <w:t xml:space="preserve">Tax Scale </w:t>
                </w:r>
              </w:p>
              <w:p w14:paraId="43A036A5" w14:textId="2B29F41F" w:rsidR="009126A9" w:rsidRPr="00262BCC" w:rsidRDefault="009126A9" w:rsidP="009126A9">
                <w:pPr>
                  <w:rPr>
                    <w:sz w:val="18"/>
                    <w:szCs w:val="18"/>
                  </w:rPr>
                </w:pPr>
                <w:r w:rsidRPr="00262BCC">
                  <w:rPr>
                    <w:sz w:val="18"/>
                    <w:szCs w:val="18"/>
                  </w:rPr>
                  <w:t xml:space="preserve">Let’s now </w:t>
                </w:r>
                <w:r w:rsidRPr="00262BCC">
                  <w:rPr>
                    <w:b/>
                    <w:bCs/>
                    <w:sz w:val="18"/>
                    <w:szCs w:val="18"/>
                  </w:rPr>
                  <w:t>Execute</w:t>
                </w:r>
                <w:r w:rsidRPr="00262BCC">
                  <w:rPr>
                    <w:sz w:val="18"/>
                    <w:szCs w:val="18"/>
                  </w:rPr>
                  <w:t xml:space="preserve"> the Repo</w:t>
                </w:r>
                <w:r w:rsidR="002F5BC6">
                  <w:rPr>
                    <w:sz w:val="18"/>
                    <w:szCs w:val="18"/>
                  </w:rPr>
                  <w:t>rt.</w:t>
                </w:r>
              </w:p>
              <w:p w14:paraId="48AAB1E1" w14:textId="3B51BA81" w:rsidR="00DA4535" w:rsidRPr="00262BCC" w:rsidRDefault="00DA4535" w:rsidP="00AD4D96">
                <w:pPr>
                  <w:rPr>
                    <w:sz w:val="18"/>
                    <w:szCs w:val="18"/>
                  </w:rPr>
                </w:pPr>
              </w:p>
            </w:tc>
          </w:tr>
          <w:tr w:rsidR="00C7376C" w14:paraId="0040B060" w14:textId="77777777" w:rsidTr="00D647A5">
            <w:tc>
              <w:tcPr>
                <w:tcW w:w="846" w:type="dxa"/>
              </w:tcPr>
              <w:p w14:paraId="66248DF4" w14:textId="6F49B38A" w:rsidR="00DA4535" w:rsidRDefault="00C7376C" w:rsidP="00AD4D96">
                <w:r>
                  <w:lastRenderedPageBreak/>
                  <w:t>15</w:t>
                </w:r>
              </w:p>
            </w:tc>
            <w:tc>
              <w:tcPr>
                <w:tcW w:w="7938" w:type="dxa"/>
              </w:tcPr>
              <w:p w14:paraId="2366C101" w14:textId="7A75B8ED" w:rsidR="00DA4535" w:rsidRDefault="00D04791" w:rsidP="00AD4D96">
                <w:pPr>
                  <w:rPr>
                    <w:noProof/>
                  </w:rPr>
                </w:pPr>
                <w:r w:rsidRPr="00D04791">
                  <w:rPr>
                    <w:noProof/>
                  </w:rPr>
                  <w:drawing>
                    <wp:inline distT="0" distB="0" distL="0" distR="0" wp14:anchorId="1144594E" wp14:editId="6D2DBCB8">
                      <wp:extent cx="4695825" cy="2641021"/>
                      <wp:effectExtent l="19050" t="19050" r="9525" b="26035"/>
                      <wp:docPr id="32" name="Picture 3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700409" cy="2643599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2"/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6626" w:type="dxa"/>
              </w:tcPr>
              <w:p w14:paraId="12C79858" w14:textId="77777777" w:rsidR="009126A9" w:rsidRPr="00262BCC" w:rsidRDefault="009126A9" w:rsidP="009126A9">
                <w:pPr>
                  <w:rPr>
                    <w:sz w:val="18"/>
                    <w:szCs w:val="18"/>
                  </w:rPr>
                </w:pPr>
                <w:r w:rsidRPr="00262BCC">
                  <w:rPr>
                    <w:sz w:val="18"/>
                    <w:szCs w:val="18"/>
                  </w:rPr>
                  <w:t>The new information in this report includes:</w:t>
                </w:r>
              </w:p>
              <w:p w14:paraId="0E2C1514" w14:textId="735CB11A" w:rsidR="009126A9" w:rsidRPr="00262BCC" w:rsidRDefault="009126A9" w:rsidP="00B943E2">
                <w:pPr>
                  <w:numPr>
                    <w:ilvl w:val="0"/>
                    <w:numId w:val="39"/>
                  </w:numPr>
                  <w:tabs>
                    <w:tab w:val="clear" w:pos="360"/>
                  </w:tabs>
                  <w:ind w:left="178" w:hanging="178"/>
                  <w:rPr>
                    <w:sz w:val="18"/>
                    <w:szCs w:val="18"/>
                  </w:rPr>
                </w:pPr>
                <w:r w:rsidRPr="00262BCC">
                  <w:rPr>
                    <w:b/>
                    <w:bCs/>
                    <w:sz w:val="18"/>
                    <w:szCs w:val="18"/>
                  </w:rPr>
                  <w:t xml:space="preserve">Ticket Clearance </w:t>
                </w:r>
                <w:r w:rsidRPr="00262BCC">
                  <w:rPr>
                    <w:sz w:val="18"/>
                    <w:szCs w:val="18"/>
                  </w:rPr>
                  <w:t>– this provides the total value of tickets cleared from each EGM</w:t>
                </w:r>
              </w:p>
              <w:p w14:paraId="4C316114" w14:textId="77777777" w:rsidR="009126A9" w:rsidRPr="00262BCC" w:rsidRDefault="009126A9" w:rsidP="00B943E2">
                <w:pPr>
                  <w:numPr>
                    <w:ilvl w:val="0"/>
                    <w:numId w:val="39"/>
                  </w:numPr>
                  <w:tabs>
                    <w:tab w:val="clear" w:pos="360"/>
                  </w:tabs>
                  <w:ind w:left="178" w:hanging="178"/>
                  <w:rPr>
                    <w:sz w:val="18"/>
                    <w:szCs w:val="18"/>
                  </w:rPr>
                </w:pPr>
                <w:r w:rsidRPr="00262BCC">
                  <w:rPr>
                    <w:b/>
                    <w:bCs/>
                    <w:sz w:val="18"/>
                    <w:szCs w:val="18"/>
                  </w:rPr>
                  <w:t xml:space="preserve">Ticket Variance </w:t>
                </w:r>
                <w:r w:rsidRPr="00262BCC">
                  <w:rPr>
                    <w:sz w:val="18"/>
                    <w:szCs w:val="18"/>
                  </w:rPr>
                  <w:t>– this provides the variance between the Actual vs Metered Ticket Clearance</w:t>
                </w:r>
              </w:p>
              <w:p w14:paraId="1D661AAD" w14:textId="77777777" w:rsidR="009126A9" w:rsidRPr="00262BCC" w:rsidRDefault="009126A9" w:rsidP="00B943E2">
                <w:pPr>
                  <w:numPr>
                    <w:ilvl w:val="0"/>
                    <w:numId w:val="39"/>
                  </w:numPr>
                  <w:tabs>
                    <w:tab w:val="clear" w:pos="360"/>
                  </w:tabs>
                  <w:ind w:left="178" w:hanging="178"/>
                  <w:rPr>
                    <w:sz w:val="18"/>
                    <w:szCs w:val="18"/>
                  </w:rPr>
                </w:pPr>
                <w:r w:rsidRPr="00262BCC">
                  <w:rPr>
                    <w:b/>
                    <w:bCs/>
                    <w:sz w:val="18"/>
                    <w:szCs w:val="18"/>
                  </w:rPr>
                  <w:t xml:space="preserve">CRT Variance </w:t>
                </w:r>
                <w:r w:rsidRPr="00262BCC">
                  <w:rPr>
                    <w:sz w:val="18"/>
                    <w:szCs w:val="18"/>
                  </w:rPr>
                  <w:t>– this provides any shift Variance in Pay for the CRT</w:t>
                </w:r>
              </w:p>
              <w:p w14:paraId="711A3397" w14:textId="77777777" w:rsidR="009126A9" w:rsidRPr="00262BCC" w:rsidRDefault="009126A9" w:rsidP="00B943E2">
                <w:pPr>
                  <w:numPr>
                    <w:ilvl w:val="0"/>
                    <w:numId w:val="39"/>
                  </w:numPr>
                  <w:tabs>
                    <w:tab w:val="clear" w:pos="360"/>
                  </w:tabs>
                  <w:ind w:left="178" w:hanging="178"/>
                  <w:rPr>
                    <w:sz w:val="18"/>
                    <w:szCs w:val="18"/>
                  </w:rPr>
                </w:pPr>
                <w:r w:rsidRPr="00262BCC">
                  <w:rPr>
                    <w:b/>
                    <w:bCs/>
                    <w:sz w:val="18"/>
                    <w:szCs w:val="18"/>
                  </w:rPr>
                  <w:t xml:space="preserve">Total Validated Tickets </w:t>
                </w:r>
                <w:r w:rsidRPr="00262BCC">
                  <w:rPr>
                    <w:sz w:val="18"/>
                    <w:szCs w:val="18"/>
                  </w:rPr>
                  <w:t>– this includes BOTH Cancel Credits and Tickets Paid Out – and lastly …</w:t>
                </w:r>
              </w:p>
              <w:p w14:paraId="153A1268" w14:textId="77777777" w:rsidR="009126A9" w:rsidRPr="00262BCC" w:rsidRDefault="009126A9" w:rsidP="00B943E2">
                <w:pPr>
                  <w:numPr>
                    <w:ilvl w:val="0"/>
                    <w:numId w:val="39"/>
                  </w:numPr>
                  <w:tabs>
                    <w:tab w:val="clear" w:pos="360"/>
                  </w:tabs>
                  <w:ind w:left="178" w:hanging="178"/>
                  <w:rPr>
                    <w:sz w:val="18"/>
                    <w:szCs w:val="18"/>
                  </w:rPr>
                </w:pPr>
                <w:r w:rsidRPr="00262BCC">
                  <w:rPr>
                    <w:b/>
                    <w:bCs/>
                    <w:sz w:val="18"/>
                    <w:szCs w:val="18"/>
                  </w:rPr>
                  <w:t>Unclaimed Tickets</w:t>
                </w:r>
                <w:r w:rsidRPr="00262BCC">
                  <w:rPr>
                    <w:sz w:val="18"/>
                    <w:szCs w:val="18"/>
                  </w:rPr>
                  <w:t xml:space="preserve"> – this includes BOTH Cancel Credits and Tickets Unclaimed</w:t>
                </w:r>
              </w:p>
              <w:p w14:paraId="38070467" w14:textId="5BBE0A46" w:rsidR="00DA4535" w:rsidRPr="00262BCC" w:rsidRDefault="00DA4535" w:rsidP="00AD4D96">
                <w:pPr>
                  <w:rPr>
                    <w:sz w:val="18"/>
                    <w:szCs w:val="18"/>
                  </w:rPr>
                </w:pPr>
              </w:p>
            </w:tc>
          </w:tr>
          <w:tr w:rsidR="00C7376C" w14:paraId="190A94E5" w14:textId="77777777" w:rsidTr="00D647A5">
            <w:tc>
              <w:tcPr>
                <w:tcW w:w="846" w:type="dxa"/>
              </w:tcPr>
              <w:p w14:paraId="49E6B8A5" w14:textId="4CDB19D0" w:rsidR="00DA4535" w:rsidRDefault="00C7376C" w:rsidP="00AD4D96">
                <w:r>
                  <w:t>16</w:t>
                </w:r>
              </w:p>
            </w:tc>
            <w:tc>
              <w:tcPr>
                <w:tcW w:w="7938" w:type="dxa"/>
              </w:tcPr>
              <w:p w14:paraId="33466FE7" w14:textId="61B5BA52" w:rsidR="00DA4535" w:rsidRDefault="00491495" w:rsidP="00AD4D96">
                <w:pPr>
                  <w:rPr>
                    <w:noProof/>
                  </w:rPr>
                </w:pPr>
                <w:r w:rsidRPr="00491495">
                  <w:rPr>
                    <w:noProof/>
                  </w:rPr>
                  <w:drawing>
                    <wp:inline distT="0" distB="0" distL="0" distR="0" wp14:anchorId="13B9D5DA" wp14:editId="03C745B2">
                      <wp:extent cx="4705350" cy="2639066"/>
                      <wp:effectExtent l="19050" t="19050" r="19050" b="27940"/>
                      <wp:docPr id="34" name="Picture 3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709581" cy="2641439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2"/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6626" w:type="dxa"/>
              </w:tcPr>
              <w:p w14:paraId="73C10BBC" w14:textId="77777777" w:rsidR="00BE1A8F" w:rsidRPr="00262BCC" w:rsidRDefault="00BE1A8F" w:rsidP="00BE1A8F">
                <w:pPr>
                  <w:rPr>
                    <w:sz w:val="18"/>
                    <w:szCs w:val="18"/>
                  </w:rPr>
                </w:pPr>
                <w:r w:rsidRPr="00262BCC">
                  <w:rPr>
                    <w:sz w:val="18"/>
                    <w:szCs w:val="18"/>
                  </w:rPr>
                  <w:t xml:space="preserve">The second report that we will review is the </w:t>
                </w:r>
                <w:r w:rsidRPr="00262BCC">
                  <w:rPr>
                    <w:b/>
                    <w:bCs/>
                    <w:sz w:val="18"/>
                    <w:szCs w:val="18"/>
                  </w:rPr>
                  <w:t>Gaming Float Reconciliation Report</w:t>
                </w:r>
              </w:p>
              <w:p w14:paraId="2E17AFAC" w14:textId="7F8CE9E1" w:rsidR="00BE1A8F" w:rsidRPr="00262BCC" w:rsidRDefault="00BE1A8F" w:rsidP="00BE1A8F">
                <w:pPr>
                  <w:rPr>
                    <w:sz w:val="18"/>
                    <w:szCs w:val="18"/>
                  </w:rPr>
                </w:pPr>
                <w:r w:rsidRPr="00262BCC">
                  <w:rPr>
                    <w:sz w:val="18"/>
                    <w:szCs w:val="18"/>
                  </w:rPr>
                  <w:t xml:space="preserve">The additional information that is now available in this report includes: </w:t>
                </w:r>
              </w:p>
              <w:p w14:paraId="5DBB1760" w14:textId="77777777" w:rsidR="00BE1A8F" w:rsidRPr="00262BCC" w:rsidRDefault="00BE1A8F" w:rsidP="009C1338">
                <w:pPr>
                  <w:numPr>
                    <w:ilvl w:val="0"/>
                    <w:numId w:val="40"/>
                  </w:numPr>
                  <w:tabs>
                    <w:tab w:val="clear" w:pos="360"/>
                  </w:tabs>
                  <w:ind w:left="178" w:hanging="178"/>
                  <w:rPr>
                    <w:sz w:val="18"/>
                    <w:szCs w:val="18"/>
                  </w:rPr>
                </w:pPr>
                <w:r w:rsidRPr="00262BCC">
                  <w:rPr>
                    <w:sz w:val="18"/>
                    <w:szCs w:val="18"/>
                  </w:rPr>
                  <w:t xml:space="preserve">Under the </w:t>
                </w:r>
                <w:r w:rsidRPr="00262BCC">
                  <w:rPr>
                    <w:b/>
                    <w:bCs/>
                    <w:sz w:val="18"/>
                    <w:szCs w:val="18"/>
                  </w:rPr>
                  <w:t xml:space="preserve">Machine Variances section – </w:t>
                </w:r>
                <w:r w:rsidRPr="00262BCC">
                  <w:rPr>
                    <w:sz w:val="18"/>
                    <w:szCs w:val="18"/>
                  </w:rPr>
                  <w:t xml:space="preserve">the </w:t>
                </w:r>
                <w:r w:rsidRPr="00262BCC">
                  <w:rPr>
                    <w:b/>
                    <w:bCs/>
                    <w:sz w:val="18"/>
                    <w:szCs w:val="18"/>
                  </w:rPr>
                  <w:t xml:space="preserve">Ticket Clearance Variance </w:t>
                </w:r>
              </w:p>
              <w:p w14:paraId="6D7C990F" w14:textId="77777777" w:rsidR="00BE1A8F" w:rsidRPr="00262BCC" w:rsidRDefault="00BE1A8F" w:rsidP="009C1338">
                <w:pPr>
                  <w:numPr>
                    <w:ilvl w:val="0"/>
                    <w:numId w:val="40"/>
                  </w:numPr>
                  <w:tabs>
                    <w:tab w:val="clear" w:pos="360"/>
                  </w:tabs>
                  <w:ind w:left="178" w:hanging="178"/>
                  <w:rPr>
                    <w:sz w:val="18"/>
                    <w:szCs w:val="18"/>
                  </w:rPr>
                </w:pPr>
                <w:r w:rsidRPr="00262BCC">
                  <w:rPr>
                    <w:sz w:val="18"/>
                    <w:szCs w:val="18"/>
                  </w:rPr>
                  <w:t>The</w:t>
                </w:r>
                <w:r w:rsidRPr="00262BCC">
                  <w:rPr>
                    <w:b/>
                    <w:bCs/>
                    <w:sz w:val="18"/>
                    <w:szCs w:val="18"/>
                  </w:rPr>
                  <w:t xml:space="preserve"> CRT Variances </w:t>
                </w:r>
                <w:r w:rsidRPr="00262BCC">
                  <w:rPr>
                    <w:sz w:val="18"/>
                    <w:szCs w:val="18"/>
                  </w:rPr>
                  <w:t>is now a new section</w:t>
                </w:r>
              </w:p>
              <w:p w14:paraId="6008D6D3" w14:textId="78D1C2A8" w:rsidR="00BE1A8F" w:rsidRPr="00262BCC" w:rsidRDefault="00BE1A8F" w:rsidP="009C1338">
                <w:pPr>
                  <w:numPr>
                    <w:ilvl w:val="0"/>
                    <w:numId w:val="40"/>
                  </w:numPr>
                  <w:tabs>
                    <w:tab w:val="clear" w:pos="360"/>
                  </w:tabs>
                  <w:ind w:left="178" w:hanging="178"/>
                  <w:rPr>
                    <w:sz w:val="18"/>
                    <w:szCs w:val="18"/>
                  </w:rPr>
                </w:pPr>
                <w:r w:rsidRPr="00262BCC">
                  <w:rPr>
                    <w:sz w:val="18"/>
                    <w:szCs w:val="18"/>
                  </w:rPr>
                  <w:t xml:space="preserve">And </w:t>
                </w:r>
                <w:r w:rsidR="00A80346" w:rsidRPr="00262BCC">
                  <w:rPr>
                    <w:sz w:val="18"/>
                    <w:szCs w:val="18"/>
                  </w:rPr>
                  <w:t>finally,</w:t>
                </w:r>
                <w:r w:rsidRPr="00262BCC">
                  <w:rPr>
                    <w:sz w:val="18"/>
                    <w:szCs w:val="18"/>
                  </w:rPr>
                  <w:t xml:space="preserve"> </w:t>
                </w:r>
                <w:r w:rsidRPr="00262BCC">
                  <w:rPr>
                    <w:b/>
                    <w:bCs/>
                    <w:sz w:val="18"/>
                    <w:szCs w:val="18"/>
                  </w:rPr>
                  <w:t xml:space="preserve">The Unclaimed Tickets </w:t>
                </w:r>
                <w:r w:rsidRPr="00262BCC">
                  <w:rPr>
                    <w:sz w:val="18"/>
                    <w:szCs w:val="18"/>
                  </w:rPr>
                  <w:t>which</w:t>
                </w:r>
                <w:r w:rsidRPr="00262BCC">
                  <w:rPr>
                    <w:b/>
                    <w:bCs/>
                    <w:sz w:val="18"/>
                    <w:szCs w:val="18"/>
                  </w:rPr>
                  <w:t xml:space="preserve"> </w:t>
                </w:r>
                <w:r w:rsidRPr="00262BCC">
                  <w:rPr>
                    <w:sz w:val="18"/>
                    <w:szCs w:val="18"/>
                  </w:rPr>
                  <w:t xml:space="preserve">will now include </w:t>
                </w:r>
                <w:r w:rsidRPr="00262BCC">
                  <w:rPr>
                    <w:b/>
                    <w:bCs/>
                    <w:sz w:val="18"/>
                    <w:szCs w:val="18"/>
                  </w:rPr>
                  <w:t>Ticket Out</w:t>
                </w:r>
              </w:p>
              <w:p w14:paraId="303FC237" w14:textId="3905A35D" w:rsidR="00DA4535" w:rsidRPr="00262BCC" w:rsidRDefault="00DA4535" w:rsidP="00AD4D96">
                <w:pPr>
                  <w:rPr>
                    <w:sz w:val="18"/>
                    <w:szCs w:val="18"/>
                  </w:rPr>
                </w:pPr>
              </w:p>
            </w:tc>
          </w:tr>
          <w:tr w:rsidR="00B2398F" w14:paraId="1D2EE9DF" w14:textId="77777777" w:rsidTr="00D647A5">
            <w:tc>
              <w:tcPr>
                <w:tcW w:w="846" w:type="dxa"/>
              </w:tcPr>
              <w:p w14:paraId="443F4276" w14:textId="4605940D" w:rsidR="00B2398F" w:rsidRDefault="00C7376C" w:rsidP="00AD4D96">
                <w:r>
                  <w:lastRenderedPageBreak/>
                  <w:t>17</w:t>
                </w:r>
              </w:p>
            </w:tc>
            <w:tc>
              <w:tcPr>
                <w:tcW w:w="7938" w:type="dxa"/>
              </w:tcPr>
              <w:p w14:paraId="49E5907E" w14:textId="777E0220" w:rsidR="00B2398F" w:rsidRDefault="00C96308" w:rsidP="00AD4D96">
                <w:pPr>
                  <w:rPr>
                    <w:noProof/>
                  </w:rPr>
                </w:pPr>
                <w:r w:rsidRPr="00C96308">
                  <w:rPr>
                    <w:noProof/>
                  </w:rPr>
                  <w:drawing>
                    <wp:inline distT="0" distB="0" distL="0" distR="0" wp14:anchorId="38247425" wp14:editId="7880738D">
                      <wp:extent cx="4733761" cy="2656840"/>
                      <wp:effectExtent l="19050" t="19050" r="10160" b="10160"/>
                      <wp:docPr id="36" name="Picture 3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737051" cy="2658687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2"/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6626" w:type="dxa"/>
              </w:tcPr>
              <w:p w14:paraId="77EBCD89" w14:textId="25566F52" w:rsidR="00BE1A8F" w:rsidRPr="00262BCC" w:rsidRDefault="00BE1A8F" w:rsidP="00E135A8">
                <w:pPr>
                  <w:pStyle w:val="ListBullet"/>
                  <w:numPr>
                    <w:ilvl w:val="0"/>
                    <w:numId w:val="0"/>
                  </w:numPr>
                  <w:ind w:left="360" w:hanging="360"/>
                  <w:rPr>
                    <w:sz w:val="18"/>
                    <w:szCs w:val="18"/>
                  </w:rPr>
                </w:pPr>
                <w:r w:rsidRPr="00262BCC">
                  <w:rPr>
                    <w:rFonts w:eastAsiaTheme="minorEastAsia"/>
                    <w:sz w:val="18"/>
                    <w:szCs w:val="18"/>
                  </w:rPr>
                  <w:t>To generate the report</w:t>
                </w:r>
                <w:r w:rsidR="001B5FCF">
                  <w:rPr>
                    <w:rFonts w:eastAsiaTheme="minorEastAsia"/>
                    <w:sz w:val="18"/>
                    <w:szCs w:val="18"/>
                  </w:rPr>
                  <w:t>:</w:t>
                </w:r>
              </w:p>
              <w:p w14:paraId="2C38E699" w14:textId="77777777" w:rsidR="00BE1A8F" w:rsidRPr="00262BCC" w:rsidRDefault="00BE1A8F" w:rsidP="009C1338">
                <w:pPr>
                  <w:pStyle w:val="ListBullet"/>
                  <w:ind w:left="178" w:hanging="178"/>
                  <w:rPr>
                    <w:sz w:val="18"/>
                    <w:szCs w:val="18"/>
                  </w:rPr>
                </w:pPr>
                <w:r w:rsidRPr="00262BCC">
                  <w:rPr>
                    <w:rFonts w:eastAsiaTheme="minorEastAsia"/>
                    <w:sz w:val="18"/>
                    <w:szCs w:val="18"/>
                  </w:rPr>
                  <w:t xml:space="preserve">From the </w:t>
                </w:r>
                <w:r w:rsidRPr="00262BCC">
                  <w:rPr>
                    <w:rFonts w:eastAsiaTheme="minorEastAsia"/>
                    <w:b/>
                    <w:bCs/>
                    <w:sz w:val="18"/>
                    <w:szCs w:val="18"/>
                  </w:rPr>
                  <w:t>Reports</w:t>
                </w:r>
                <w:r w:rsidRPr="00262BCC">
                  <w:rPr>
                    <w:rFonts w:eastAsiaTheme="minorEastAsia"/>
                    <w:sz w:val="18"/>
                    <w:szCs w:val="18"/>
                  </w:rPr>
                  <w:t xml:space="preserve"> menu select </w:t>
                </w:r>
                <w:r w:rsidRPr="00262BCC">
                  <w:rPr>
                    <w:rFonts w:eastAsiaTheme="minorEastAsia"/>
                    <w:b/>
                    <w:bCs/>
                    <w:sz w:val="18"/>
                    <w:szCs w:val="18"/>
                  </w:rPr>
                  <w:t>Gaming Float Reconciliation Report</w:t>
                </w:r>
              </w:p>
              <w:p w14:paraId="1A466BBD" w14:textId="77777777" w:rsidR="00BE1A8F" w:rsidRPr="00262BCC" w:rsidRDefault="00BE1A8F" w:rsidP="009C1338">
                <w:pPr>
                  <w:pStyle w:val="ListBullet"/>
                  <w:ind w:left="178" w:hanging="178"/>
                  <w:rPr>
                    <w:sz w:val="18"/>
                    <w:szCs w:val="18"/>
                  </w:rPr>
                </w:pPr>
                <w:r w:rsidRPr="00262BCC">
                  <w:rPr>
                    <w:rFonts w:eastAsiaTheme="minorEastAsia"/>
                    <w:sz w:val="18"/>
                    <w:szCs w:val="18"/>
                  </w:rPr>
                  <w:t>There is a range of report filter options available when generating this report</w:t>
                </w:r>
              </w:p>
              <w:p w14:paraId="1A9FEAFC" w14:textId="20ECC803" w:rsidR="00BE1A8F" w:rsidRPr="00262BCC" w:rsidRDefault="009C1338" w:rsidP="009C1338">
                <w:pPr>
                  <w:pStyle w:val="ListBullet2"/>
                  <w:ind w:left="462" w:hanging="284"/>
                  <w:rPr>
                    <w:sz w:val="18"/>
                    <w:szCs w:val="18"/>
                  </w:rPr>
                </w:pPr>
                <w:r w:rsidRPr="00262BCC">
                  <w:rPr>
                    <w:rFonts w:eastAsiaTheme="minorEastAsia"/>
                    <w:sz w:val="18"/>
                    <w:szCs w:val="18"/>
                  </w:rPr>
                  <w:t>Firstly,</w:t>
                </w:r>
                <w:r w:rsidR="00BE1A8F" w:rsidRPr="00262BCC">
                  <w:rPr>
                    <w:rFonts w:eastAsiaTheme="minorEastAsia"/>
                    <w:sz w:val="18"/>
                    <w:szCs w:val="18"/>
                  </w:rPr>
                  <w:t xml:space="preserve"> the </w:t>
                </w:r>
                <w:r w:rsidR="00BE1A8F" w:rsidRPr="00262BCC">
                  <w:rPr>
                    <w:rFonts w:eastAsiaTheme="minorEastAsia"/>
                    <w:b/>
                    <w:bCs/>
                    <w:sz w:val="18"/>
                    <w:szCs w:val="18"/>
                  </w:rPr>
                  <w:t xml:space="preserve">Start Date </w:t>
                </w:r>
                <w:r w:rsidR="00BE1A8F" w:rsidRPr="00262BCC">
                  <w:rPr>
                    <w:rFonts w:eastAsiaTheme="minorEastAsia"/>
                    <w:sz w:val="18"/>
                    <w:szCs w:val="18"/>
                  </w:rPr>
                  <w:t xml:space="preserve">and </w:t>
                </w:r>
                <w:r w:rsidR="00BE1A8F" w:rsidRPr="00262BCC">
                  <w:rPr>
                    <w:rFonts w:eastAsiaTheme="minorEastAsia"/>
                    <w:b/>
                    <w:bCs/>
                    <w:sz w:val="18"/>
                    <w:szCs w:val="18"/>
                  </w:rPr>
                  <w:t xml:space="preserve">End Date </w:t>
                </w:r>
                <w:r w:rsidR="00BE1A8F" w:rsidRPr="00262BCC">
                  <w:rPr>
                    <w:rFonts w:eastAsiaTheme="minorEastAsia"/>
                    <w:sz w:val="18"/>
                    <w:szCs w:val="18"/>
                  </w:rPr>
                  <w:t>that you want to run the report for</w:t>
                </w:r>
              </w:p>
              <w:p w14:paraId="0406774E" w14:textId="77777777" w:rsidR="00BE1A8F" w:rsidRPr="00262BCC" w:rsidRDefault="00BE1A8F" w:rsidP="009C1338">
                <w:pPr>
                  <w:pStyle w:val="ListBullet2"/>
                  <w:ind w:left="462" w:hanging="284"/>
                  <w:rPr>
                    <w:sz w:val="18"/>
                    <w:szCs w:val="18"/>
                  </w:rPr>
                </w:pPr>
                <w:r w:rsidRPr="00262BCC">
                  <w:rPr>
                    <w:rFonts w:eastAsiaTheme="minorEastAsia"/>
                    <w:sz w:val="18"/>
                    <w:szCs w:val="18"/>
                  </w:rPr>
                  <w:t xml:space="preserve">And then the </w:t>
                </w:r>
                <w:r w:rsidRPr="00262BCC">
                  <w:rPr>
                    <w:rFonts w:eastAsiaTheme="minorEastAsia"/>
                    <w:b/>
                    <w:bCs/>
                    <w:sz w:val="18"/>
                    <w:szCs w:val="18"/>
                  </w:rPr>
                  <w:t>Safe</w:t>
                </w:r>
                <w:r w:rsidRPr="00262BCC">
                  <w:rPr>
                    <w:rFonts w:eastAsiaTheme="minorEastAsia"/>
                    <w:sz w:val="18"/>
                    <w:szCs w:val="18"/>
                  </w:rPr>
                  <w:t xml:space="preserve"> which will generally default to </w:t>
                </w:r>
                <w:r w:rsidRPr="00262BCC">
                  <w:rPr>
                    <w:rFonts w:eastAsiaTheme="minorEastAsia"/>
                    <w:b/>
                    <w:bCs/>
                    <w:sz w:val="18"/>
                    <w:szCs w:val="18"/>
                  </w:rPr>
                  <w:t>Main Safe</w:t>
                </w:r>
              </w:p>
              <w:p w14:paraId="071B8FD4" w14:textId="4586ACD9" w:rsidR="00BE1A8F" w:rsidRPr="00262BCC" w:rsidRDefault="00BE1A8F" w:rsidP="001B5FCF">
                <w:pPr>
                  <w:pStyle w:val="ListBullet"/>
                  <w:numPr>
                    <w:ilvl w:val="0"/>
                    <w:numId w:val="0"/>
                  </w:numPr>
                  <w:ind w:left="360" w:hanging="360"/>
                  <w:rPr>
                    <w:sz w:val="18"/>
                    <w:szCs w:val="18"/>
                  </w:rPr>
                </w:pPr>
                <w:r w:rsidRPr="00262BCC">
                  <w:rPr>
                    <w:rFonts w:eastAsiaTheme="minorEastAsia"/>
                    <w:sz w:val="18"/>
                    <w:szCs w:val="18"/>
                  </w:rPr>
                  <w:t xml:space="preserve">Let’s now </w:t>
                </w:r>
                <w:r w:rsidRPr="00262BCC">
                  <w:rPr>
                    <w:rFonts w:eastAsiaTheme="minorEastAsia"/>
                    <w:b/>
                    <w:bCs/>
                    <w:sz w:val="18"/>
                    <w:szCs w:val="18"/>
                  </w:rPr>
                  <w:t>Execute</w:t>
                </w:r>
                <w:r w:rsidRPr="00262BCC">
                  <w:rPr>
                    <w:rFonts w:eastAsiaTheme="minorEastAsia"/>
                    <w:sz w:val="18"/>
                    <w:szCs w:val="18"/>
                  </w:rPr>
                  <w:t xml:space="preserve"> the Repor</w:t>
                </w:r>
                <w:r w:rsidR="001B5FCF">
                  <w:rPr>
                    <w:rFonts w:eastAsiaTheme="minorEastAsia"/>
                    <w:sz w:val="18"/>
                    <w:szCs w:val="18"/>
                  </w:rPr>
                  <w:t>t.</w:t>
                </w:r>
              </w:p>
              <w:p w14:paraId="06E513A2" w14:textId="37F0C1AF" w:rsidR="00B2398F" w:rsidRPr="00262BCC" w:rsidRDefault="00B2398F" w:rsidP="00AD4D96">
                <w:pPr>
                  <w:rPr>
                    <w:sz w:val="18"/>
                    <w:szCs w:val="18"/>
                  </w:rPr>
                </w:pPr>
              </w:p>
            </w:tc>
          </w:tr>
          <w:tr w:rsidR="00B2398F" w14:paraId="2D17A6BA" w14:textId="77777777" w:rsidTr="00D647A5">
            <w:tc>
              <w:tcPr>
                <w:tcW w:w="846" w:type="dxa"/>
              </w:tcPr>
              <w:p w14:paraId="4FCBD76C" w14:textId="27A06847" w:rsidR="00B2398F" w:rsidRDefault="00C7376C" w:rsidP="00AD4D96">
                <w:r>
                  <w:t>18</w:t>
                </w:r>
              </w:p>
            </w:tc>
            <w:tc>
              <w:tcPr>
                <w:tcW w:w="7938" w:type="dxa"/>
              </w:tcPr>
              <w:p w14:paraId="5A1438AD" w14:textId="0E9775F0" w:rsidR="00B2398F" w:rsidRDefault="00A978D6" w:rsidP="00AD4D96">
                <w:pPr>
                  <w:rPr>
                    <w:noProof/>
                  </w:rPr>
                </w:pPr>
                <w:r w:rsidRPr="00A978D6">
                  <w:rPr>
                    <w:noProof/>
                  </w:rPr>
                  <w:drawing>
                    <wp:inline distT="0" distB="0" distL="0" distR="0" wp14:anchorId="63943075" wp14:editId="1EEB757F">
                      <wp:extent cx="4767420" cy="2670175"/>
                      <wp:effectExtent l="19050" t="19050" r="14605" b="15875"/>
                      <wp:docPr id="37" name="Picture 3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774111" cy="2673922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2"/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6626" w:type="dxa"/>
              </w:tcPr>
              <w:p w14:paraId="38F9692A" w14:textId="49E3E2A5" w:rsidR="00933812" w:rsidRPr="00262BCC" w:rsidRDefault="00933812" w:rsidP="00933812">
                <w:pPr>
                  <w:rPr>
                    <w:sz w:val="18"/>
                    <w:szCs w:val="18"/>
                  </w:rPr>
                </w:pPr>
                <w:r w:rsidRPr="00262BCC">
                  <w:rPr>
                    <w:sz w:val="18"/>
                    <w:szCs w:val="18"/>
                  </w:rPr>
                  <w:t>The</w:t>
                </w:r>
                <w:r w:rsidRPr="00262BCC">
                  <w:rPr>
                    <w:b/>
                    <w:bCs/>
                    <w:sz w:val="18"/>
                    <w:szCs w:val="18"/>
                  </w:rPr>
                  <w:t xml:space="preserve"> Ticket Clearance Variance</w:t>
                </w:r>
                <w:r w:rsidRPr="00262BCC">
                  <w:rPr>
                    <w:sz w:val="18"/>
                    <w:szCs w:val="18"/>
                  </w:rPr>
                  <w:t xml:space="preserve"> will report any variance made between the Actual and Metered Ticket Clearance using data from the </w:t>
                </w:r>
                <w:r w:rsidRPr="00262BCC">
                  <w:rPr>
                    <w:b/>
                    <w:bCs/>
                    <w:sz w:val="18"/>
                    <w:szCs w:val="18"/>
                  </w:rPr>
                  <w:t xml:space="preserve">Game </w:t>
                </w:r>
                <w:r w:rsidRPr="00262BCC">
                  <w:rPr>
                    <w:sz w:val="18"/>
                    <w:szCs w:val="18"/>
                  </w:rPr>
                  <w:t xml:space="preserve">application.  If your clearances are set to Auto Populate this field will be zero unless an adjustment has been made via the </w:t>
                </w:r>
                <w:r w:rsidRPr="00262BCC">
                  <w:rPr>
                    <w:b/>
                    <w:bCs/>
                    <w:sz w:val="18"/>
                    <w:szCs w:val="18"/>
                  </w:rPr>
                  <w:t>Fast Payout Entry</w:t>
                </w:r>
                <w:r w:rsidRPr="00262BCC">
                  <w:rPr>
                    <w:sz w:val="18"/>
                    <w:szCs w:val="18"/>
                  </w:rPr>
                  <w:t xml:space="preserve"> in the </w:t>
                </w:r>
                <w:r w:rsidRPr="00262BCC">
                  <w:rPr>
                    <w:b/>
                    <w:bCs/>
                    <w:sz w:val="18"/>
                    <w:szCs w:val="18"/>
                  </w:rPr>
                  <w:t>Game</w:t>
                </w:r>
                <w:r w:rsidRPr="00262BCC">
                  <w:rPr>
                    <w:sz w:val="18"/>
                    <w:szCs w:val="18"/>
                  </w:rPr>
                  <w:t xml:space="preserve"> application. </w:t>
                </w:r>
              </w:p>
              <w:p w14:paraId="53445170" w14:textId="77777777" w:rsidR="00933812" w:rsidRPr="00262BCC" w:rsidRDefault="00933812" w:rsidP="00933812">
                <w:pPr>
                  <w:rPr>
                    <w:sz w:val="18"/>
                    <w:szCs w:val="18"/>
                  </w:rPr>
                </w:pPr>
                <w:r w:rsidRPr="00262BCC">
                  <w:rPr>
                    <w:sz w:val="18"/>
                    <w:szCs w:val="18"/>
                  </w:rPr>
                  <w:t>The</w:t>
                </w:r>
                <w:r w:rsidRPr="00262BCC">
                  <w:rPr>
                    <w:b/>
                    <w:bCs/>
                    <w:sz w:val="18"/>
                    <w:szCs w:val="18"/>
                  </w:rPr>
                  <w:t xml:space="preserve"> CRT Variances </w:t>
                </w:r>
                <w:r w:rsidRPr="00262BCC">
                  <w:rPr>
                    <w:sz w:val="18"/>
                    <w:szCs w:val="18"/>
                  </w:rPr>
                  <w:t xml:space="preserve">provides any (A – B) variances on the </w:t>
                </w:r>
                <w:r w:rsidRPr="00262BCC">
                  <w:rPr>
                    <w:b/>
                    <w:bCs/>
                    <w:sz w:val="18"/>
                    <w:szCs w:val="18"/>
                  </w:rPr>
                  <w:t xml:space="preserve">Pay Float Reconciliation </w:t>
                </w:r>
                <w:r w:rsidRPr="00262BCC">
                  <w:rPr>
                    <w:sz w:val="18"/>
                    <w:szCs w:val="18"/>
                  </w:rPr>
                  <w:t>when the cashier shift was closed.</w:t>
                </w:r>
              </w:p>
              <w:p w14:paraId="7EF52614" w14:textId="77777777" w:rsidR="00933812" w:rsidRPr="00262BCC" w:rsidRDefault="00933812" w:rsidP="00933812">
                <w:pPr>
                  <w:rPr>
                    <w:sz w:val="18"/>
                    <w:szCs w:val="18"/>
                  </w:rPr>
                </w:pPr>
                <w:r w:rsidRPr="00262BCC">
                  <w:rPr>
                    <w:sz w:val="18"/>
                    <w:szCs w:val="18"/>
                  </w:rPr>
                  <w:t>The</w:t>
                </w:r>
                <w:r w:rsidRPr="00262BCC">
                  <w:rPr>
                    <w:b/>
                    <w:bCs/>
                    <w:sz w:val="18"/>
                    <w:szCs w:val="18"/>
                  </w:rPr>
                  <w:t xml:space="preserve"> Unclaimed Tickets – Ticket Out </w:t>
                </w:r>
                <w:r w:rsidRPr="00262BCC">
                  <w:rPr>
                    <w:sz w:val="18"/>
                    <w:szCs w:val="18"/>
                  </w:rPr>
                  <w:t>will</w:t>
                </w:r>
                <w:r w:rsidRPr="00262BCC">
                  <w:rPr>
                    <w:b/>
                    <w:bCs/>
                    <w:sz w:val="18"/>
                    <w:szCs w:val="18"/>
                  </w:rPr>
                  <w:t xml:space="preserve"> </w:t>
                </w:r>
                <w:r w:rsidRPr="00262BCC">
                  <w:rPr>
                    <w:sz w:val="18"/>
                    <w:szCs w:val="18"/>
                  </w:rPr>
                  <w:t>compare TITO tickets that have been printed at the gaming machine to actual TITO tickets that have been redeemed</w:t>
                </w:r>
                <w:r w:rsidRPr="00262BCC">
                  <w:rPr>
                    <w:sz w:val="18"/>
                    <w:szCs w:val="18"/>
                  </w:rPr>
                  <w:br/>
                  <w:t>Values in this field could be either a ticket printed from the EGM today but not yet collected – or a ticket printed on a previous day that has been collected today</w:t>
                </w:r>
              </w:p>
              <w:p w14:paraId="1DC2B8CA" w14:textId="77777777" w:rsidR="00933812" w:rsidRPr="00262BCC" w:rsidRDefault="00933812" w:rsidP="00933812">
                <w:pPr>
                  <w:rPr>
                    <w:sz w:val="18"/>
                    <w:szCs w:val="18"/>
                  </w:rPr>
                </w:pPr>
                <w:r w:rsidRPr="00262BCC">
                  <w:rPr>
                    <w:sz w:val="18"/>
                    <w:szCs w:val="18"/>
                  </w:rPr>
                  <w:t>Remember that a TITO ticket is flagged in the system as redeemed once it has been accepted in the CRT, EGM or at the cashier.</w:t>
                </w:r>
              </w:p>
              <w:p w14:paraId="54CF3B02" w14:textId="169B5450" w:rsidR="00B2398F" w:rsidRPr="00262BCC" w:rsidRDefault="00B2398F" w:rsidP="00AD4D96">
                <w:pPr>
                  <w:rPr>
                    <w:sz w:val="18"/>
                    <w:szCs w:val="18"/>
                  </w:rPr>
                </w:pPr>
              </w:p>
            </w:tc>
          </w:tr>
          <w:tr w:rsidR="002C56F9" w14:paraId="1BDA92F9" w14:textId="77777777" w:rsidTr="00D647A5">
            <w:tc>
              <w:tcPr>
                <w:tcW w:w="846" w:type="dxa"/>
              </w:tcPr>
              <w:p w14:paraId="68E6730A" w14:textId="0EAAC3E9" w:rsidR="002C56F9" w:rsidRDefault="00C7376C" w:rsidP="00AD4D96">
                <w:r>
                  <w:lastRenderedPageBreak/>
                  <w:t>19</w:t>
                </w:r>
              </w:p>
            </w:tc>
            <w:tc>
              <w:tcPr>
                <w:tcW w:w="7938" w:type="dxa"/>
              </w:tcPr>
              <w:p w14:paraId="6BD825F0" w14:textId="5EE52130" w:rsidR="002C56F9" w:rsidRDefault="00384C32" w:rsidP="00AD4D96">
                <w:pPr>
                  <w:rPr>
                    <w:noProof/>
                  </w:rPr>
                </w:pPr>
                <w:r w:rsidRPr="00384C32">
                  <w:rPr>
                    <w:noProof/>
                  </w:rPr>
                  <w:drawing>
                    <wp:inline distT="0" distB="0" distL="0" distR="0" wp14:anchorId="173721D4" wp14:editId="20A713D1">
                      <wp:extent cx="4750806" cy="2647950"/>
                      <wp:effectExtent l="19050" t="19050" r="12065" b="19050"/>
                      <wp:docPr id="39" name="Picture 3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755733" cy="2650696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2"/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6626" w:type="dxa"/>
              </w:tcPr>
              <w:p w14:paraId="2FEBF3E7" w14:textId="77777777" w:rsidR="00933812" w:rsidRPr="00262BCC" w:rsidRDefault="00933812" w:rsidP="00933812">
                <w:pPr>
                  <w:rPr>
                    <w:sz w:val="18"/>
                    <w:szCs w:val="18"/>
                  </w:rPr>
                </w:pPr>
                <w:r w:rsidRPr="00262BCC">
                  <w:rPr>
                    <w:sz w:val="18"/>
                    <w:szCs w:val="18"/>
                  </w:rPr>
                  <w:t xml:space="preserve">The third report that we will review is the </w:t>
                </w:r>
                <w:r w:rsidRPr="00262BCC">
                  <w:rPr>
                    <w:b/>
                    <w:bCs/>
                    <w:sz w:val="18"/>
                    <w:szCs w:val="18"/>
                  </w:rPr>
                  <w:t>Meter Vs Actuals Report</w:t>
                </w:r>
              </w:p>
              <w:p w14:paraId="09F8C0A2" w14:textId="77777777" w:rsidR="00933812" w:rsidRPr="00262BCC" w:rsidRDefault="00933812" w:rsidP="00933812">
                <w:pPr>
                  <w:rPr>
                    <w:sz w:val="18"/>
                    <w:szCs w:val="18"/>
                  </w:rPr>
                </w:pPr>
                <w:r w:rsidRPr="00262BCC">
                  <w:rPr>
                    <w:sz w:val="18"/>
                    <w:szCs w:val="18"/>
                  </w:rPr>
                  <w:t>The new information in this report includes:</w:t>
                </w:r>
              </w:p>
              <w:p w14:paraId="2702C6EB" w14:textId="77777777" w:rsidR="00933812" w:rsidRPr="00262BCC" w:rsidRDefault="00933812" w:rsidP="009C1338">
                <w:pPr>
                  <w:numPr>
                    <w:ilvl w:val="0"/>
                    <w:numId w:val="42"/>
                  </w:numPr>
                  <w:tabs>
                    <w:tab w:val="clear" w:pos="360"/>
                  </w:tabs>
                  <w:ind w:left="178" w:hanging="178"/>
                  <w:rPr>
                    <w:sz w:val="18"/>
                    <w:szCs w:val="18"/>
                  </w:rPr>
                </w:pPr>
                <w:r w:rsidRPr="00262BCC">
                  <w:rPr>
                    <w:sz w:val="18"/>
                    <w:szCs w:val="18"/>
                  </w:rPr>
                  <w:t>The</w:t>
                </w:r>
                <w:r w:rsidRPr="00262BCC">
                  <w:rPr>
                    <w:b/>
                    <w:bCs/>
                    <w:sz w:val="18"/>
                    <w:szCs w:val="18"/>
                  </w:rPr>
                  <w:t xml:space="preserve"> Actual TITO Tickets </w:t>
                </w:r>
              </w:p>
              <w:p w14:paraId="3095E476" w14:textId="77777777" w:rsidR="00933812" w:rsidRPr="00262BCC" w:rsidRDefault="00933812" w:rsidP="009C1338">
                <w:pPr>
                  <w:numPr>
                    <w:ilvl w:val="0"/>
                    <w:numId w:val="42"/>
                  </w:numPr>
                  <w:tabs>
                    <w:tab w:val="clear" w:pos="360"/>
                  </w:tabs>
                  <w:ind w:left="178" w:hanging="178"/>
                  <w:rPr>
                    <w:sz w:val="18"/>
                    <w:szCs w:val="18"/>
                  </w:rPr>
                </w:pPr>
                <w:r w:rsidRPr="00262BCC">
                  <w:rPr>
                    <w:sz w:val="18"/>
                    <w:szCs w:val="18"/>
                  </w:rPr>
                  <w:t>The</w:t>
                </w:r>
                <w:r w:rsidRPr="00262BCC">
                  <w:rPr>
                    <w:b/>
                    <w:bCs/>
                    <w:sz w:val="18"/>
                    <w:szCs w:val="18"/>
                  </w:rPr>
                  <w:t xml:space="preserve"> Metered TITO Tickets</w:t>
                </w:r>
                <w:r w:rsidRPr="00262BCC">
                  <w:rPr>
                    <w:sz w:val="18"/>
                    <w:szCs w:val="18"/>
                  </w:rPr>
                  <w:t xml:space="preserve"> </w:t>
                </w:r>
              </w:p>
              <w:p w14:paraId="016A5A76" w14:textId="77777777" w:rsidR="00933812" w:rsidRPr="00262BCC" w:rsidRDefault="00933812" w:rsidP="009C1338">
                <w:pPr>
                  <w:numPr>
                    <w:ilvl w:val="0"/>
                    <w:numId w:val="42"/>
                  </w:numPr>
                  <w:tabs>
                    <w:tab w:val="clear" w:pos="360"/>
                  </w:tabs>
                  <w:ind w:left="178" w:hanging="178"/>
                  <w:rPr>
                    <w:sz w:val="18"/>
                    <w:szCs w:val="18"/>
                  </w:rPr>
                </w:pPr>
                <w:r w:rsidRPr="00262BCC">
                  <w:rPr>
                    <w:sz w:val="18"/>
                    <w:szCs w:val="18"/>
                  </w:rPr>
                  <w:t xml:space="preserve">And the </w:t>
                </w:r>
                <w:r w:rsidRPr="00262BCC">
                  <w:rPr>
                    <w:b/>
                    <w:bCs/>
                    <w:sz w:val="18"/>
                    <w:szCs w:val="18"/>
                  </w:rPr>
                  <w:t>Difference</w:t>
                </w:r>
                <w:r w:rsidRPr="00262BCC">
                  <w:rPr>
                    <w:sz w:val="18"/>
                    <w:szCs w:val="18"/>
                  </w:rPr>
                  <w:t xml:space="preserve"> between the two</w:t>
                </w:r>
              </w:p>
              <w:p w14:paraId="5E346A30" w14:textId="7D4D73EA" w:rsidR="002C56F9" w:rsidRPr="00262BCC" w:rsidRDefault="002C56F9" w:rsidP="00AD4D96">
                <w:pPr>
                  <w:rPr>
                    <w:sz w:val="18"/>
                    <w:szCs w:val="18"/>
                  </w:rPr>
                </w:pPr>
              </w:p>
            </w:tc>
          </w:tr>
          <w:tr w:rsidR="002C56F9" w14:paraId="58C11A9C" w14:textId="77777777" w:rsidTr="00D647A5">
            <w:tc>
              <w:tcPr>
                <w:tcW w:w="846" w:type="dxa"/>
              </w:tcPr>
              <w:p w14:paraId="640CA306" w14:textId="1F4C3E67" w:rsidR="002C56F9" w:rsidRDefault="00C7376C" w:rsidP="00AD4D96">
                <w:r>
                  <w:t>20</w:t>
                </w:r>
              </w:p>
            </w:tc>
            <w:tc>
              <w:tcPr>
                <w:tcW w:w="7938" w:type="dxa"/>
              </w:tcPr>
              <w:p w14:paraId="53D70FD2" w14:textId="23FF939C" w:rsidR="002C56F9" w:rsidRDefault="004F40D8" w:rsidP="00AD4D96">
                <w:pPr>
                  <w:rPr>
                    <w:noProof/>
                  </w:rPr>
                </w:pPr>
                <w:r w:rsidRPr="004F40D8">
                  <w:rPr>
                    <w:noProof/>
                  </w:rPr>
                  <w:drawing>
                    <wp:inline distT="0" distB="0" distL="0" distR="0" wp14:anchorId="1ECE91C7" wp14:editId="45AD9D69">
                      <wp:extent cx="4733053" cy="2645410"/>
                      <wp:effectExtent l="19050" t="19050" r="10795" b="21590"/>
                      <wp:docPr id="41" name="Picture 4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735495" cy="26467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2"/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6626" w:type="dxa"/>
              </w:tcPr>
              <w:p w14:paraId="215CF1C6" w14:textId="2439A1E8" w:rsidR="00933812" w:rsidRPr="00262BCC" w:rsidRDefault="00933812" w:rsidP="00933812">
                <w:pPr>
                  <w:rPr>
                    <w:sz w:val="18"/>
                    <w:szCs w:val="18"/>
                  </w:rPr>
                </w:pPr>
                <w:r w:rsidRPr="00262BCC">
                  <w:rPr>
                    <w:sz w:val="18"/>
                    <w:szCs w:val="18"/>
                  </w:rPr>
                  <w:t>To generate the report</w:t>
                </w:r>
                <w:r w:rsidR="001B5FCF">
                  <w:rPr>
                    <w:sz w:val="18"/>
                    <w:szCs w:val="18"/>
                  </w:rPr>
                  <w:t>:</w:t>
                </w:r>
              </w:p>
              <w:p w14:paraId="05B40E5A" w14:textId="77777777" w:rsidR="00933812" w:rsidRPr="00262BCC" w:rsidRDefault="00933812" w:rsidP="009C1338">
                <w:pPr>
                  <w:pStyle w:val="ListBullet"/>
                  <w:ind w:left="178" w:hanging="178"/>
                  <w:rPr>
                    <w:sz w:val="18"/>
                    <w:szCs w:val="18"/>
                  </w:rPr>
                </w:pPr>
                <w:r w:rsidRPr="00262BCC">
                  <w:rPr>
                    <w:rFonts w:eastAsiaTheme="minorEastAsia"/>
                    <w:sz w:val="18"/>
                    <w:szCs w:val="18"/>
                  </w:rPr>
                  <w:t>From the Reports menu select Meter Vs Actuals Report</w:t>
                </w:r>
              </w:p>
              <w:p w14:paraId="31D35300" w14:textId="50A5141A" w:rsidR="00933812" w:rsidRPr="00262BCC" w:rsidRDefault="00933812" w:rsidP="009C1338">
                <w:pPr>
                  <w:pStyle w:val="ListBullet"/>
                  <w:ind w:left="178" w:hanging="178"/>
                  <w:rPr>
                    <w:sz w:val="18"/>
                    <w:szCs w:val="18"/>
                  </w:rPr>
                </w:pPr>
                <w:r w:rsidRPr="00262BCC">
                  <w:rPr>
                    <w:rFonts w:eastAsiaTheme="minorEastAsia"/>
                    <w:sz w:val="18"/>
                    <w:szCs w:val="18"/>
                  </w:rPr>
                  <w:t xml:space="preserve">When generating this </w:t>
                </w:r>
                <w:r w:rsidR="009C1338" w:rsidRPr="00262BCC">
                  <w:rPr>
                    <w:rFonts w:eastAsiaTheme="minorEastAsia"/>
                    <w:sz w:val="18"/>
                    <w:szCs w:val="18"/>
                  </w:rPr>
                  <w:t>report,</w:t>
                </w:r>
                <w:r w:rsidRPr="00262BCC">
                  <w:rPr>
                    <w:rFonts w:eastAsiaTheme="minorEastAsia"/>
                    <w:sz w:val="18"/>
                    <w:szCs w:val="18"/>
                  </w:rPr>
                  <w:t xml:space="preserve"> you simply need to select the Start Date and End Date that you want to run the report for</w:t>
                </w:r>
              </w:p>
              <w:p w14:paraId="1324057D" w14:textId="36520D75" w:rsidR="00933812" w:rsidRPr="00262BCC" w:rsidRDefault="00933812" w:rsidP="009C1338">
                <w:pPr>
                  <w:pStyle w:val="ListBullet"/>
                  <w:numPr>
                    <w:ilvl w:val="0"/>
                    <w:numId w:val="0"/>
                  </w:numPr>
                  <w:rPr>
                    <w:sz w:val="18"/>
                    <w:szCs w:val="18"/>
                  </w:rPr>
                </w:pPr>
                <w:r w:rsidRPr="00262BCC">
                  <w:rPr>
                    <w:rFonts w:eastAsiaTheme="minorEastAsia"/>
                    <w:sz w:val="18"/>
                    <w:szCs w:val="18"/>
                  </w:rPr>
                  <w:t>Let’s now Execute the Repor</w:t>
                </w:r>
                <w:r w:rsidR="009C1338">
                  <w:rPr>
                    <w:rFonts w:eastAsiaTheme="minorEastAsia"/>
                    <w:sz w:val="18"/>
                    <w:szCs w:val="18"/>
                  </w:rPr>
                  <w:t>t.</w:t>
                </w:r>
              </w:p>
              <w:p w14:paraId="7C86C1AE" w14:textId="0738B34F" w:rsidR="002C56F9" w:rsidRPr="00262BCC" w:rsidRDefault="002C56F9" w:rsidP="00AD4D96">
                <w:pPr>
                  <w:rPr>
                    <w:sz w:val="18"/>
                    <w:szCs w:val="18"/>
                  </w:rPr>
                </w:pPr>
              </w:p>
            </w:tc>
          </w:tr>
          <w:tr w:rsidR="002C56F9" w14:paraId="74C481A3" w14:textId="77777777" w:rsidTr="00D647A5">
            <w:tc>
              <w:tcPr>
                <w:tcW w:w="846" w:type="dxa"/>
              </w:tcPr>
              <w:p w14:paraId="73FC3302" w14:textId="42271311" w:rsidR="002C56F9" w:rsidRDefault="00C7376C" w:rsidP="00AD4D96">
                <w:r>
                  <w:lastRenderedPageBreak/>
                  <w:t>21</w:t>
                </w:r>
              </w:p>
            </w:tc>
            <w:tc>
              <w:tcPr>
                <w:tcW w:w="7938" w:type="dxa"/>
              </w:tcPr>
              <w:p w14:paraId="2D3DD07C" w14:textId="00FAD907" w:rsidR="002C56F9" w:rsidRDefault="00C05E84" w:rsidP="00AD4D96">
                <w:pPr>
                  <w:rPr>
                    <w:noProof/>
                  </w:rPr>
                </w:pPr>
                <w:r w:rsidRPr="00C05E84">
                  <w:rPr>
                    <w:noProof/>
                  </w:rPr>
                  <w:drawing>
                    <wp:inline distT="0" distB="0" distL="0" distR="0" wp14:anchorId="326484C3" wp14:editId="5C2DDB0E">
                      <wp:extent cx="4752975" cy="2685474"/>
                      <wp:effectExtent l="19050" t="19050" r="9525" b="19685"/>
                      <wp:docPr id="43" name="Picture 4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758032" cy="2688331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2"/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6626" w:type="dxa"/>
              </w:tcPr>
              <w:p w14:paraId="53DDF4E4" w14:textId="77777777" w:rsidR="00E121C2" w:rsidRPr="00262BCC" w:rsidRDefault="00E121C2" w:rsidP="00E121C2">
                <w:pPr>
                  <w:rPr>
                    <w:sz w:val="18"/>
                    <w:szCs w:val="18"/>
                  </w:rPr>
                </w:pPr>
                <w:r w:rsidRPr="00262BCC">
                  <w:rPr>
                    <w:sz w:val="18"/>
                    <w:szCs w:val="18"/>
                  </w:rPr>
                  <w:t>The new information in this report includes:</w:t>
                </w:r>
              </w:p>
              <w:p w14:paraId="0508BA47" w14:textId="77777777" w:rsidR="00E121C2" w:rsidRPr="00262BCC" w:rsidRDefault="00E121C2" w:rsidP="00DD3CF4">
                <w:pPr>
                  <w:numPr>
                    <w:ilvl w:val="0"/>
                    <w:numId w:val="43"/>
                  </w:numPr>
                  <w:tabs>
                    <w:tab w:val="clear" w:pos="360"/>
                  </w:tabs>
                  <w:ind w:left="178" w:hanging="178"/>
                  <w:rPr>
                    <w:sz w:val="18"/>
                    <w:szCs w:val="18"/>
                  </w:rPr>
                </w:pPr>
                <w:r w:rsidRPr="00262BCC">
                  <w:rPr>
                    <w:b/>
                    <w:bCs/>
                    <w:sz w:val="18"/>
                    <w:szCs w:val="18"/>
                  </w:rPr>
                  <w:t xml:space="preserve">Actual </w:t>
                </w:r>
                <w:r w:rsidRPr="00262BCC">
                  <w:rPr>
                    <w:sz w:val="18"/>
                    <w:szCs w:val="18"/>
                  </w:rPr>
                  <w:t>– which includes BOTH Cancel Credits and TITO Tickets</w:t>
                </w:r>
              </w:p>
              <w:p w14:paraId="3ADEFB67" w14:textId="77777777" w:rsidR="00E121C2" w:rsidRPr="00262BCC" w:rsidRDefault="00E121C2" w:rsidP="00DD3CF4">
                <w:pPr>
                  <w:numPr>
                    <w:ilvl w:val="0"/>
                    <w:numId w:val="43"/>
                  </w:numPr>
                  <w:tabs>
                    <w:tab w:val="clear" w:pos="360"/>
                  </w:tabs>
                  <w:ind w:left="178" w:hanging="178"/>
                  <w:rPr>
                    <w:sz w:val="18"/>
                    <w:szCs w:val="18"/>
                  </w:rPr>
                </w:pPr>
                <w:r w:rsidRPr="00262BCC">
                  <w:rPr>
                    <w:b/>
                    <w:bCs/>
                    <w:sz w:val="18"/>
                    <w:szCs w:val="18"/>
                  </w:rPr>
                  <w:t xml:space="preserve">Metered </w:t>
                </w:r>
                <w:r w:rsidRPr="00262BCC">
                  <w:rPr>
                    <w:sz w:val="18"/>
                    <w:szCs w:val="18"/>
                  </w:rPr>
                  <w:t>– which also includes BOTH Cancel Credits and TITO Tickets</w:t>
                </w:r>
              </w:p>
              <w:p w14:paraId="175F6E72" w14:textId="77777777" w:rsidR="00E121C2" w:rsidRPr="00262BCC" w:rsidRDefault="00E121C2" w:rsidP="00DD3CF4">
                <w:pPr>
                  <w:numPr>
                    <w:ilvl w:val="0"/>
                    <w:numId w:val="43"/>
                  </w:numPr>
                  <w:tabs>
                    <w:tab w:val="clear" w:pos="360"/>
                  </w:tabs>
                  <w:ind w:left="178" w:hanging="178"/>
                  <w:rPr>
                    <w:sz w:val="18"/>
                    <w:szCs w:val="18"/>
                  </w:rPr>
                </w:pPr>
                <w:r w:rsidRPr="00262BCC">
                  <w:rPr>
                    <w:sz w:val="18"/>
                    <w:szCs w:val="18"/>
                  </w:rPr>
                  <w:t xml:space="preserve">And the </w:t>
                </w:r>
                <w:r w:rsidRPr="00262BCC">
                  <w:rPr>
                    <w:b/>
                    <w:bCs/>
                    <w:sz w:val="18"/>
                    <w:szCs w:val="18"/>
                  </w:rPr>
                  <w:t>Difference</w:t>
                </w:r>
                <w:r w:rsidRPr="00262BCC">
                  <w:rPr>
                    <w:sz w:val="18"/>
                    <w:szCs w:val="18"/>
                  </w:rPr>
                  <w:t xml:space="preserve"> is between the Actual and Metered values</w:t>
                </w:r>
              </w:p>
              <w:p w14:paraId="3773E928" w14:textId="1130C136" w:rsidR="002C56F9" w:rsidRPr="00262BCC" w:rsidRDefault="002C56F9" w:rsidP="00AD4D96">
                <w:pPr>
                  <w:rPr>
                    <w:sz w:val="18"/>
                    <w:szCs w:val="18"/>
                  </w:rPr>
                </w:pPr>
              </w:p>
            </w:tc>
          </w:tr>
          <w:tr w:rsidR="002C56F9" w14:paraId="00BB6CA6" w14:textId="77777777" w:rsidTr="00D647A5">
            <w:tc>
              <w:tcPr>
                <w:tcW w:w="846" w:type="dxa"/>
              </w:tcPr>
              <w:p w14:paraId="6F030C9A" w14:textId="30C61562" w:rsidR="002C56F9" w:rsidRDefault="00C7376C" w:rsidP="00AD4D96">
                <w:r>
                  <w:t>22</w:t>
                </w:r>
              </w:p>
            </w:tc>
            <w:tc>
              <w:tcPr>
                <w:tcW w:w="7938" w:type="dxa"/>
              </w:tcPr>
              <w:p w14:paraId="630772D8" w14:textId="27CB0F55" w:rsidR="007C0F33" w:rsidRDefault="00375B75" w:rsidP="00AD4D96">
                <w:pPr>
                  <w:rPr>
                    <w:noProof/>
                  </w:rPr>
                </w:pPr>
                <w:r w:rsidRPr="00375B75">
                  <w:rPr>
                    <w:noProof/>
                  </w:rPr>
                  <w:drawing>
                    <wp:inline distT="0" distB="0" distL="0" distR="0" wp14:anchorId="34180A78" wp14:editId="1956683A">
                      <wp:extent cx="4903470" cy="2736215"/>
                      <wp:effectExtent l="0" t="0" r="0" b="6985"/>
                      <wp:docPr id="5" name="Picture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903470" cy="27362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6626" w:type="dxa"/>
              </w:tcPr>
              <w:p w14:paraId="1E142F74" w14:textId="77777777" w:rsidR="00E121C2" w:rsidRPr="00262BCC" w:rsidRDefault="00E121C2" w:rsidP="00E121C2">
                <w:pPr>
                  <w:rPr>
                    <w:sz w:val="18"/>
                    <w:szCs w:val="18"/>
                  </w:rPr>
                </w:pPr>
                <w:r w:rsidRPr="00262BCC">
                  <w:rPr>
                    <w:sz w:val="18"/>
                    <w:szCs w:val="18"/>
                  </w:rPr>
                  <w:t xml:space="preserve">This brings you to the end of the </w:t>
                </w:r>
                <w:r w:rsidRPr="00262BCC">
                  <w:rPr>
                    <w:b/>
                    <w:bCs/>
                    <w:sz w:val="18"/>
                    <w:szCs w:val="18"/>
                  </w:rPr>
                  <w:t xml:space="preserve">Metropolis – TITO Reconciliation </w:t>
                </w:r>
                <w:r w:rsidRPr="00262BCC">
                  <w:rPr>
                    <w:sz w:val="18"/>
                    <w:szCs w:val="18"/>
                  </w:rPr>
                  <w:t>Training video.</w:t>
                </w:r>
              </w:p>
              <w:p w14:paraId="076D325C" w14:textId="1A7A6819" w:rsidR="00E121C2" w:rsidRPr="00262BCC" w:rsidRDefault="00E121C2" w:rsidP="00E121C2">
                <w:pPr>
                  <w:rPr>
                    <w:sz w:val="18"/>
                    <w:szCs w:val="18"/>
                  </w:rPr>
                </w:pPr>
                <w:r w:rsidRPr="00262BCC">
                  <w:rPr>
                    <w:sz w:val="18"/>
                    <w:szCs w:val="18"/>
                  </w:rPr>
                  <w:t>If you have any questions regarding the content of this training course - please email - training@</w:t>
                </w:r>
                <w:r w:rsidR="00790A50">
                  <w:rPr>
                    <w:sz w:val="18"/>
                    <w:szCs w:val="18"/>
                  </w:rPr>
                  <w:t>ebetsystems</w:t>
                </w:r>
                <w:r w:rsidRPr="00262BCC">
                  <w:rPr>
                    <w:sz w:val="18"/>
                    <w:szCs w:val="18"/>
                  </w:rPr>
                  <w:t>.com.au.</w:t>
                </w:r>
              </w:p>
              <w:p w14:paraId="2FCDAEE6" w14:textId="3143CD89" w:rsidR="002C56F9" w:rsidRPr="00262BCC" w:rsidRDefault="002F1EE7" w:rsidP="00AD4D96">
                <w:pPr>
                  <w:rPr>
                    <w:sz w:val="18"/>
                    <w:szCs w:val="18"/>
                  </w:rPr>
                </w:pPr>
              </w:p>
            </w:tc>
          </w:tr>
          <w:bookmarkEnd w:id="1"/>
        </w:tbl>
      </w:sdtContent>
    </w:sdt>
    <w:p w14:paraId="5E44DF10" w14:textId="532416F9" w:rsidR="00A00DE3" w:rsidRDefault="00A00DE3" w:rsidP="00A00DE3"/>
    <w:sectPr w:rsidR="00A00DE3" w:rsidSect="003C1AC0">
      <w:footerReference w:type="default" r:id="rId33"/>
      <w:type w:val="continuous"/>
      <w:pgSz w:w="16838" w:h="11906" w:orient="landscape" w:code="9"/>
      <w:pgMar w:top="1134" w:right="851" w:bottom="1134" w:left="567" w:header="851" w:footer="624" w:gutter="0"/>
      <w:pgNumType w:chapStyle="1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D7A0EF" w14:textId="77777777" w:rsidR="00D936AD" w:rsidRDefault="00D936AD" w:rsidP="001D0AFC">
      <w:r>
        <w:separator/>
      </w:r>
    </w:p>
    <w:p w14:paraId="3445D634" w14:textId="77777777" w:rsidR="00D936AD" w:rsidRDefault="00D936AD"/>
    <w:p w14:paraId="76375983" w14:textId="77777777" w:rsidR="00D936AD" w:rsidRDefault="00D936AD"/>
  </w:endnote>
  <w:endnote w:type="continuationSeparator" w:id="0">
    <w:p w14:paraId="5FE54038" w14:textId="77777777" w:rsidR="00D936AD" w:rsidRDefault="00D936AD" w:rsidP="001D0AFC">
      <w:r>
        <w:continuationSeparator/>
      </w:r>
    </w:p>
    <w:p w14:paraId="78DD982E" w14:textId="77777777" w:rsidR="00D936AD" w:rsidRDefault="00D936AD"/>
    <w:p w14:paraId="682415DE" w14:textId="77777777" w:rsidR="00D936AD" w:rsidRDefault="00D936A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450513969"/>
      <w:docPartObj>
        <w:docPartGallery w:val="Page Numbers (Bottom of Page)"/>
        <w:docPartUnique/>
      </w:docPartObj>
    </w:sdtPr>
    <w:sdtEndPr>
      <w:rPr>
        <w:b w:val="0"/>
        <w:bCs/>
        <w:noProof/>
      </w:rPr>
    </w:sdtEndPr>
    <w:sdtContent>
      <w:p w14:paraId="4B44F5BA" w14:textId="5D6138C7" w:rsidR="00131867" w:rsidRPr="00B57582" w:rsidRDefault="00876BA1" w:rsidP="00131867">
        <w:pPr>
          <w:pStyle w:val="Footer"/>
          <w:tabs>
            <w:tab w:val="clear" w:pos="4513"/>
            <w:tab w:val="clear" w:pos="9026"/>
            <w:tab w:val="left" w:pos="2520"/>
          </w:tabs>
          <w:rPr>
            <w:b w:val="0"/>
            <w:bCs/>
          </w:rPr>
        </w:pPr>
        <w:r>
          <w:rPr>
            <w:noProof/>
          </w:rPr>
          <w:drawing>
            <wp:anchor distT="0" distB="0" distL="114300" distR="114300" simplePos="0" relativeHeight="251658239" behindDoc="0" locked="0" layoutInCell="1" allowOverlap="1" wp14:anchorId="32E01257" wp14:editId="780E7311">
              <wp:simplePos x="0" y="0"/>
              <wp:positionH relativeFrom="page">
                <wp:posOffset>9301480</wp:posOffset>
              </wp:positionH>
              <wp:positionV relativeFrom="paragraph">
                <wp:posOffset>69850</wp:posOffset>
              </wp:positionV>
              <wp:extent cx="1428750" cy="305435"/>
              <wp:effectExtent l="0" t="0" r="0" b="0"/>
              <wp:wrapSquare wrapText="bothSides"/>
              <wp:docPr id="72" name="x_31DFACB6-8F02-4906-9DEB-045432CE6F06" descr="A picture containing text, clipart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2" name="x_31DFACB6-8F02-4906-9DEB-045432CE6F06" descr="A picture containing text, clipart&#10;&#10;Description automatically generated"/>
                      <pic:cNvPicPr>
                        <a:picLocks noChangeAspect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305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sdt>
          <w:sdtPr>
            <w:rPr>
              <w:b w:val="0"/>
              <w:bCs/>
            </w:rPr>
            <w:alias w:val="Title"/>
            <w:tag w:val=""/>
            <w:id w:val="797950211"/>
            <w:placeholder>
              <w:docPart w:val="D205CF0FBE5647699694F55E183DB10E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r w:rsidR="00346BCC">
              <w:rPr>
                <w:b w:val="0"/>
                <w:bCs/>
              </w:rPr>
              <w:t>Metropolis – TITO Reconciliation</w:t>
            </w:r>
          </w:sdtContent>
        </w:sdt>
        <w:r w:rsidR="00131867" w:rsidRPr="00B57582">
          <w:rPr>
            <w:b w:val="0"/>
            <w:bCs/>
          </w:rPr>
          <w:t xml:space="preserve">  </w:t>
        </w:r>
        <w:sdt>
          <w:sdtPr>
            <w:rPr>
              <w:b w:val="0"/>
              <w:bCs/>
            </w:rPr>
            <w:alias w:val="Subject"/>
            <w:tag w:val=""/>
            <w:id w:val="-1492402340"/>
            <w:placeholder>
              <w:docPart w:val="3186F1FB7FDE468292AC0A9FB8781602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r w:rsidR="00346BCC">
              <w:rPr>
                <w:b w:val="0"/>
                <w:bCs/>
              </w:rPr>
              <w:t>Video Transcript</w:t>
            </w:r>
          </w:sdtContent>
        </w:sdt>
      </w:p>
      <w:p w14:paraId="35DDE745" w14:textId="125F5585" w:rsidR="00BB135D" w:rsidRPr="00876BA1" w:rsidRDefault="00131867" w:rsidP="00131867">
        <w:pPr>
          <w:pStyle w:val="Footer"/>
          <w:rPr>
            <w:b w:val="0"/>
            <w:bCs/>
          </w:rPr>
        </w:pPr>
        <w:r w:rsidRPr="00B57582">
          <w:rPr>
            <w:b w:val="0"/>
            <w:bCs/>
          </w:rPr>
          <w:t xml:space="preserve">Page | </w:t>
        </w:r>
        <w:r w:rsidRPr="00B57582">
          <w:rPr>
            <w:b w:val="0"/>
            <w:bCs/>
          </w:rPr>
          <w:fldChar w:fldCharType="begin"/>
        </w:r>
        <w:r w:rsidRPr="00B57582">
          <w:rPr>
            <w:b w:val="0"/>
            <w:bCs/>
          </w:rPr>
          <w:instrText xml:space="preserve"> PAGE   \* MERGEFORMAT </w:instrText>
        </w:r>
        <w:r w:rsidRPr="00B57582">
          <w:rPr>
            <w:b w:val="0"/>
            <w:bCs/>
          </w:rPr>
          <w:fldChar w:fldCharType="separate"/>
        </w:r>
        <w:r w:rsidRPr="00B57582">
          <w:rPr>
            <w:b w:val="0"/>
            <w:bCs/>
            <w:noProof/>
          </w:rPr>
          <w:t>2</w:t>
        </w:r>
        <w:r w:rsidRPr="00B57582">
          <w:rPr>
            <w:b w:val="0"/>
            <w:bCs/>
            <w:noProof/>
          </w:rPr>
          <w:fldChar w:fldCharType="end"/>
        </w:r>
        <w:r w:rsidR="00876BA1">
          <w:rPr>
            <w:b w:val="0"/>
            <w:bCs/>
            <w:noProof/>
          </w:rPr>
          <w:t xml:space="preserve">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4778DB" w14:textId="77777777" w:rsidR="00D936AD" w:rsidRDefault="00D936AD" w:rsidP="001D0AFC">
      <w:r>
        <w:separator/>
      </w:r>
    </w:p>
  </w:footnote>
  <w:footnote w:type="continuationSeparator" w:id="0">
    <w:p w14:paraId="72C1FD9F" w14:textId="77777777" w:rsidR="00D936AD" w:rsidRDefault="00D936AD" w:rsidP="001D0AFC">
      <w:r>
        <w:continuationSeparator/>
      </w:r>
    </w:p>
  </w:footnote>
  <w:footnote w:type="continuationNotice" w:id="1">
    <w:p w14:paraId="033F6A04" w14:textId="77777777" w:rsidR="00D936AD" w:rsidRDefault="00D936AD">
      <w:pPr>
        <w:spacing w:before="0" w:after="0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7.5pt;height:11.25pt;visibility:visible;mso-wrap-style:square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D20EE31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A48894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3C23F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56614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C1E042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52C4CB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52D0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70236E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FF413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58C8F0A"/>
    <w:lvl w:ilvl="0">
      <w:start w:val="1"/>
      <w:numFmt w:val="bullet"/>
      <w:lvlText w:val="•"/>
      <w:lvlJc w:val="left"/>
      <w:pPr>
        <w:ind w:left="360" w:hanging="360"/>
      </w:pPr>
      <w:rPr>
        <w:rFonts w:ascii="Corbel" w:hAnsi="Corbel" w:hint="default"/>
        <w:color w:val="CE132E" w:themeColor="accent1"/>
      </w:rPr>
    </w:lvl>
  </w:abstractNum>
  <w:abstractNum w:abstractNumId="10" w15:restartNumberingAfterBreak="0">
    <w:nsid w:val="05164DFA"/>
    <w:multiLevelType w:val="hybridMultilevel"/>
    <w:tmpl w:val="8F2C2DD4"/>
    <w:lvl w:ilvl="0" w:tplc="85B4D64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B11ADB42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E4E265C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F98E6080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6F6636AA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A234340A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AE00D68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67ACA868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312822BC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" w15:restartNumberingAfterBreak="0">
    <w:nsid w:val="061220F2"/>
    <w:multiLevelType w:val="hybridMultilevel"/>
    <w:tmpl w:val="716A49EE"/>
    <w:lvl w:ilvl="0" w:tplc="B4C6A0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C054FAD"/>
    <w:multiLevelType w:val="hybridMultilevel"/>
    <w:tmpl w:val="D0B67758"/>
    <w:lvl w:ilvl="0" w:tplc="CAEA05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E8AEDD2A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126037A6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31E0D96C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A998AB4C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27B4AE64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E5DA8B54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7C6E2920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1B54C31A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3" w15:restartNumberingAfterBreak="0">
    <w:nsid w:val="0D831D1C"/>
    <w:multiLevelType w:val="hybridMultilevel"/>
    <w:tmpl w:val="FE325F4E"/>
    <w:lvl w:ilvl="0" w:tplc="C1A686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9A2965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BD00D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5DCD7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BEE17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709C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0A75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D4F5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F3233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26F77E30"/>
    <w:multiLevelType w:val="multilevel"/>
    <w:tmpl w:val="B012312E"/>
    <w:lvl w:ilvl="0">
      <w:start w:val="1"/>
      <w:numFmt w:val="lowerLetter"/>
      <w:pStyle w:val="List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Roman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upperLetter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Roman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upperLetter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lowerLetter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Roman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upperLetter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5570CD9"/>
    <w:multiLevelType w:val="hybridMultilevel"/>
    <w:tmpl w:val="4B100742"/>
    <w:lvl w:ilvl="0" w:tplc="C5ECA1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2C6A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04CFD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C2E7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1B4D8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D81A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54C2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DB053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2B815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394311E3"/>
    <w:multiLevelType w:val="hybridMultilevel"/>
    <w:tmpl w:val="B932268C"/>
    <w:lvl w:ilvl="0" w:tplc="2A0A35F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8D100706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DDD25584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1E20103C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3CC6E1A2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834C8812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C402FEC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B5AE7C44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DE74A3C6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7" w15:restartNumberingAfterBreak="0">
    <w:nsid w:val="3C362648"/>
    <w:multiLevelType w:val="hybridMultilevel"/>
    <w:tmpl w:val="C5FE4254"/>
    <w:lvl w:ilvl="0" w:tplc="26E8F4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7208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464E9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D0C6F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492DE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C0A4C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05CD4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98603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C8017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3DF520C6"/>
    <w:multiLevelType w:val="hybridMultilevel"/>
    <w:tmpl w:val="1A7681A2"/>
    <w:lvl w:ilvl="0" w:tplc="902ED2F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54C214B4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BE4AD2D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5CBABCB0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47DE8178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79D2F574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61A6ADA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B74ED8B8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C87A81E6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9" w15:restartNumberingAfterBreak="0">
    <w:nsid w:val="582B2E10"/>
    <w:multiLevelType w:val="hybridMultilevel"/>
    <w:tmpl w:val="CFB4D682"/>
    <w:lvl w:ilvl="0" w:tplc="EF7E46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C60261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74282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FA65A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424D6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FF456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46C65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63213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D22E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5BB3340F"/>
    <w:multiLevelType w:val="hybridMultilevel"/>
    <w:tmpl w:val="9F588F30"/>
    <w:lvl w:ilvl="0" w:tplc="9AFE9C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422512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81A0CC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0EC52B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A48A43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AB0A20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FC8BC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94A7C4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382028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5EF53BB"/>
    <w:multiLevelType w:val="hybridMultilevel"/>
    <w:tmpl w:val="D0F86CBA"/>
    <w:lvl w:ilvl="0" w:tplc="B3E4D4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3FE142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D8C95A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5589D2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3803C9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250AEA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CD29F0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0A8DD7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07A4B7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81546A7"/>
    <w:multiLevelType w:val="multilevel"/>
    <w:tmpl w:val="AA482E40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pStyle w:val="ListNumber4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ListNumber5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6CC80F07"/>
    <w:multiLevelType w:val="hybridMultilevel"/>
    <w:tmpl w:val="4B30FB98"/>
    <w:lvl w:ilvl="0" w:tplc="B6263D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74633C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F5CBC8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6DE03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3CE029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19427D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AAA250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B3A8A2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8DEF0A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4D13F86"/>
    <w:multiLevelType w:val="multilevel"/>
    <w:tmpl w:val="4A6A2776"/>
    <w:lvl w:ilvl="0">
      <w:start w:val="1"/>
      <w:numFmt w:val="decimal"/>
      <w:pStyle w:val="NumberH1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NumberH2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NumberH3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25" w15:restartNumberingAfterBreak="0">
    <w:nsid w:val="787E4D88"/>
    <w:multiLevelType w:val="multilevel"/>
    <w:tmpl w:val="AB267B94"/>
    <w:lvl w:ilvl="0">
      <w:start w:val="1"/>
      <w:numFmt w:val="bullet"/>
      <w:pStyle w:val="ListBullet"/>
      <w:lvlText w:val="•"/>
      <w:lvlJc w:val="left"/>
      <w:pPr>
        <w:ind w:left="360" w:hanging="360"/>
      </w:pPr>
      <w:rPr>
        <w:rFonts w:ascii="Arial" w:hAnsi="Arial" w:hint="default"/>
        <w:color w:val="CE132E" w:themeColor="accent1"/>
      </w:rPr>
    </w:lvl>
    <w:lvl w:ilvl="1">
      <w:start w:val="1"/>
      <w:numFmt w:val="bullet"/>
      <w:pStyle w:val="ListBullet2"/>
      <w:lvlText w:val="–"/>
      <w:lvlJc w:val="left"/>
      <w:pPr>
        <w:ind w:left="720" w:hanging="360"/>
      </w:pPr>
      <w:rPr>
        <w:rFonts w:ascii="Arial" w:hAnsi="Arial" w:hint="default"/>
        <w:color w:val="CE132E" w:themeColor="accent1"/>
      </w:rPr>
    </w:lvl>
    <w:lvl w:ilvl="2">
      <w:start w:val="1"/>
      <w:numFmt w:val="bullet"/>
      <w:pStyle w:val="ListBullet3"/>
      <w:lvlText w:val="–"/>
      <w:lvlJc w:val="left"/>
      <w:pPr>
        <w:ind w:left="1080" w:hanging="360"/>
      </w:pPr>
      <w:rPr>
        <w:rFonts w:ascii="Arial" w:hAnsi="Arial" w:hint="default"/>
        <w:color w:val="CE132E" w:themeColor="accent1"/>
      </w:rPr>
    </w:lvl>
    <w:lvl w:ilvl="3">
      <w:start w:val="1"/>
      <w:numFmt w:val="bullet"/>
      <w:pStyle w:val="ListBullet4"/>
      <w:lvlText w:val="–"/>
      <w:lvlJc w:val="left"/>
      <w:pPr>
        <w:ind w:left="1440" w:hanging="360"/>
      </w:pPr>
      <w:rPr>
        <w:rFonts w:ascii="Arial" w:hAnsi="Arial" w:hint="default"/>
        <w:color w:val="CE132E" w:themeColor="accent1"/>
      </w:rPr>
    </w:lvl>
    <w:lvl w:ilvl="4">
      <w:start w:val="1"/>
      <w:numFmt w:val="bullet"/>
      <w:pStyle w:val="ListBullet5"/>
      <w:lvlText w:val="–"/>
      <w:lvlJc w:val="left"/>
      <w:pPr>
        <w:ind w:left="1800" w:hanging="360"/>
      </w:pPr>
      <w:rPr>
        <w:rFonts w:ascii="Arial" w:hAnsi="Arial" w:hint="default"/>
        <w:color w:val="CE132E" w:themeColor="accent1"/>
      </w:rPr>
    </w:lvl>
    <w:lvl w:ilvl="5">
      <w:start w:val="1"/>
      <w:numFmt w:val="bullet"/>
      <w:lvlText w:val="–"/>
      <w:lvlJc w:val="left"/>
      <w:pPr>
        <w:ind w:left="2160" w:hanging="360"/>
      </w:pPr>
      <w:rPr>
        <w:rFonts w:ascii="Arial" w:hAnsi="Arial" w:hint="default"/>
        <w:color w:val="CE132E" w:themeColor="accent1"/>
      </w:rPr>
    </w:lvl>
    <w:lvl w:ilvl="6">
      <w:start w:val="1"/>
      <w:numFmt w:val="bullet"/>
      <w:lvlText w:val="–"/>
      <w:lvlJc w:val="left"/>
      <w:pPr>
        <w:ind w:left="2520" w:hanging="360"/>
      </w:pPr>
      <w:rPr>
        <w:rFonts w:ascii="Arial" w:hAnsi="Arial" w:hint="default"/>
        <w:color w:val="CE132E" w:themeColor="accent1"/>
      </w:rPr>
    </w:lvl>
    <w:lvl w:ilvl="7">
      <w:start w:val="1"/>
      <w:numFmt w:val="bullet"/>
      <w:lvlText w:val="–"/>
      <w:lvlJc w:val="left"/>
      <w:pPr>
        <w:ind w:left="2880" w:hanging="360"/>
      </w:pPr>
      <w:rPr>
        <w:rFonts w:ascii="Arial" w:hAnsi="Arial" w:hint="default"/>
        <w:color w:val="CE132E" w:themeColor="accent1"/>
      </w:rPr>
    </w:lvl>
    <w:lvl w:ilvl="8">
      <w:start w:val="1"/>
      <w:numFmt w:val="bullet"/>
      <w:lvlText w:val="–"/>
      <w:lvlJc w:val="left"/>
      <w:pPr>
        <w:ind w:left="3240" w:hanging="360"/>
      </w:pPr>
      <w:rPr>
        <w:rFonts w:ascii="Arial" w:hAnsi="Arial" w:hint="default"/>
        <w:color w:val="CE132E" w:themeColor="accent1"/>
      </w:rPr>
    </w:lvl>
  </w:abstractNum>
  <w:num w:numId="1" w16cid:durableId="1523665145">
    <w:abstractNumId w:val="9"/>
  </w:num>
  <w:num w:numId="2" w16cid:durableId="1900246576">
    <w:abstractNumId w:val="9"/>
  </w:num>
  <w:num w:numId="3" w16cid:durableId="1730029580">
    <w:abstractNumId w:val="8"/>
  </w:num>
  <w:num w:numId="4" w16cid:durableId="72093507">
    <w:abstractNumId w:val="8"/>
  </w:num>
  <w:num w:numId="5" w16cid:durableId="715662683">
    <w:abstractNumId w:val="9"/>
  </w:num>
  <w:num w:numId="6" w16cid:durableId="250894476">
    <w:abstractNumId w:val="8"/>
  </w:num>
  <w:num w:numId="7" w16cid:durableId="2021079904">
    <w:abstractNumId w:val="25"/>
  </w:num>
  <w:num w:numId="8" w16cid:durableId="963199037">
    <w:abstractNumId w:val="7"/>
  </w:num>
  <w:num w:numId="9" w16cid:durableId="817381153">
    <w:abstractNumId w:val="25"/>
  </w:num>
  <w:num w:numId="10" w16cid:durableId="23790351">
    <w:abstractNumId w:val="6"/>
  </w:num>
  <w:num w:numId="11" w16cid:durableId="1271737533">
    <w:abstractNumId w:val="25"/>
  </w:num>
  <w:num w:numId="12" w16cid:durableId="1834419374">
    <w:abstractNumId w:val="5"/>
  </w:num>
  <w:num w:numId="13" w16cid:durableId="148522584">
    <w:abstractNumId w:val="25"/>
  </w:num>
  <w:num w:numId="14" w16cid:durableId="2101019362">
    <w:abstractNumId w:val="4"/>
  </w:num>
  <w:num w:numId="15" w16cid:durableId="256989975">
    <w:abstractNumId w:val="25"/>
  </w:num>
  <w:num w:numId="16" w16cid:durableId="229079909">
    <w:abstractNumId w:val="22"/>
  </w:num>
  <w:num w:numId="17" w16cid:durableId="1609584657">
    <w:abstractNumId w:val="3"/>
  </w:num>
  <w:num w:numId="18" w16cid:durableId="949438560">
    <w:abstractNumId w:val="22"/>
  </w:num>
  <w:num w:numId="19" w16cid:durableId="1217661236">
    <w:abstractNumId w:val="2"/>
  </w:num>
  <w:num w:numId="20" w16cid:durableId="775831996">
    <w:abstractNumId w:val="22"/>
  </w:num>
  <w:num w:numId="21" w16cid:durableId="1056005990">
    <w:abstractNumId w:val="1"/>
  </w:num>
  <w:num w:numId="22" w16cid:durableId="1358238323">
    <w:abstractNumId w:val="22"/>
  </w:num>
  <w:num w:numId="23" w16cid:durableId="618025019">
    <w:abstractNumId w:val="0"/>
  </w:num>
  <w:num w:numId="24" w16cid:durableId="1409763345">
    <w:abstractNumId w:val="22"/>
  </w:num>
  <w:num w:numId="25" w16cid:durableId="1568564143">
    <w:abstractNumId w:val="14"/>
  </w:num>
  <w:num w:numId="26" w16cid:durableId="492718726">
    <w:abstractNumId w:val="11"/>
  </w:num>
  <w:num w:numId="27" w16cid:durableId="1402214152">
    <w:abstractNumId w:val="24"/>
  </w:num>
  <w:num w:numId="28" w16cid:durableId="1977098113">
    <w:abstractNumId w:val="25"/>
  </w:num>
  <w:num w:numId="29" w16cid:durableId="1918632768">
    <w:abstractNumId w:val="25"/>
  </w:num>
  <w:num w:numId="30" w16cid:durableId="236480285">
    <w:abstractNumId w:val="25"/>
  </w:num>
  <w:num w:numId="31" w16cid:durableId="2033796220">
    <w:abstractNumId w:val="25"/>
  </w:num>
  <w:num w:numId="32" w16cid:durableId="1771848406">
    <w:abstractNumId w:val="25"/>
  </w:num>
  <w:num w:numId="33" w16cid:durableId="1366832282">
    <w:abstractNumId w:val="17"/>
  </w:num>
  <w:num w:numId="34" w16cid:durableId="1990556061">
    <w:abstractNumId w:val="15"/>
  </w:num>
  <w:num w:numId="35" w16cid:durableId="725757383">
    <w:abstractNumId w:val="20"/>
  </w:num>
  <w:num w:numId="36" w16cid:durableId="137767583">
    <w:abstractNumId w:val="23"/>
  </w:num>
  <w:num w:numId="37" w16cid:durableId="219174976">
    <w:abstractNumId w:val="21"/>
  </w:num>
  <w:num w:numId="38" w16cid:durableId="1914271805">
    <w:abstractNumId w:val="19"/>
  </w:num>
  <w:num w:numId="39" w16cid:durableId="557858021">
    <w:abstractNumId w:val="16"/>
  </w:num>
  <w:num w:numId="40" w16cid:durableId="1802839571">
    <w:abstractNumId w:val="18"/>
  </w:num>
  <w:num w:numId="41" w16cid:durableId="915093437">
    <w:abstractNumId w:val="13"/>
  </w:num>
  <w:num w:numId="42" w16cid:durableId="962080426">
    <w:abstractNumId w:val="10"/>
  </w:num>
  <w:num w:numId="43" w16cid:durableId="1887376711">
    <w:abstractNumId w:val="12"/>
  </w:num>
  <w:num w:numId="44" w16cid:durableId="136945071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85298834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proofState w:spelling="clean" w:grammar="clean"/>
  <w:stylePaneFormatFilter w:val="3821" w:allStyles="1" w:customStyles="0" w:latentStyles="0" w:stylesInUse="0" w:headingStyles="1" w:numberingStyles="0" w:tableStyles="0" w:directFormattingOnRuns="0" w:directFormattingOnParagraphs="0" w:directFormattingOnNumbering="0" w:directFormattingOnTables="1" w:clearFormatting="1" w:top3HeadingStyles="1" w:visibleStyles="0" w:alternateStyleNames="0"/>
  <w:stylePaneSortMethod w:val="0003"/>
  <w:defaultTabStop w:val="357"/>
  <w:defaultTableStyle w:val="DefaultTable"/>
  <w:doNotShadeFormData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1E25"/>
    <w:rsid w:val="0000008E"/>
    <w:rsid w:val="00005A2B"/>
    <w:rsid w:val="00010A0A"/>
    <w:rsid w:val="00011555"/>
    <w:rsid w:val="000136A5"/>
    <w:rsid w:val="00013E33"/>
    <w:rsid w:val="00015555"/>
    <w:rsid w:val="00017052"/>
    <w:rsid w:val="0002234B"/>
    <w:rsid w:val="00023D10"/>
    <w:rsid w:val="00024813"/>
    <w:rsid w:val="0003578C"/>
    <w:rsid w:val="00035D3A"/>
    <w:rsid w:val="0003614D"/>
    <w:rsid w:val="000369EA"/>
    <w:rsid w:val="00036FE5"/>
    <w:rsid w:val="00037DE5"/>
    <w:rsid w:val="00041055"/>
    <w:rsid w:val="00041230"/>
    <w:rsid w:val="00056BC0"/>
    <w:rsid w:val="00060790"/>
    <w:rsid w:val="00061098"/>
    <w:rsid w:val="00061B61"/>
    <w:rsid w:val="00062679"/>
    <w:rsid w:val="000635BC"/>
    <w:rsid w:val="000661A0"/>
    <w:rsid w:val="00070F66"/>
    <w:rsid w:val="000760F4"/>
    <w:rsid w:val="00080845"/>
    <w:rsid w:val="00083D59"/>
    <w:rsid w:val="00090025"/>
    <w:rsid w:val="000A1EF9"/>
    <w:rsid w:val="000A2E7B"/>
    <w:rsid w:val="000A2F73"/>
    <w:rsid w:val="000B4FD0"/>
    <w:rsid w:val="000B5598"/>
    <w:rsid w:val="000B5729"/>
    <w:rsid w:val="000B5E45"/>
    <w:rsid w:val="000C40C9"/>
    <w:rsid w:val="000D7D92"/>
    <w:rsid w:val="000E4203"/>
    <w:rsid w:val="000E4389"/>
    <w:rsid w:val="000F2ECF"/>
    <w:rsid w:val="000F5605"/>
    <w:rsid w:val="000F6579"/>
    <w:rsid w:val="0010523F"/>
    <w:rsid w:val="00106F60"/>
    <w:rsid w:val="001141D0"/>
    <w:rsid w:val="00117894"/>
    <w:rsid w:val="0012062F"/>
    <w:rsid w:val="001206E4"/>
    <w:rsid w:val="00131867"/>
    <w:rsid w:val="00136B50"/>
    <w:rsid w:val="0014044A"/>
    <w:rsid w:val="001425A7"/>
    <w:rsid w:val="001440BB"/>
    <w:rsid w:val="0015030F"/>
    <w:rsid w:val="001507AE"/>
    <w:rsid w:val="00150A41"/>
    <w:rsid w:val="00152AC1"/>
    <w:rsid w:val="00153AEF"/>
    <w:rsid w:val="00156042"/>
    <w:rsid w:val="001577C0"/>
    <w:rsid w:val="00157CE7"/>
    <w:rsid w:val="0016252B"/>
    <w:rsid w:val="0017090F"/>
    <w:rsid w:val="00171098"/>
    <w:rsid w:val="00191178"/>
    <w:rsid w:val="00192329"/>
    <w:rsid w:val="00193699"/>
    <w:rsid w:val="001963C6"/>
    <w:rsid w:val="00197E66"/>
    <w:rsid w:val="001A03FE"/>
    <w:rsid w:val="001A3BCE"/>
    <w:rsid w:val="001A43F4"/>
    <w:rsid w:val="001B3928"/>
    <w:rsid w:val="001B5FCF"/>
    <w:rsid w:val="001C08BF"/>
    <w:rsid w:val="001C1FCE"/>
    <w:rsid w:val="001C258D"/>
    <w:rsid w:val="001C48D8"/>
    <w:rsid w:val="001C5149"/>
    <w:rsid w:val="001C52C2"/>
    <w:rsid w:val="001D00CF"/>
    <w:rsid w:val="001D0AFC"/>
    <w:rsid w:val="001D0E98"/>
    <w:rsid w:val="001D6481"/>
    <w:rsid w:val="001E3A54"/>
    <w:rsid w:val="001E49C9"/>
    <w:rsid w:val="001E5F8E"/>
    <w:rsid w:val="001E6E13"/>
    <w:rsid w:val="001F4DF8"/>
    <w:rsid w:val="001F503E"/>
    <w:rsid w:val="001F69D7"/>
    <w:rsid w:val="00200A75"/>
    <w:rsid w:val="00201285"/>
    <w:rsid w:val="00202C71"/>
    <w:rsid w:val="00210409"/>
    <w:rsid w:val="00213597"/>
    <w:rsid w:val="00214E82"/>
    <w:rsid w:val="00220DB9"/>
    <w:rsid w:val="002213B2"/>
    <w:rsid w:val="002217C0"/>
    <w:rsid w:val="00223B75"/>
    <w:rsid w:val="00226249"/>
    <w:rsid w:val="002320CE"/>
    <w:rsid w:val="00233385"/>
    <w:rsid w:val="00234BCD"/>
    <w:rsid w:val="002409A0"/>
    <w:rsid w:val="00242034"/>
    <w:rsid w:val="002445CB"/>
    <w:rsid w:val="002534BF"/>
    <w:rsid w:val="00254736"/>
    <w:rsid w:val="00262769"/>
    <w:rsid w:val="00262BCC"/>
    <w:rsid w:val="002632B7"/>
    <w:rsid w:val="0027189B"/>
    <w:rsid w:val="002727F2"/>
    <w:rsid w:val="00272AAC"/>
    <w:rsid w:val="00282D7E"/>
    <w:rsid w:val="00291082"/>
    <w:rsid w:val="00291B0E"/>
    <w:rsid w:val="00296ADC"/>
    <w:rsid w:val="00297CB5"/>
    <w:rsid w:val="002A1211"/>
    <w:rsid w:val="002A12DA"/>
    <w:rsid w:val="002A1929"/>
    <w:rsid w:val="002B16A7"/>
    <w:rsid w:val="002C09A5"/>
    <w:rsid w:val="002C2769"/>
    <w:rsid w:val="002C2E1B"/>
    <w:rsid w:val="002C3B0E"/>
    <w:rsid w:val="002C4CC1"/>
    <w:rsid w:val="002C56F9"/>
    <w:rsid w:val="002D1461"/>
    <w:rsid w:val="002D23E2"/>
    <w:rsid w:val="002D62CE"/>
    <w:rsid w:val="002D7462"/>
    <w:rsid w:val="002D7531"/>
    <w:rsid w:val="002E038B"/>
    <w:rsid w:val="002E1998"/>
    <w:rsid w:val="002E5A22"/>
    <w:rsid w:val="002F1EE7"/>
    <w:rsid w:val="002F28FD"/>
    <w:rsid w:val="002F2993"/>
    <w:rsid w:val="002F57DB"/>
    <w:rsid w:val="002F5BC6"/>
    <w:rsid w:val="002F6F32"/>
    <w:rsid w:val="003004FA"/>
    <w:rsid w:val="003233EA"/>
    <w:rsid w:val="003300BD"/>
    <w:rsid w:val="00332AE9"/>
    <w:rsid w:val="00337255"/>
    <w:rsid w:val="00337769"/>
    <w:rsid w:val="003450AC"/>
    <w:rsid w:val="00346BCC"/>
    <w:rsid w:val="003510DD"/>
    <w:rsid w:val="003605B5"/>
    <w:rsid w:val="00360D3B"/>
    <w:rsid w:val="00362230"/>
    <w:rsid w:val="0036434E"/>
    <w:rsid w:val="00367496"/>
    <w:rsid w:val="003747CD"/>
    <w:rsid w:val="00375B75"/>
    <w:rsid w:val="00380445"/>
    <w:rsid w:val="00381D77"/>
    <w:rsid w:val="00382FEA"/>
    <w:rsid w:val="00384A87"/>
    <w:rsid w:val="00384C32"/>
    <w:rsid w:val="00387D86"/>
    <w:rsid w:val="00397D76"/>
    <w:rsid w:val="003A68CB"/>
    <w:rsid w:val="003B551F"/>
    <w:rsid w:val="003B55CC"/>
    <w:rsid w:val="003B69F8"/>
    <w:rsid w:val="003C1AC0"/>
    <w:rsid w:val="003C4BB4"/>
    <w:rsid w:val="003C5033"/>
    <w:rsid w:val="003C7D20"/>
    <w:rsid w:val="003D5D9E"/>
    <w:rsid w:val="003E1AC6"/>
    <w:rsid w:val="003E1D99"/>
    <w:rsid w:val="003E4D00"/>
    <w:rsid w:val="003F1AF5"/>
    <w:rsid w:val="003F4678"/>
    <w:rsid w:val="003F617F"/>
    <w:rsid w:val="004003DB"/>
    <w:rsid w:val="00400677"/>
    <w:rsid w:val="00401788"/>
    <w:rsid w:val="00404C94"/>
    <w:rsid w:val="00411636"/>
    <w:rsid w:val="004136E6"/>
    <w:rsid w:val="00413E90"/>
    <w:rsid w:val="00416267"/>
    <w:rsid w:val="00416972"/>
    <w:rsid w:val="0042252C"/>
    <w:rsid w:val="004265BE"/>
    <w:rsid w:val="0042694D"/>
    <w:rsid w:val="00431975"/>
    <w:rsid w:val="0044217F"/>
    <w:rsid w:val="00445F92"/>
    <w:rsid w:val="0045197C"/>
    <w:rsid w:val="00454ADA"/>
    <w:rsid w:val="004624F7"/>
    <w:rsid w:val="004642D9"/>
    <w:rsid w:val="0047792C"/>
    <w:rsid w:val="004824F5"/>
    <w:rsid w:val="00483E05"/>
    <w:rsid w:val="00485D8B"/>
    <w:rsid w:val="00490893"/>
    <w:rsid w:val="00491495"/>
    <w:rsid w:val="004925A4"/>
    <w:rsid w:val="00494B40"/>
    <w:rsid w:val="0049675C"/>
    <w:rsid w:val="00497959"/>
    <w:rsid w:val="004A0ED4"/>
    <w:rsid w:val="004A58E5"/>
    <w:rsid w:val="004A6A7C"/>
    <w:rsid w:val="004C03D8"/>
    <w:rsid w:val="004C6084"/>
    <w:rsid w:val="004D15B8"/>
    <w:rsid w:val="004D5F97"/>
    <w:rsid w:val="004E3F2F"/>
    <w:rsid w:val="004F16FA"/>
    <w:rsid w:val="004F40D8"/>
    <w:rsid w:val="00502005"/>
    <w:rsid w:val="00504CD8"/>
    <w:rsid w:val="00507DED"/>
    <w:rsid w:val="00512BE7"/>
    <w:rsid w:val="005138A5"/>
    <w:rsid w:val="005316C5"/>
    <w:rsid w:val="005410C1"/>
    <w:rsid w:val="00552C38"/>
    <w:rsid w:val="00553297"/>
    <w:rsid w:val="005559C1"/>
    <w:rsid w:val="00560CB0"/>
    <w:rsid w:val="00560EAF"/>
    <w:rsid w:val="0056463F"/>
    <w:rsid w:val="005646CD"/>
    <w:rsid w:val="0056489B"/>
    <w:rsid w:val="005712C4"/>
    <w:rsid w:val="00573179"/>
    <w:rsid w:val="005745BD"/>
    <w:rsid w:val="0058144A"/>
    <w:rsid w:val="00582037"/>
    <w:rsid w:val="00584CFD"/>
    <w:rsid w:val="00584EA0"/>
    <w:rsid w:val="00585A4E"/>
    <w:rsid w:val="00586756"/>
    <w:rsid w:val="00586A14"/>
    <w:rsid w:val="00587C18"/>
    <w:rsid w:val="0059162E"/>
    <w:rsid w:val="005920F8"/>
    <w:rsid w:val="00593C4E"/>
    <w:rsid w:val="00594996"/>
    <w:rsid w:val="00595909"/>
    <w:rsid w:val="005A22A5"/>
    <w:rsid w:val="005A647D"/>
    <w:rsid w:val="005B158F"/>
    <w:rsid w:val="005B1BD1"/>
    <w:rsid w:val="005B3A1A"/>
    <w:rsid w:val="005B5231"/>
    <w:rsid w:val="005C317B"/>
    <w:rsid w:val="005C3C53"/>
    <w:rsid w:val="005C3D26"/>
    <w:rsid w:val="005C76E3"/>
    <w:rsid w:val="005D7DD0"/>
    <w:rsid w:val="005E23A2"/>
    <w:rsid w:val="005E41A7"/>
    <w:rsid w:val="005E5354"/>
    <w:rsid w:val="005F019F"/>
    <w:rsid w:val="005F4740"/>
    <w:rsid w:val="005F59AA"/>
    <w:rsid w:val="00603161"/>
    <w:rsid w:val="0060327D"/>
    <w:rsid w:val="0060777F"/>
    <w:rsid w:val="00607D8E"/>
    <w:rsid w:val="00610149"/>
    <w:rsid w:val="00620BCB"/>
    <w:rsid w:val="0062348C"/>
    <w:rsid w:val="006367D6"/>
    <w:rsid w:val="00637546"/>
    <w:rsid w:val="00640006"/>
    <w:rsid w:val="0064041E"/>
    <w:rsid w:val="00640B02"/>
    <w:rsid w:val="00641FAA"/>
    <w:rsid w:val="00645EBD"/>
    <w:rsid w:val="0064638E"/>
    <w:rsid w:val="00654856"/>
    <w:rsid w:val="0065754D"/>
    <w:rsid w:val="00664625"/>
    <w:rsid w:val="00671D37"/>
    <w:rsid w:val="00677E2C"/>
    <w:rsid w:val="006818CB"/>
    <w:rsid w:val="006853C6"/>
    <w:rsid w:val="00687FC3"/>
    <w:rsid w:val="006909B3"/>
    <w:rsid w:val="00691B1E"/>
    <w:rsid w:val="00693793"/>
    <w:rsid w:val="00693A71"/>
    <w:rsid w:val="006A0A56"/>
    <w:rsid w:val="006A0C00"/>
    <w:rsid w:val="006A3CDA"/>
    <w:rsid w:val="006B4B70"/>
    <w:rsid w:val="006B6F8F"/>
    <w:rsid w:val="006C2EEC"/>
    <w:rsid w:val="006C3EE5"/>
    <w:rsid w:val="006C4497"/>
    <w:rsid w:val="006C5BC4"/>
    <w:rsid w:val="006C5C4A"/>
    <w:rsid w:val="006C643E"/>
    <w:rsid w:val="006D118B"/>
    <w:rsid w:val="006D2526"/>
    <w:rsid w:val="006D6392"/>
    <w:rsid w:val="006E2863"/>
    <w:rsid w:val="006E546F"/>
    <w:rsid w:val="006E5981"/>
    <w:rsid w:val="006F0D69"/>
    <w:rsid w:val="006F7CB3"/>
    <w:rsid w:val="00701B51"/>
    <w:rsid w:val="007023B2"/>
    <w:rsid w:val="00703FBF"/>
    <w:rsid w:val="00706B61"/>
    <w:rsid w:val="007077A4"/>
    <w:rsid w:val="0070784B"/>
    <w:rsid w:val="00711370"/>
    <w:rsid w:val="007205AD"/>
    <w:rsid w:val="00730A1D"/>
    <w:rsid w:val="007321F3"/>
    <w:rsid w:val="00732F33"/>
    <w:rsid w:val="007354D5"/>
    <w:rsid w:val="00751126"/>
    <w:rsid w:val="00754945"/>
    <w:rsid w:val="007577DB"/>
    <w:rsid w:val="007600CC"/>
    <w:rsid w:val="00760E66"/>
    <w:rsid w:val="00764DDD"/>
    <w:rsid w:val="00771684"/>
    <w:rsid w:val="0077668B"/>
    <w:rsid w:val="007776CE"/>
    <w:rsid w:val="00777E07"/>
    <w:rsid w:val="00780046"/>
    <w:rsid w:val="007801A4"/>
    <w:rsid w:val="007819DD"/>
    <w:rsid w:val="007851D4"/>
    <w:rsid w:val="00790A50"/>
    <w:rsid w:val="007918B3"/>
    <w:rsid w:val="007925D0"/>
    <w:rsid w:val="007970B5"/>
    <w:rsid w:val="007A63DD"/>
    <w:rsid w:val="007B5FB6"/>
    <w:rsid w:val="007B730B"/>
    <w:rsid w:val="007C0A2E"/>
    <w:rsid w:val="007C0F33"/>
    <w:rsid w:val="007C2AB1"/>
    <w:rsid w:val="007C68A4"/>
    <w:rsid w:val="007D1CC1"/>
    <w:rsid w:val="007F49EC"/>
    <w:rsid w:val="00806A1D"/>
    <w:rsid w:val="00813D71"/>
    <w:rsid w:val="00814169"/>
    <w:rsid w:val="00814EB6"/>
    <w:rsid w:val="00814EEE"/>
    <w:rsid w:val="00823B41"/>
    <w:rsid w:val="0082424B"/>
    <w:rsid w:val="00824921"/>
    <w:rsid w:val="0082764D"/>
    <w:rsid w:val="00833873"/>
    <w:rsid w:val="00833C59"/>
    <w:rsid w:val="00834287"/>
    <w:rsid w:val="00834459"/>
    <w:rsid w:val="00835736"/>
    <w:rsid w:val="00835D56"/>
    <w:rsid w:val="008520E2"/>
    <w:rsid w:val="00853537"/>
    <w:rsid w:val="008603FF"/>
    <w:rsid w:val="00862D9B"/>
    <w:rsid w:val="00863252"/>
    <w:rsid w:val="00876BA1"/>
    <w:rsid w:val="00882A78"/>
    <w:rsid w:val="0088727C"/>
    <w:rsid w:val="0088797B"/>
    <w:rsid w:val="00892E64"/>
    <w:rsid w:val="00895B18"/>
    <w:rsid w:val="00896BFF"/>
    <w:rsid w:val="008A0CFA"/>
    <w:rsid w:val="008A1F47"/>
    <w:rsid w:val="008A3056"/>
    <w:rsid w:val="008B4181"/>
    <w:rsid w:val="008C20AC"/>
    <w:rsid w:val="008C31C6"/>
    <w:rsid w:val="008C3324"/>
    <w:rsid w:val="008C5769"/>
    <w:rsid w:val="008C59DF"/>
    <w:rsid w:val="008C6744"/>
    <w:rsid w:val="008C6DF5"/>
    <w:rsid w:val="008C7354"/>
    <w:rsid w:val="008D0E01"/>
    <w:rsid w:val="008D1ABC"/>
    <w:rsid w:val="008D1C45"/>
    <w:rsid w:val="008D6638"/>
    <w:rsid w:val="008D7966"/>
    <w:rsid w:val="008E0BDC"/>
    <w:rsid w:val="008E0D1D"/>
    <w:rsid w:val="008E2748"/>
    <w:rsid w:val="008E4ECD"/>
    <w:rsid w:val="008F677D"/>
    <w:rsid w:val="008F7DF4"/>
    <w:rsid w:val="009042B2"/>
    <w:rsid w:val="009126A9"/>
    <w:rsid w:val="009173AC"/>
    <w:rsid w:val="00932857"/>
    <w:rsid w:val="00933812"/>
    <w:rsid w:val="00935E36"/>
    <w:rsid w:val="0093688A"/>
    <w:rsid w:val="00953539"/>
    <w:rsid w:val="0095480D"/>
    <w:rsid w:val="009577F5"/>
    <w:rsid w:val="0097329B"/>
    <w:rsid w:val="00986CD4"/>
    <w:rsid w:val="009939C2"/>
    <w:rsid w:val="009A539B"/>
    <w:rsid w:val="009A6D9C"/>
    <w:rsid w:val="009A7E7C"/>
    <w:rsid w:val="009B08C9"/>
    <w:rsid w:val="009C0B8D"/>
    <w:rsid w:val="009C1338"/>
    <w:rsid w:val="009C432A"/>
    <w:rsid w:val="009D18FC"/>
    <w:rsid w:val="009D27F9"/>
    <w:rsid w:val="009D4B61"/>
    <w:rsid w:val="009D6BAB"/>
    <w:rsid w:val="009E05AF"/>
    <w:rsid w:val="009E0D5D"/>
    <w:rsid w:val="009E3ABE"/>
    <w:rsid w:val="009E4072"/>
    <w:rsid w:val="009E72DE"/>
    <w:rsid w:val="009F1238"/>
    <w:rsid w:val="009F4403"/>
    <w:rsid w:val="00A002B2"/>
    <w:rsid w:val="00A00DE3"/>
    <w:rsid w:val="00A05877"/>
    <w:rsid w:val="00A11010"/>
    <w:rsid w:val="00A124BD"/>
    <w:rsid w:val="00A16D2E"/>
    <w:rsid w:val="00A2285B"/>
    <w:rsid w:val="00A237CC"/>
    <w:rsid w:val="00A30CA2"/>
    <w:rsid w:val="00A35AEB"/>
    <w:rsid w:val="00A379D0"/>
    <w:rsid w:val="00A40702"/>
    <w:rsid w:val="00A41D2C"/>
    <w:rsid w:val="00A4272A"/>
    <w:rsid w:val="00A449FC"/>
    <w:rsid w:val="00A45CA9"/>
    <w:rsid w:val="00A52541"/>
    <w:rsid w:val="00A554CC"/>
    <w:rsid w:val="00A5554B"/>
    <w:rsid w:val="00A60798"/>
    <w:rsid w:val="00A66452"/>
    <w:rsid w:val="00A70F6B"/>
    <w:rsid w:val="00A715D1"/>
    <w:rsid w:val="00A72917"/>
    <w:rsid w:val="00A738DB"/>
    <w:rsid w:val="00A77F23"/>
    <w:rsid w:val="00A80346"/>
    <w:rsid w:val="00A80C22"/>
    <w:rsid w:val="00A82593"/>
    <w:rsid w:val="00A91389"/>
    <w:rsid w:val="00A95C2A"/>
    <w:rsid w:val="00A978D6"/>
    <w:rsid w:val="00A97EE7"/>
    <w:rsid w:val="00AA1B83"/>
    <w:rsid w:val="00AA5B28"/>
    <w:rsid w:val="00AB0C40"/>
    <w:rsid w:val="00AB0D0F"/>
    <w:rsid w:val="00AB3114"/>
    <w:rsid w:val="00AB3E03"/>
    <w:rsid w:val="00AC08C3"/>
    <w:rsid w:val="00AC2041"/>
    <w:rsid w:val="00AD374F"/>
    <w:rsid w:val="00AD4D96"/>
    <w:rsid w:val="00AD57BC"/>
    <w:rsid w:val="00AD5BA8"/>
    <w:rsid w:val="00AE3F36"/>
    <w:rsid w:val="00AE5EDF"/>
    <w:rsid w:val="00AE6670"/>
    <w:rsid w:val="00AF3479"/>
    <w:rsid w:val="00AF74B0"/>
    <w:rsid w:val="00B0201E"/>
    <w:rsid w:val="00B04A5F"/>
    <w:rsid w:val="00B0751F"/>
    <w:rsid w:val="00B07B26"/>
    <w:rsid w:val="00B23442"/>
    <w:rsid w:val="00B2398F"/>
    <w:rsid w:val="00B3212C"/>
    <w:rsid w:val="00B36484"/>
    <w:rsid w:val="00B4397F"/>
    <w:rsid w:val="00B44F4A"/>
    <w:rsid w:val="00B57582"/>
    <w:rsid w:val="00B67DE1"/>
    <w:rsid w:val="00B81FB3"/>
    <w:rsid w:val="00B8221C"/>
    <w:rsid w:val="00B90A2A"/>
    <w:rsid w:val="00B93D2E"/>
    <w:rsid w:val="00B943E2"/>
    <w:rsid w:val="00BB03F1"/>
    <w:rsid w:val="00BB135D"/>
    <w:rsid w:val="00BB1DCF"/>
    <w:rsid w:val="00BB3E60"/>
    <w:rsid w:val="00BB4210"/>
    <w:rsid w:val="00BB7373"/>
    <w:rsid w:val="00BC488E"/>
    <w:rsid w:val="00BE09FD"/>
    <w:rsid w:val="00BE1A8F"/>
    <w:rsid w:val="00BE29D9"/>
    <w:rsid w:val="00BE2DF2"/>
    <w:rsid w:val="00BE5076"/>
    <w:rsid w:val="00BE6AD3"/>
    <w:rsid w:val="00BF1E25"/>
    <w:rsid w:val="00BF2C69"/>
    <w:rsid w:val="00BF3FDB"/>
    <w:rsid w:val="00BF565D"/>
    <w:rsid w:val="00C05E84"/>
    <w:rsid w:val="00C10D9D"/>
    <w:rsid w:val="00C115C2"/>
    <w:rsid w:val="00C1257C"/>
    <w:rsid w:val="00C12B22"/>
    <w:rsid w:val="00C1744F"/>
    <w:rsid w:val="00C203D4"/>
    <w:rsid w:val="00C213C2"/>
    <w:rsid w:val="00C228C9"/>
    <w:rsid w:val="00C24FE9"/>
    <w:rsid w:val="00C30214"/>
    <w:rsid w:val="00C328CC"/>
    <w:rsid w:val="00C36CF2"/>
    <w:rsid w:val="00C409A5"/>
    <w:rsid w:val="00C45B5E"/>
    <w:rsid w:val="00C46294"/>
    <w:rsid w:val="00C46F97"/>
    <w:rsid w:val="00C5647F"/>
    <w:rsid w:val="00C56A46"/>
    <w:rsid w:val="00C57E87"/>
    <w:rsid w:val="00C63957"/>
    <w:rsid w:val="00C646A8"/>
    <w:rsid w:val="00C6547C"/>
    <w:rsid w:val="00C71134"/>
    <w:rsid w:val="00C72657"/>
    <w:rsid w:val="00C7376C"/>
    <w:rsid w:val="00C748CF"/>
    <w:rsid w:val="00C76B8E"/>
    <w:rsid w:val="00C8366D"/>
    <w:rsid w:val="00C84E10"/>
    <w:rsid w:val="00C96308"/>
    <w:rsid w:val="00C96C49"/>
    <w:rsid w:val="00CA246E"/>
    <w:rsid w:val="00CA4795"/>
    <w:rsid w:val="00CA7572"/>
    <w:rsid w:val="00CA7F74"/>
    <w:rsid w:val="00CB3837"/>
    <w:rsid w:val="00CB6246"/>
    <w:rsid w:val="00CC2585"/>
    <w:rsid w:val="00CC3160"/>
    <w:rsid w:val="00CD5EFE"/>
    <w:rsid w:val="00CD6207"/>
    <w:rsid w:val="00CD7F71"/>
    <w:rsid w:val="00CE0BFC"/>
    <w:rsid w:val="00CE39B8"/>
    <w:rsid w:val="00CE4301"/>
    <w:rsid w:val="00CE4AD7"/>
    <w:rsid w:val="00CE4EDE"/>
    <w:rsid w:val="00CF0536"/>
    <w:rsid w:val="00CF4344"/>
    <w:rsid w:val="00CF5438"/>
    <w:rsid w:val="00CF72D7"/>
    <w:rsid w:val="00CF7DF9"/>
    <w:rsid w:val="00D00D20"/>
    <w:rsid w:val="00D011C1"/>
    <w:rsid w:val="00D015A4"/>
    <w:rsid w:val="00D04791"/>
    <w:rsid w:val="00D1092B"/>
    <w:rsid w:val="00D13597"/>
    <w:rsid w:val="00D1423F"/>
    <w:rsid w:val="00D177A0"/>
    <w:rsid w:val="00D20092"/>
    <w:rsid w:val="00D21B1F"/>
    <w:rsid w:val="00D22E65"/>
    <w:rsid w:val="00D22EAF"/>
    <w:rsid w:val="00D23E08"/>
    <w:rsid w:val="00D24AB8"/>
    <w:rsid w:val="00D2525B"/>
    <w:rsid w:val="00D3078B"/>
    <w:rsid w:val="00D3118E"/>
    <w:rsid w:val="00D34BC5"/>
    <w:rsid w:val="00D35B60"/>
    <w:rsid w:val="00D36BA1"/>
    <w:rsid w:val="00D37F07"/>
    <w:rsid w:val="00D41BB8"/>
    <w:rsid w:val="00D41F41"/>
    <w:rsid w:val="00D50799"/>
    <w:rsid w:val="00D519C3"/>
    <w:rsid w:val="00D647A5"/>
    <w:rsid w:val="00D67892"/>
    <w:rsid w:val="00D7119E"/>
    <w:rsid w:val="00D936AD"/>
    <w:rsid w:val="00DA0378"/>
    <w:rsid w:val="00DA0E58"/>
    <w:rsid w:val="00DA2F81"/>
    <w:rsid w:val="00DA4535"/>
    <w:rsid w:val="00DA4D73"/>
    <w:rsid w:val="00DB62E8"/>
    <w:rsid w:val="00DB65A3"/>
    <w:rsid w:val="00DB78FC"/>
    <w:rsid w:val="00DC420A"/>
    <w:rsid w:val="00DC58F4"/>
    <w:rsid w:val="00DC5BFB"/>
    <w:rsid w:val="00DC732C"/>
    <w:rsid w:val="00DD3CF4"/>
    <w:rsid w:val="00DD3EA6"/>
    <w:rsid w:val="00DE1D8B"/>
    <w:rsid w:val="00DE49E1"/>
    <w:rsid w:val="00DE5DA2"/>
    <w:rsid w:val="00DE676C"/>
    <w:rsid w:val="00DF172C"/>
    <w:rsid w:val="00DF5286"/>
    <w:rsid w:val="00E00543"/>
    <w:rsid w:val="00E01D1F"/>
    <w:rsid w:val="00E01FBC"/>
    <w:rsid w:val="00E06A9D"/>
    <w:rsid w:val="00E07146"/>
    <w:rsid w:val="00E0783E"/>
    <w:rsid w:val="00E121C2"/>
    <w:rsid w:val="00E12C6D"/>
    <w:rsid w:val="00E135A8"/>
    <w:rsid w:val="00E1462E"/>
    <w:rsid w:val="00E15DFF"/>
    <w:rsid w:val="00E15F80"/>
    <w:rsid w:val="00E1780D"/>
    <w:rsid w:val="00E26DD4"/>
    <w:rsid w:val="00E315FC"/>
    <w:rsid w:val="00E33075"/>
    <w:rsid w:val="00E36B78"/>
    <w:rsid w:val="00E37DF4"/>
    <w:rsid w:val="00E410F8"/>
    <w:rsid w:val="00E41330"/>
    <w:rsid w:val="00E45242"/>
    <w:rsid w:val="00E5557C"/>
    <w:rsid w:val="00E60D23"/>
    <w:rsid w:val="00E65748"/>
    <w:rsid w:val="00E65AC2"/>
    <w:rsid w:val="00E66FBB"/>
    <w:rsid w:val="00E676D4"/>
    <w:rsid w:val="00E74A07"/>
    <w:rsid w:val="00E753E2"/>
    <w:rsid w:val="00E75C04"/>
    <w:rsid w:val="00E768ED"/>
    <w:rsid w:val="00E773FF"/>
    <w:rsid w:val="00E80488"/>
    <w:rsid w:val="00E80627"/>
    <w:rsid w:val="00E959F9"/>
    <w:rsid w:val="00E95C12"/>
    <w:rsid w:val="00EA04F0"/>
    <w:rsid w:val="00EA5A16"/>
    <w:rsid w:val="00EC21BE"/>
    <w:rsid w:val="00EC3938"/>
    <w:rsid w:val="00EC4F17"/>
    <w:rsid w:val="00EC643A"/>
    <w:rsid w:val="00EC6694"/>
    <w:rsid w:val="00ED0ACF"/>
    <w:rsid w:val="00ED62F6"/>
    <w:rsid w:val="00EE1804"/>
    <w:rsid w:val="00EE36E8"/>
    <w:rsid w:val="00EE49E7"/>
    <w:rsid w:val="00EE53CD"/>
    <w:rsid w:val="00EE54B9"/>
    <w:rsid w:val="00EF1CFB"/>
    <w:rsid w:val="00F0091C"/>
    <w:rsid w:val="00F07E01"/>
    <w:rsid w:val="00F12B0C"/>
    <w:rsid w:val="00F15CD5"/>
    <w:rsid w:val="00F16393"/>
    <w:rsid w:val="00F20C42"/>
    <w:rsid w:val="00F21265"/>
    <w:rsid w:val="00F21942"/>
    <w:rsid w:val="00F320DB"/>
    <w:rsid w:val="00F32C99"/>
    <w:rsid w:val="00F41EF2"/>
    <w:rsid w:val="00F45ABD"/>
    <w:rsid w:val="00F47514"/>
    <w:rsid w:val="00F4778A"/>
    <w:rsid w:val="00F47F82"/>
    <w:rsid w:val="00F50D0E"/>
    <w:rsid w:val="00F52BFF"/>
    <w:rsid w:val="00F53E64"/>
    <w:rsid w:val="00F550DA"/>
    <w:rsid w:val="00F56218"/>
    <w:rsid w:val="00F56615"/>
    <w:rsid w:val="00F60C47"/>
    <w:rsid w:val="00F632BE"/>
    <w:rsid w:val="00F648A9"/>
    <w:rsid w:val="00F739EB"/>
    <w:rsid w:val="00F76366"/>
    <w:rsid w:val="00F87D76"/>
    <w:rsid w:val="00F92A7C"/>
    <w:rsid w:val="00FA1ED8"/>
    <w:rsid w:val="00FA458A"/>
    <w:rsid w:val="00FB33B1"/>
    <w:rsid w:val="00FB67B6"/>
    <w:rsid w:val="00FC6061"/>
    <w:rsid w:val="00FE0D43"/>
    <w:rsid w:val="00FE1513"/>
    <w:rsid w:val="00FE1D3C"/>
    <w:rsid w:val="00FE1E79"/>
    <w:rsid w:val="00FE48FE"/>
    <w:rsid w:val="00FE5BFC"/>
    <w:rsid w:val="00FF4A25"/>
    <w:rsid w:val="00FF4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A822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="Times New Roman"/>
        <w:color w:val="575756" w:themeColor="text1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uiPriority="39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1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2" w:unhideWhenUsed="1" w:qFormat="1"/>
    <w:lsdException w:name="List Bullet" w:semiHidden="1" w:uiPriority="2" w:unhideWhenUsed="1" w:qFormat="1"/>
    <w:lsdException w:name="List Number" w:semiHidden="1" w:uiPriority="2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2" w:unhideWhenUsed="1" w:qFormat="1"/>
    <w:lsdException w:name="List Bullet 3" w:semiHidden="1" w:uiPriority="2" w:unhideWhenUsed="1"/>
    <w:lsdException w:name="List Bullet 4" w:semiHidden="1" w:uiPriority="2" w:unhideWhenUsed="1"/>
    <w:lsdException w:name="List Bullet 5" w:semiHidden="1" w:uiPriority="2" w:unhideWhenUsed="1"/>
    <w:lsdException w:name="List Number 2" w:semiHidden="1" w:uiPriority="2" w:unhideWhenUsed="1"/>
    <w:lsdException w:name="List Number 3" w:semiHidden="1" w:uiPriority="2" w:unhideWhenUsed="1"/>
    <w:lsdException w:name="List Number 4" w:semiHidden="1" w:uiPriority="2" w:unhideWhenUsed="1"/>
    <w:lsdException w:name="List Number 5" w:semiHidden="1" w:uiPriority="2" w:unhideWhenUsed="1"/>
    <w:lsdException w:name="Title" w:uiPriority="17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8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20F8"/>
    <w:pPr>
      <w:spacing w:before="120" w:after="120" w:line="260" w:lineRule="atLeast"/>
    </w:pPr>
  </w:style>
  <w:style w:type="paragraph" w:styleId="Heading1">
    <w:name w:val="heading 1"/>
    <w:aliases w:val="Heading  1"/>
    <w:basedOn w:val="Normal"/>
    <w:next w:val="Normal"/>
    <w:link w:val="Heading1Char"/>
    <w:uiPriority w:val="9"/>
    <w:qFormat/>
    <w:rsid w:val="005920F8"/>
    <w:pPr>
      <w:outlineLvl w:val="0"/>
    </w:pPr>
    <w:rPr>
      <w:b/>
      <w:bCs/>
      <w:color w:val="C0000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5920F8"/>
    <w:pPr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5920F8"/>
    <w:pPr>
      <w:outlineLvl w:val="2"/>
    </w:pPr>
    <w:rPr>
      <w:color w:val="C00000"/>
      <w:sz w:val="24"/>
      <w:szCs w:val="24"/>
    </w:rPr>
  </w:style>
  <w:style w:type="paragraph" w:styleId="Heading4">
    <w:name w:val="heading 4"/>
    <w:basedOn w:val="Heading40"/>
    <w:next w:val="Normal"/>
    <w:link w:val="Heading4Char"/>
    <w:uiPriority w:val="9"/>
    <w:unhideWhenUsed/>
    <w:qFormat/>
    <w:rsid w:val="005920F8"/>
    <w:pPr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DA4D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link w:val="SubtitleChar"/>
    <w:uiPriority w:val="18"/>
    <w:rsid w:val="00B44F4A"/>
    <w:pPr>
      <w:spacing w:line="240" w:lineRule="auto"/>
      <w:contextualSpacing/>
    </w:pPr>
    <w:rPr>
      <w:sz w:val="40"/>
    </w:rPr>
  </w:style>
  <w:style w:type="character" w:customStyle="1" w:styleId="SubtitleChar">
    <w:name w:val="Subtitle Char"/>
    <w:basedOn w:val="DefaultParagraphFont"/>
    <w:link w:val="Subtitle"/>
    <w:uiPriority w:val="18"/>
    <w:rsid w:val="00B44F4A"/>
    <w:rPr>
      <w:rFonts w:asciiTheme="minorHAnsi" w:eastAsia="MS Mincho" w:hAnsiTheme="minorHAnsi"/>
      <w:color w:val="575756" w:themeColor="text1"/>
      <w:sz w:val="40"/>
      <w:szCs w:val="24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64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647F"/>
    <w:rPr>
      <w:rFonts w:ascii="Tahoma" w:eastAsia="MS Mincho" w:hAnsi="Tahoma" w:cs="Tahoma"/>
      <w:sz w:val="16"/>
      <w:szCs w:val="16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641FAA"/>
    <w:pPr>
      <w:tabs>
        <w:tab w:val="center" w:pos="4513"/>
        <w:tab w:val="right" w:pos="9026"/>
      </w:tabs>
      <w:spacing w:before="0" w:after="0" w:line="240" w:lineRule="auto"/>
    </w:pPr>
    <w:rPr>
      <w:color w:val="CE132E" w:themeColor="accent1"/>
    </w:rPr>
  </w:style>
  <w:style w:type="character" w:customStyle="1" w:styleId="HeaderChar">
    <w:name w:val="Header Char"/>
    <w:basedOn w:val="DefaultParagraphFont"/>
    <w:link w:val="Header"/>
    <w:uiPriority w:val="99"/>
    <w:rsid w:val="00641FAA"/>
    <w:rPr>
      <w:rFonts w:asciiTheme="minorHAnsi" w:eastAsia="MS Mincho" w:hAnsiTheme="minorHAnsi"/>
      <w:color w:val="CE132E" w:themeColor="accent1"/>
      <w:szCs w:val="24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641FAA"/>
    <w:pPr>
      <w:tabs>
        <w:tab w:val="center" w:pos="4513"/>
        <w:tab w:val="right" w:pos="9026"/>
      </w:tabs>
      <w:spacing w:before="0" w:after="0" w:line="240" w:lineRule="auto"/>
    </w:pPr>
    <w:rPr>
      <w:b/>
      <w:color w:val="CE132E" w:themeColor="accent1"/>
    </w:rPr>
  </w:style>
  <w:style w:type="character" w:customStyle="1" w:styleId="FooterChar">
    <w:name w:val="Footer Char"/>
    <w:basedOn w:val="DefaultParagraphFont"/>
    <w:link w:val="Footer"/>
    <w:uiPriority w:val="99"/>
    <w:rsid w:val="00641FAA"/>
    <w:rPr>
      <w:rFonts w:asciiTheme="minorHAnsi" w:eastAsia="MS Mincho" w:hAnsiTheme="minorHAnsi"/>
      <w:b/>
      <w:color w:val="CE132E" w:themeColor="accent1"/>
      <w:szCs w:val="24"/>
      <w:lang w:eastAsia="ja-JP"/>
    </w:rPr>
  </w:style>
  <w:style w:type="paragraph" w:styleId="Title">
    <w:name w:val="Title"/>
    <w:basedOn w:val="Normal"/>
    <w:link w:val="TitleChar"/>
    <w:uiPriority w:val="17"/>
    <w:rsid w:val="00B44F4A"/>
    <w:pPr>
      <w:spacing w:line="240" w:lineRule="auto"/>
      <w:contextualSpacing/>
    </w:pPr>
    <w:rPr>
      <w:color w:val="CE132E" w:themeColor="accent1"/>
      <w:sz w:val="80"/>
      <w:szCs w:val="82"/>
    </w:rPr>
  </w:style>
  <w:style w:type="character" w:customStyle="1" w:styleId="TitleChar">
    <w:name w:val="Title Char"/>
    <w:basedOn w:val="DefaultParagraphFont"/>
    <w:link w:val="Title"/>
    <w:uiPriority w:val="17"/>
    <w:rsid w:val="00B44F4A"/>
    <w:rPr>
      <w:rFonts w:asciiTheme="minorHAnsi" w:eastAsia="MS Mincho" w:hAnsiTheme="minorHAnsi"/>
      <w:color w:val="CE132E" w:themeColor="accent1"/>
      <w:sz w:val="80"/>
      <w:szCs w:val="82"/>
      <w:lang w:eastAsia="ja-JP"/>
    </w:rPr>
  </w:style>
  <w:style w:type="paragraph" w:customStyle="1" w:styleId="Address">
    <w:name w:val="Address"/>
    <w:basedOn w:val="Normal"/>
    <w:semiHidden/>
    <w:rsid w:val="00191178"/>
    <w:pPr>
      <w:spacing w:before="0" w:after="0"/>
    </w:pPr>
    <w:rPr>
      <w:b/>
      <w:color w:val="CE132E" w:themeColor="accent1"/>
      <w:sz w:val="18"/>
      <w:szCs w:val="18"/>
    </w:rPr>
  </w:style>
  <w:style w:type="character" w:customStyle="1" w:styleId="Heading1Char">
    <w:name w:val="Heading 1 Char"/>
    <w:aliases w:val="Heading  1 Char"/>
    <w:basedOn w:val="DefaultParagraphFont"/>
    <w:link w:val="Heading1"/>
    <w:uiPriority w:val="9"/>
    <w:rsid w:val="005920F8"/>
    <w:rPr>
      <w:b/>
      <w:bCs/>
      <w:color w:val="C0000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920F8"/>
    <w:rPr>
      <w:b/>
      <w:b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5920F8"/>
    <w:rPr>
      <w:color w:val="C0000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CF5438"/>
    <w:rPr>
      <w:color w:val="808080"/>
    </w:rPr>
  </w:style>
  <w:style w:type="paragraph" w:styleId="TOCHeading">
    <w:name w:val="TOC Heading"/>
    <w:basedOn w:val="Heading1"/>
    <w:next w:val="Normal"/>
    <w:uiPriority w:val="39"/>
    <w:rsid w:val="00DA4D73"/>
    <w:pPr>
      <w:outlineLvl w:val="9"/>
    </w:pPr>
    <w:rPr>
      <w:rFonts w:eastAsiaTheme="majorEastAsia" w:cstheme="majorBidi"/>
      <w:bCs w:val="0"/>
      <w:szCs w:val="28"/>
    </w:rPr>
  </w:style>
  <w:style w:type="character" w:styleId="FootnoteReference">
    <w:name w:val="footnote reference"/>
    <w:basedOn w:val="DefaultParagraphFont"/>
    <w:uiPriority w:val="99"/>
    <w:semiHidden/>
    <w:unhideWhenUsed/>
    <w:rsid w:val="00C5647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553297"/>
    <w:pPr>
      <w:spacing w:before="0" w:after="0"/>
    </w:pPr>
    <w:rPr>
      <w:sz w:val="18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53297"/>
    <w:rPr>
      <w:rFonts w:asciiTheme="minorHAnsi" w:eastAsia="MS Mincho" w:hAnsiTheme="minorHAnsi"/>
      <w:color w:val="575756" w:themeColor="text1"/>
      <w:sz w:val="18"/>
      <w:lang w:eastAsia="ja-JP"/>
    </w:rPr>
  </w:style>
  <w:style w:type="character" w:styleId="Hyperlink">
    <w:name w:val="Hyperlink"/>
    <w:basedOn w:val="DefaultParagraphFont"/>
    <w:uiPriority w:val="99"/>
    <w:unhideWhenUsed/>
    <w:rsid w:val="00641FAA"/>
    <w:rPr>
      <w:color w:val="575756" w:themeColor="text1"/>
      <w:u w:val="single"/>
    </w:rPr>
  </w:style>
  <w:style w:type="paragraph" w:styleId="ListBullet">
    <w:name w:val="List Bullet"/>
    <w:basedOn w:val="Normal"/>
    <w:uiPriority w:val="2"/>
    <w:qFormat/>
    <w:rsid w:val="00BE6AD3"/>
    <w:pPr>
      <w:numPr>
        <w:numId w:val="32"/>
      </w:numPr>
      <w:spacing w:after="0"/>
    </w:pPr>
    <w:rPr>
      <w:rFonts w:eastAsia="Times New Roman"/>
      <w:lang w:eastAsia="en-AU"/>
    </w:rPr>
  </w:style>
  <w:style w:type="paragraph" w:styleId="ListNumber">
    <w:name w:val="List Number"/>
    <w:basedOn w:val="Normal"/>
    <w:uiPriority w:val="2"/>
    <w:qFormat/>
    <w:rsid w:val="0077668B"/>
    <w:pPr>
      <w:numPr>
        <w:numId w:val="24"/>
      </w:numPr>
      <w:spacing w:after="0"/>
    </w:pPr>
    <w:rPr>
      <w:rFonts w:eastAsia="Times New Roman"/>
      <w:lang w:eastAsia="en-AU"/>
    </w:rPr>
  </w:style>
  <w:style w:type="paragraph" w:customStyle="1" w:styleId="Pullout">
    <w:name w:val="Pullout"/>
    <w:basedOn w:val="Normal"/>
    <w:uiPriority w:val="14"/>
    <w:qFormat/>
    <w:rsid w:val="00213597"/>
    <w:pPr>
      <w:keepLines/>
      <w:spacing w:line="280" w:lineRule="atLeast"/>
    </w:pPr>
    <w:rPr>
      <w:color w:val="CE132E" w:themeColor="accent1"/>
      <w:szCs w:val="22"/>
    </w:rPr>
  </w:style>
  <w:style w:type="paragraph" w:styleId="TOC1">
    <w:name w:val="toc 1"/>
    <w:basedOn w:val="Normal"/>
    <w:next w:val="Normal"/>
    <w:autoRedefine/>
    <w:uiPriority w:val="39"/>
    <w:rsid w:val="00A82593"/>
    <w:rPr>
      <w:b/>
    </w:rPr>
  </w:style>
  <w:style w:type="table" w:styleId="LightShading-Accent1">
    <w:name w:val="Light Shading Accent 1"/>
    <w:basedOn w:val="TableNormal"/>
    <w:uiPriority w:val="60"/>
    <w:rsid w:val="00056BC0"/>
    <w:rPr>
      <w:color w:val="9A0E22" w:themeColor="accent1" w:themeShade="BF"/>
    </w:rPr>
    <w:tblPr>
      <w:tblStyleRowBandSize w:val="1"/>
      <w:tblStyleColBandSize w:val="1"/>
      <w:tblBorders>
        <w:top w:val="single" w:sz="8" w:space="0" w:color="CE132E" w:themeColor="accent1"/>
        <w:bottom w:val="single" w:sz="8" w:space="0" w:color="CE132E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132E" w:themeColor="accent1"/>
          <w:left w:val="nil"/>
          <w:bottom w:val="single" w:sz="8" w:space="0" w:color="CE132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132E" w:themeColor="accent1"/>
          <w:left w:val="nil"/>
          <w:bottom w:val="single" w:sz="8" w:space="0" w:color="CE132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BEC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BEC6" w:themeFill="accent1" w:themeFillTint="3F"/>
      </w:tcPr>
    </w:tblStylePr>
  </w:style>
  <w:style w:type="table" w:styleId="MediumShading2">
    <w:name w:val="Medium Shading 2"/>
    <w:basedOn w:val="TableNormal"/>
    <w:uiPriority w:val="64"/>
    <w:rsid w:val="00056BC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75756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75756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75756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056BC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E132E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E132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E132E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TOC2">
    <w:name w:val="toc 2"/>
    <w:basedOn w:val="Normal"/>
    <w:next w:val="Normal"/>
    <w:autoRedefine/>
    <w:uiPriority w:val="39"/>
    <w:rsid w:val="00A82593"/>
  </w:style>
  <w:style w:type="paragraph" w:styleId="ListBullet2">
    <w:name w:val="List Bullet 2"/>
    <w:basedOn w:val="Normal"/>
    <w:uiPriority w:val="2"/>
    <w:semiHidden/>
    <w:qFormat/>
    <w:rsid w:val="00BE6AD3"/>
    <w:pPr>
      <w:numPr>
        <w:ilvl w:val="1"/>
        <w:numId w:val="32"/>
      </w:numPr>
      <w:spacing w:after="0"/>
    </w:pPr>
    <w:rPr>
      <w:rFonts w:eastAsia="Times New Roman"/>
      <w:lang w:eastAsia="en-AU"/>
    </w:rPr>
  </w:style>
  <w:style w:type="paragraph" w:customStyle="1" w:styleId="NumberH1">
    <w:name w:val="Number H1"/>
    <w:basedOn w:val="Heading1"/>
    <w:next w:val="Normal"/>
    <w:uiPriority w:val="10"/>
    <w:rsid w:val="00157CE7"/>
    <w:pPr>
      <w:numPr>
        <w:numId w:val="27"/>
      </w:numPr>
    </w:pPr>
  </w:style>
  <w:style w:type="paragraph" w:styleId="ListBullet3">
    <w:name w:val="List Bullet 3"/>
    <w:basedOn w:val="Normal"/>
    <w:uiPriority w:val="2"/>
    <w:semiHidden/>
    <w:rsid w:val="00BE6AD3"/>
    <w:pPr>
      <w:numPr>
        <w:ilvl w:val="2"/>
        <w:numId w:val="32"/>
      </w:numPr>
      <w:spacing w:after="0"/>
    </w:pPr>
    <w:rPr>
      <w:rFonts w:eastAsia="Times New Roman"/>
      <w:lang w:eastAsia="en-AU"/>
    </w:rPr>
  </w:style>
  <w:style w:type="paragraph" w:styleId="ListBullet4">
    <w:name w:val="List Bullet 4"/>
    <w:basedOn w:val="Normal"/>
    <w:uiPriority w:val="2"/>
    <w:semiHidden/>
    <w:rsid w:val="00BE6AD3"/>
    <w:pPr>
      <w:numPr>
        <w:ilvl w:val="3"/>
        <w:numId w:val="32"/>
      </w:numPr>
      <w:spacing w:after="0"/>
    </w:pPr>
    <w:rPr>
      <w:rFonts w:eastAsia="Times New Roman"/>
      <w:lang w:eastAsia="en-AU"/>
    </w:rPr>
  </w:style>
  <w:style w:type="paragraph" w:styleId="ListBullet5">
    <w:name w:val="List Bullet 5"/>
    <w:basedOn w:val="Normal"/>
    <w:uiPriority w:val="2"/>
    <w:semiHidden/>
    <w:rsid w:val="00BE6AD3"/>
    <w:pPr>
      <w:numPr>
        <w:ilvl w:val="4"/>
        <w:numId w:val="32"/>
      </w:numPr>
      <w:spacing w:after="0"/>
    </w:pPr>
    <w:rPr>
      <w:rFonts w:eastAsia="Times New Roman"/>
      <w:lang w:eastAsia="en-AU"/>
    </w:rPr>
  </w:style>
  <w:style w:type="paragraph" w:styleId="ListNumber2">
    <w:name w:val="List Number 2"/>
    <w:basedOn w:val="Normal"/>
    <w:uiPriority w:val="2"/>
    <w:semiHidden/>
    <w:rsid w:val="005316C5"/>
    <w:pPr>
      <w:numPr>
        <w:ilvl w:val="1"/>
        <w:numId w:val="24"/>
      </w:numPr>
      <w:spacing w:after="0"/>
    </w:pPr>
    <w:rPr>
      <w:rFonts w:eastAsia="Times New Roman"/>
      <w:lang w:eastAsia="en-AU"/>
    </w:rPr>
  </w:style>
  <w:style w:type="paragraph" w:styleId="ListNumber3">
    <w:name w:val="List Number 3"/>
    <w:basedOn w:val="Normal"/>
    <w:uiPriority w:val="2"/>
    <w:semiHidden/>
    <w:rsid w:val="005316C5"/>
    <w:pPr>
      <w:numPr>
        <w:ilvl w:val="2"/>
        <w:numId w:val="24"/>
      </w:numPr>
      <w:spacing w:after="0"/>
    </w:pPr>
    <w:rPr>
      <w:rFonts w:eastAsia="Times New Roman"/>
      <w:lang w:eastAsia="en-AU"/>
    </w:rPr>
  </w:style>
  <w:style w:type="paragraph" w:styleId="ListNumber4">
    <w:name w:val="List Number 4"/>
    <w:basedOn w:val="Normal"/>
    <w:uiPriority w:val="2"/>
    <w:semiHidden/>
    <w:rsid w:val="005316C5"/>
    <w:pPr>
      <w:numPr>
        <w:ilvl w:val="3"/>
        <w:numId w:val="24"/>
      </w:numPr>
      <w:spacing w:after="0"/>
    </w:pPr>
    <w:rPr>
      <w:rFonts w:eastAsia="Times New Roman"/>
      <w:lang w:eastAsia="en-AU"/>
    </w:rPr>
  </w:style>
  <w:style w:type="paragraph" w:styleId="ListNumber5">
    <w:name w:val="List Number 5"/>
    <w:basedOn w:val="Normal"/>
    <w:uiPriority w:val="2"/>
    <w:semiHidden/>
    <w:rsid w:val="005316C5"/>
    <w:pPr>
      <w:numPr>
        <w:ilvl w:val="4"/>
        <w:numId w:val="24"/>
      </w:numPr>
      <w:spacing w:after="0"/>
    </w:pPr>
    <w:rPr>
      <w:rFonts w:eastAsia="Times New Roman"/>
      <w:lang w:eastAsia="en-AU"/>
    </w:rPr>
  </w:style>
  <w:style w:type="paragraph" w:styleId="List">
    <w:name w:val="List"/>
    <w:aliases w:val="List Letter"/>
    <w:basedOn w:val="Normal"/>
    <w:uiPriority w:val="2"/>
    <w:qFormat/>
    <w:rsid w:val="005316C5"/>
    <w:pPr>
      <w:numPr>
        <w:numId w:val="25"/>
      </w:numPr>
      <w:spacing w:after="0"/>
    </w:pPr>
    <w:rPr>
      <w:rFonts w:eastAsia="Times New Roman"/>
      <w:lang w:eastAsia="en-AU"/>
    </w:rPr>
  </w:style>
  <w:style w:type="paragraph" w:customStyle="1" w:styleId="Continue">
    <w:name w:val="Continue"/>
    <w:basedOn w:val="Normal"/>
    <w:next w:val="Normal"/>
    <w:rsid w:val="00041230"/>
    <w:pPr>
      <w:spacing w:before="240" w:after="0"/>
    </w:pPr>
  </w:style>
  <w:style w:type="paragraph" w:customStyle="1" w:styleId="NumberH2">
    <w:name w:val="Number H2"/>
    <w:basedOn w:val="Heading2"/>
    <w:next w:val="Normal"/>
    <w:uiPriority w:val="10"/>
    <w:rsid w:val="002C2769"/>
    <w:pPr>
      <w:numPr>
        <w:ilvl w:val="1"/>
        <w:numId w:val="27"/>
      </w:numPr>
    </w:pPr>
  </w:style>
  <w:style w:type="paragraph" w:styleId="Caption">
    <w:name w:val="caption"/>
    <w:aliases w:val="Figure Heading"/>
    <w:basedOn w:val="Normal"/>
    <w:next w:val="Normal"/>
    <w:uiPriority w:val="11"/>
    <w:qFormat/>
    <w:rsid w:val="00E01FBC"/>
    <w:pPr>
      <w:keepNext/>
      <w:keepLines/>
      <w:spacing w:before="240" w:after="200"/>
      <w:contextualSpacing/>
    </w:pPr>
    <w:rPr>
      <w:iCs/>
      <w:color w:val="CE132E" w:themeColor="accent1"/>
      <w:szCs w:val="18"/>
    </w:rPr>
  </w:style>
  <w:style w:type="paragraph" w:customStyle="1" w:styleId="NumberH3">
    <w:name w:val="Number H3"/>
    <w:basedOn w:val="Heading3"/>
    <w:next w:val="Normal"/>
    <w:uiPriority w:val="10"/>
    <w:rsid w:val="00730A1D"/>
    <w:pPr>
      <w:numPr>
        <w:ilvl w:val="2"/>
        <w:numId w:val="27"/>
      </w:numPr>
    </w:pPr>
    <w:rPr>
      <w:b/>
    </w:rPr>
  </w:style>
  <w:style w:type="table" w:customStyle="1" w:styleId="DefaultTable">
    <w:name w:val="Default Table"/>
    <w:basedOn w:val="TableNormal"/>
    <w:uiPriority w:val="99"/>
    <w:rsid w:val="00413E90"/>
    <w:tblPr>
      <w:tblBorders>
        <w:insideH w:val="single" w:sz="4" w:space="0" w:color="auto"/>
        <w:insideV w:val="single" w:sz="4" w:space="0" w:color="auto"/>
      </w:tblBorders>
    </w:tblPr>
    <w:tblStylePr w:type="firstRow">
      <w:rPr>
        <w:b/>
        <w:i w:val="0"/>
        <w:color w:val="CE132E" w:themeColor="accent1"/>
      </w:rPr>
      <w:tblPr/>
      <w:trPr>
        <w:cantSplit/>
        <w:tblHeader/>
      </w:trPr>
    </w:tblStylePr>
    <w:tblStylePr w:type="firstCol">
      <w:rPr>
        <w:b/>
        <w:i w:val="0"/>
        <w:color w:val="CE132E" w:themeColor="accent1"/>
      </w:rPr>
    </w:tblStylePr>
  </w:style>
  <w:style w:type="paragraph" w:styleId="TOC3">
    <w:name w:val="toc 3"/>
    <w:basedOn w:val="Normal"/>
    <w:next w:val="Normal"/>
    <w:autoRedefine/>
    <w:uiPriority w:val="39"/>
    <w:unhideWhenUsed/>
    <w:rsid w:val="00416972"/>
    <w:pPr>
      <w:ind w:left="357"/>
    </w:pPr>
  </w:style>
  <w:style w:type="paragraph" w:customStyle="1" w:styleId="Intro">
    <w:name w:val="Intro"/>
    <w:basedOn w:val="Normal"/>
    <w:next w:val="Normal"/>
    <w:uiPriority w:val="14"/>
    <w:qFormat/>
    <w:rsid w:val="006B4B70"/>
    <w:rPr>
      <w:b/>
    </w:rPr>
  </w:style>
  <w:style w:type="character" w:customStyle="1" w:styleId="Heading4Char">
    <w:name w:val="Heading 4 Char"/>
    <w:basedOn w:val="DefaultParagraphFont"/>
    <w:link w:val="Heading4"/>
    <w:uiPriority w:val="9"/>
    <w:rsid w:val="005920F8"/>
    <w:rPr>
      <w:b/>
      <w:bCs/>
      <w:color w:val="auto"/>
      <w:sz w:val="24"/>
      <w:szCs w:val="24"/>
    </w:rPr>
  </w:style>
  <w:style w:type="paragraph" w:customStyle="1" w:styleId="Heading40">
    <w:name w:val="Heading  4"/>
    <w:basedOn w:val="Normal"/>
    <w:link w:val="Heading4Char0"/>
    <w:rsid w:val="005920F8"/>
    <w:rPr>
      <w:b/>
      <w:bCs/>
      <w:color w:val="auto"/>
      <w:sz w:val="24"/>
      <w:szCs w:val="24"/>
    </w:rPr>
  </w:style>
  <w:style w:type="character" w:customStyle="1" w:styleId="Heading4Char0">
    <w:name w:val="Heading  4 Char"/>
    <w:basedOn w:val="DefaultParagraphFont"/>
    <w:link w:val="Heading40"/>
    <w:rsid w:val="005920F8"/>
    <w:rPr>
      <w:b/>
      <w:bCs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89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3424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945526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87812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6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4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47518">
          <w:marLeft w:val="348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8626">
          <w:marLeft w:val="348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3209">
          <w:marLeft w:val="348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93536">
          <w:marLeft w:val="348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68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7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2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8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032861">
          <w:marLeft w:val="950"/>
          <w:marRight w:val="0"/>
          <w:marTop w:val="0"/>
          <w:marBottom w:val="8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75484">
          <w:marLeft w:val="950"/>
          <w:marRight w:val="0"/>
          <w:marTop w:val="0"/>
          <w:marBottom w:val="8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842658">
          <w:marLeft w:val="950"/>
          <w:marRight w:val="0"/>
          <w:marTop w:val="0"/>
          <w:marBottom w:val="8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615">
          <w:marLeft w:val="950"/>
          <w:marRight w:val="0"/>
          <w:marTop w:val="0"/>
          <w:marBottom w:val="8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64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0780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08545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977210">
          <w:marLeft w:val="1901"/>
          <w:marRight w:val="0"/>
          <w:marTop w:val="4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03545">
          <w:marLeft w:val="1901"/>
          <w:marRight w:val="0"/>
          <w:marTop w:val="4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334854">
          <w:marLeft w:val="1901"/>
          <w:marRight w:val="0"/>
          <w:marTop w:val="4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78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310166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58638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04369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72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88276">
          <w:marLeft w:val="1267"/>
          <w:marRight w:val="0"/>
          <w:marTop w:val="0"/>
          <w:marBottom w:val="8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47386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55853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80478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22394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32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0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701313">
          <w:marLeft w:val="348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60600">
          <w:marLeft w:val="348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81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479508">
          <w:marLeft w:val="1267"/>
          <w:marRight w:val="0"/>
          <w:marTop w:val="0"/>
          <w:marBottom w:val="8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89274">
          <w:marLeft w:val="1267"/>
          <w:marRight w:val="0"/>
          <w:marTop w:val="0"/>
          <w:marBottom w:val="8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38997">
          <w:marLeft w:val="1267"/>
          <w:marRight w:val="0"/>
          <w:marTop w:val="0"/>
          <w:marBottom w:val="8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0289">
          <w:marLeft w:val="1267"/>
          <w:marRight w:val="0"/>
          <w:marTop w:val="0"/>
          <w:marBottom w:val="8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03593">
          <w:marLeft w:val="1267"/>
          <w:marRight w:val="0"/>
          <w:marTop w:val="0"/>
          <w:marBottom w:val="8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46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205088">
          <w:marLeft w:val="9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21347">
          <w:marLeft w:val="9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842469">
          <w:marLeft w:val="9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5800">
          <w:marLeft w:val="9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597088">
          <w:marLeft w:val="9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81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6557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708699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77485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glossaryDocument" Target="glossary/document.xml"/><Relationship Id="rId8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76AA27A8F6274DE88D2DA91A579141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FC51B9-9226-44BE-AE36-879C241B2BA2}"/>
      </w:docPartPr>
      <w:docPartBody>
        <w:p w:rsidR="00CE6A9D" w:rsidRDefault="00803DBD">
          <w:r w:rsidRPr="00685E96">
            <w:rPr>
              <w:rStyle w:val="PlaceholderText"/>
            </w:rPr>
            <w:t>[Title]</w:t>
          </w:r>
        </w:p>
      </w:docPartBody>
    </w:docPart>
    <w:docPart>
      <w:docPartPr>
        <w:name w:val="D205CF0FBE5647699694F55E183DB1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45FB64-E2E8-48F7-9C32-E7EAC5C45B2B}"/>
      </w:docPartPr>
      <w:docPartBody>
        <w:p w:rsidR="008E79B9" w:rsidRDefault="00CE6A9D">
          <w:r w:rsidRPr="00F37E1C">
            <w:rPr>
              <w:rStyle w:val="PlaceholderText"/>
            </w:rPr>
            <w:t>[Title]</w:t>
          </w:r>
        </w:p>
      </w:docPartBody>
    </w:docPart>
    <w:docPart>
      <w:docPartPr>
        <w:name w:val="3186F1FB7FDE468292AC0A9FB87816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F205F6-5916-4BBF-9265-1EB1FFD26297}"/>
      </w:docPartPr>
      <w:docPartBody>
        <w:p w:rsidR="008E79B9" w:rsidRDefault="00CE6A9D">
          <w:r w:rsidRPr="00F37E1C">
            <w:rPr>
              <w:rStyle w:val="PlaceholderText"/>
            </w:rPr>
            <w:t>[Subject]</w:t>
          </w:r>
        </w:p>
      </w:docPartBody>
    </w:docPart>
    <w:docPart>
      <w:docPartPr>
        <w:name w:val="2DA454976D3D44D58C33324E8D2787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876517-A809-43CE-B21A-86C8C59C64CF}"/>
      </w:docPartPr>
      <w:docPartBody>
        <w:p w:rsidR="0015643A" w:rsidRDefault="0077220F" w:rsidP="0077220F">
          <w:pPr>
            <w:pStyle w:val="2DA454976D3D44D58C33324E8D278767"/>
          </w:pPr>
          <w:r w:rsidRPr="00685E96">
            <w:rPr>
              <w:rStyle w:val="PlaceholderText"/>
            </w:rPr>
            <w:t>[Subject]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18FB"/>
    <w:rsid w:val="0015643A"/>
    <w:rsid w:val="002B14D2"/>
    <w:rsid w:val="00387D86"/>
    <w:rsid w:val="005B3106"/>
    <w:rsid w:val="00676A45"/>
    <w:rsid w:val="0077220F"/>
    <w:rsid w:val="007D18FB"/>
    <w:rsid w:val="00803DBD"/>
    <w:rsid w:val="008E79B9"/>
    <w:rsid w:val="00B1017A"/>
    <w:rsid w:val="00CE6A9D"/>
    <w:rsid w:val="00DD2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7220F"/>
    <w:rPr>
      <w:color w:val="808080"/>
    </w:rPr>
  </w:style>
  <w:style w:type="paragraph" w:customStyle="1" w:styleId="2DA454976D3D44D58C33324E8D278767">
    <w:name w:val="2DA454976D3D44D58C33324E8D278767"/>
    <w:rsid w:val="0077220F"/>
    <w:pPr>
      <w:spacing w:after="160" w:line="259" w:lineRule="auto"/>
    </w:pPr>
    <w:rPr>
      <w:sz w:val="22"/>
      <w:szCs w:val="22"/>
      <w:lang w:eastAsia="en-AU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AX">
      <a:dk1>
        <a:srgbClr val="575756"/>
      </a:dk1>
      <a:lt1>
        <a:sysClr val="window" lastClr="FFFFFF"/>
      </a:lt1>
      <a:dk2>
        <a:srgbClr val="000000"/>
      </a:dk2>
      <a:lt2>
        <a:srgbClr val="B2B1B1"/>
      </a:lt2>
      <a:accent1>
        <a:srgbClr val="CE132E"/>
      </a:accent1>
      <a:accent2>
        <a:srgbClr val="541C65"/>
      </a:accent2>
      <a:accent3>
        <a:srgbClr val="853376"/>
      </a:accent3>
      <a:accent4>
        <a:srgbClr val="EA5296"/>
      </a:accent4>
      <a:accent5>
        <a:srgbClr val="1E3664"/>
      </a:accent5>
      <a:accent6>
        <a:srgbClr val="1B5A7D"/>
      </a:accent6>
      <a:hlink>
        <a:srgbClr val="575756"/>
      </a:hlink>
      <a:folHlink>
        <a:srgbClr val="575756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b6f4d96b-2993-43e2-b17e-cf65f1390647" xsi:nil="true"/>
    <SharedWithUsers xmlns="bae44b47-ec5a-4b82-979d-225f264036b8">
      <UserInfo>
        <DisplayName/>
        <AccountId xsi:nil="true"/>
        <AccountType/>
      </UserInfo>
    </SharedWithUsers>
    <lcf76f155ced4ddcb4097134ff3c332f xmlns="b6f4d96b-2993-43e2-b17e-cf65f1390647">
      <Terms xmlns="http://schemas.microsoft.com/office/infopath/2007/PartnerControls"/>
    </lcf76f155ced4ddcb4097134ff3c332f>
    <TaxCatchAll xmlns="bae44b47-ec5a-4b82-979d-225f264036b8" xsi:nil="true"/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D36CB46EF70949A1C5137D2E39ACD2" ma:contentTypeVersion="17" ma:contentTypeDescription="Create a new document." ma:contentTypeScope="" ma:versionID="1934f2ce36b748d21fed88cd250dfd60">
  <xsd:schema xmlns:xsd="http://www.w3.org/2001/XMLSchema" xmlns:xs="http://www.w3.org/2001/XMLSchema" xmlns:p="http://schemas.microsoft.com/office/2006/metadata/properties" xmlns:ns1="http://schemas.microsoft.com/sharepoint/v3" xmlns:ns2="b6f4d96b-2993-43e2-b17e-cf65f1390647" xmlns:ns3="bae44b47-ec5a-4b82-979d-225f264036b8" targetNamespace="http://schemas.microsoft.com/office/2006/metadata/properties" ma:root="true" ma:fieldsID="c2e9cabddce6c0e96a330592a5ca9141" ns1:_="" ns2:_="" ns3:_="">
    <xsd:import namespace="http://schemas.microsoft.com/sharepoint/v3"/>
    <xsd:import namespace="b6f4d96b-2993-43e2-b17e-cf65f1390647"/>
    <xsd:import namespace="bae44b47-ec5a-4b82-979d-225f264036b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f4d96b-2993-43e2-b17e-cf65f139064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4af8692-1102-4b54-a679-66b6aa96343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e44b47-ec5a-4b82-979d-225f264036b8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e7db3a2-d244-4637-be59-2f5aff090e35}" ma:internalName="TaxCatchAll" ma:showField="CatchAllData" ma:web="bae44b47-ec5a-4b82-979d-225f264036b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A99B968-625B-4AED-B0E3-DD48961193D1}">
  <ds:schemaRefs>
    <ds:schemaRef ds:uri="http://schemas.microsoft.com/office/2006/metadata/properties"/>
    <ds:schemaRef ds:uri="7121645d-fffa-49e6-9bf9-322cc7ace5d8"/>
    <ds:schemaRef ds:uri="http://schemas.microsoft.com/office/2006/documentManagement/types"/>
    <ds:schemaRef ds:uri="http://www.w3.org/XML/1998/namespace"/>
    <ds:schemaRef ds:uri="4fac4e6d-1817-4f7e-bef7-c10546d94183"/>
    <ds:schemaRef ds:uri="http://schemas.microsoft.com/office/infopath/2007/PartnerControls"/>
    <ds:schemaRef ds:uri="http://purl.org/dc/dcmitype/"/>
    <ds:schemaRef ds:uri="http://purl.org/dc/terms/"/>
    <ds:schemaRef ds:uri="http://schemas.openxmlformats.org/package/2006/metadata/core-properties"/>
    <ds:schemaRef ds:uri="http://purl.org/dc/elements/1.1/"/>
    <ds:schemaRef ds:uri="b6f4d96b-2993-43e2-b17e-cf65f1390647"/>
    <ds:schemaRef ds:uri="bae44b47-ec5a-4b82-979d-225f264036b8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DAEE17B5-3BC7-4CB2-8F1B-144C044D2E7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4122D82-3735-4667-AC45-7353AAEBB71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F3E7EA4-3995-4DC5-A755-E9103BD1227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1084</Words>
  <Characters>6179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Metropolis Application Name – Document Name</vt:lpstr>
    </vt:vector>
  </TitlesOfParts>
  <Company/>
  <LinksUpToDate>false</LinksUpToDate>
  <CharactersWithSpaces>7249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Metropolis – TITO Reconciliation</dc:title>
  <dc:subject>Video Transcript</dc:subject>
  <dc:creator/>
  <cp:keywords/>
  <cp:lastModifiedBy/>
  <cp:revision>1</cp:revision>
  <dcterms:created xsi:type="dcterms:W3CDTF">2020-12-21T20:50:00Z</dcterms:created>
  <dcterms:modified xsi:type="dcterms:W3CDTF">2024-12-18T04:53:00Z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0x010100B5D36CB46EF70949A1C5137D2E39ACD2</vt:lpwstr>
  </property>
  <property fmtid="{D5CDD505-2E9C-101B-9397-08002B2CF9AE}" pid="3" name="_DocHome">
    <vt:i4>1768112743</vt:i4>
  </property>
  <property fmtid="{D5CDD505-2E9C-101B-9397-08002B2CF9AE}" pid="4" name="xd_ProgID">
    <vt:lpwstr/>
  </property>
  <property fmtid="{D5CDD505-2E9C-101B-9397-08002B2CF9AE}" pid="5" name="MediaServiceImageTags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ExtendedDescription">
    <vt:lpwstr/>
  </property>
  <property fmtid="{D5CDD505-2E9C-101B-9397-08002B2CF9AE}" pid="9" name="TriggerFlowInfo">
    <vt:lpwstr/>
  </property>
  <property fmtid="{D5CDD505-2E9C-101B-9397-08002B2CF9AE}" pid="10" name="xd_Signature">
    <vt:bool>false</vt:bool>
  </property>
  <property fmtid="{D5CDD505-2E9C-101B-9397-08002B2CF9AE}" pid="11" name="Order">
    <vt:r8>35632300</vt:r8>
  </property>
  <property fmtid="{D5CDD505-2E9C-101B-9397-08002B2CF9AE}" pid="12" name="MSIP_Label_34291ca3-9f8b-489b-8d07-ca20088a8c69_Enabled">
    <vt:lpwstr>true</vt:lpwstr>
  </property>
  <property fmtid="{D5CDD505-2E9C-101B-9397-08002B2CF9AE}" pid="13" name="MSIP_Label_34291ca3-9f8b-489b-8d07-ca20088a8c69_SetDate">
    <vt:lpwstr>2024-12-18T04:53:48Z</vt:lpwstr>
  </property>
  <property fmtid="{D5CDD505-2E9C-101B-9397-08002B2CF9AE}" pid="14" name="MSIP_Label_34291ca3-9f8b-489b-8d07-ca20088a8c69_Method">
    <vt:lpwstr>Standard</vt:lpwstr>
  </property>
  <property fmtid="{D5CDD505-2E9C-101B-9397-08002B2CF9AE}" pid="15" name="MSIP_Label_34291ca3-9f8b-489b-8d07-ca20088a8c69_Name">
    <vt:lpwstr>defa4170-0d19-0005-0004-bc88714345d2</vt:lpwstr>
  </property>
  <property fmtid="{D5CDD505-2E9C-101B-9397-08002B2CF9AE}" pid="16" name="MSIP_Label_34291ca3-9f8b-489b-8d07-ca20088a8c69_SiteId">
    <vt:lpwstr>93548dee-f878-46e9-b777-5b3ed58eb439</vt:lpwstr>
  </property>
  <property fmtid="{D5CDD505-2E9C-101B-9397-08002B2CF9AE}" pid="17" name="MSIP_Label_34291ca3-9f8b-489b-8d07-ca20088a8c69_ActionId">
    <vt:lpwstr>a335db3f-3486-4a57-8ceb-37b6d8e6d1d2</vt:lpwstr>
  </property>
  <property fmtid="{D5CDD505-2E9C-101B-9397-08002B2CF9AE}" pid="18" name="MSIP_Label_34291ca3-9f8b-489b-8d07-ca20088a8c69_ContentBits">
    <vt:lpwstr>0</vt:lpwstr>
  </property>
  <property fmtid="{D5CDD505-2E9C-101B-9397-08002B2CF9AE}" pid="19" name="_SourceUrl">
    <vt:lpwstr/>
  </property>
  <property fmtid="{D5CDD505-2E9C-101B-9397-08002B2CF9AE}" pid="20" name="_SharedFileIndex">
    <vt:lpwstr/>
  </property>
</Properties>
</file>