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7564" w14:textId="77777777" w:rsidR="00875426" w:rsidRPr="0005750D" w:rsidRDefault="00397CDA" w:rsidP="00875426">
      <w:pPr>
        <w:pStyle w:val="Titre1"/>
        <w:jc w:val="both"/>
        <w:rPr>
          <w:smallCaps/>
          <w:kern w:val="0"/>
        </w:rPr>
      </w:pPr>
      <w:r w:rsidRPr="0005750D">
        <w:rPr>
          <w:smallCaps/>
          <w:kern w:val="0"/>
        </w:rPr>
        <w:t xml:space="preserve">26- </w:t>
      </w:r>
      <w:r w:rsidR="00875426" w:rsidRPr="0005750D">
        <w:rPr>
          <w:smallCaps/>
          <w:kern w:val="0"/>
        </w:rPr>
        <w:t xml:space="preserve">Consignes de sécurité : Reboiseur </w:t>
      </w:r>
    </w:p>
    <w:p w14:paraId="6BA15A8A" w14:textId="77777777" w:rsidR="00875426" w:rsidRPr="0005750D" w:rsidRDefault="00875426" w:rsidP="00875426">
      <w:pPr>
        <w:rPr>
          <w:rFonts w:ascii="Arial" w:hAnsi="Arial" w:cs="Arial"/>
        </w:rPr>
      </w:pPr>
    </w:p>
    <w:p w14:paraId="281B43FA" w14:textId="77777777" w:rsidR="00875426" w:rsidRPr="0005750D" w:rsidRDefault="00875426" w:rsidP="00875426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rFonts w:ascii="Arial" w:hAnsi="Arial" w:cs="Arial"/>
          <w:sz w:val="16"/>
          <w:lang w:val="fr-FR"/>
        </w:rPr>
      </w:pPr>
      <w:r w:rsidRPr="0005750D">
        <w:rPr>
          <w:rFonts w:ascii="Arial" w:hAnsi="Arial" w:cs="Arial"/>
          <w:b/>
          <w:i/>
          <w:sz w:val="16"/>
          <w:lang w:val="fr-FR"/>
        </w:rPr>
        <w:t xml:space="preserve">Mises en garde : </w:t>
      </w:r>
      <w:r w:rsidRPr="0005750D">
        <w:rPr>
          <w:rFonts w:ascii="Arial" w:hAnsi="Arial" w:cs="Arial"/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390B95FA" w14:textId="77777777" w:rsidR="00875426" w:rsidRPr="0005750D" w:rsidRDefault="00875426" w:rsidP="00EF3CE9">
      <w:pPr>
        <w:pStyle w:val="Titre2"/>
      </w:pPr>
      <w:r w:rsidRPr="0005750D">
        <w:t>1.</w:t>
      </w:r>
      <w:r w:rsidRPr="0005750D">
        <w:tab/>
        <w:t>Consignes générales</w:t>
      </w:r>
    </w:p>
    <w:p w14:paraId="0C856E97" w14:textId="77777777" w:rsidR="00875426" w:rsidRPr="00BC311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75F0575E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1.1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Avoir reçu une formation concernant le reboisement.</w:t>
      </w:r>
    </w:p>
    <w:p w14:paraId="20549A0D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68A6A396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1.2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Avoir reçu une formation concernant les coups de chaleur.</w:t>
      </w:r>
    </w:p>
    <w:p w14:paraId="5BDE9A8A" w14:textId="77777777" w:rsidR="00875426" w:rsidRPr="00BC311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05DB934D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hAnsi="Arial"/>
          <w:sz w:val="22"/>
        </w:rPr>
        <w:t>1.3</w:t>
      </w:r>
      <w:r w:rsidRPr="0005750D">
        <w:rPr>
          <w:rFonts w:ascii="Arial" w:hAnsi="Arial"/>
          <w:sz w:val="22"/>
        </w:rPr>
        <w:tab/>
      </w:r>
      <w:r w:rsidRPr="0005750D">
        <w:rPr>
          <w:rFonts w:ascii="Arial" w:eastAsia="Times New Roman" w:hAnsi="Arial"/>
          <w:noProof/>
          <w:color w:val="000000"/>
          <w:sz w:val="22"/>
        </w:rPr>
        <w:t xml:space="preserve">Réviser régulièrement le guide de la CSST, </w:t>
      </w:r>
      <w:r w:rsidRPr="0005750D">
        <w:rPr>
          <w:rFonts w:ascii="Arial" w:eastAsia="Times New Roman" w:hAnsi="Arial"/>
          <w:i/>
          <w:noProof/>
          <w:color w:val="000000"/>
          <w:sz w:val="22"/>
        </w:rPr>
        <w:t>Reboisement – Principales règles de sécurité</w:t>
      </w:r>
      <w:r w:rsidRPr="0005750D">
        <w:rPr>
          <w:rFonts w:ascii="Arial" w:eastAsia="Times New Roman" w:hAnsi="Arial"/>
          <w:noProof/>
          <w:color w:val="000000"/>
          <w:sz w:val="22"/>
        </w:rPr>
        <w:t>, afin de con</w:t>
      </w:r>
      <w:r w:rsidRPr="0005750D">
        <w:rPr>
          <w:sz w:val="22"/>
        </w:rPr>
        <w:softHyphen/>
      </w:r>
      <w:r w:rsidRPr="0005750D">
        <w:rPr>
          <w:rFonts w:ascii="Arial" w:eastAsia="Times New Roman" w:hAnsi="Arial"/>
          <w:noProof/>
          <w:color w:val="000000"/>
          <w:sz w:val="22"/>
        </w:rPr>
        <w:t>server son niveau de compétence.</w:t>
      </w:r>
    </w:p>
    <w:p w14:paraId="53AEAB6A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6EF2F56B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1.4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79BE09FF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0A926CDB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1.5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Ne jamais travailler seul, à moins qu’un programme de surveillance n’ait été établi.  Celui-ci peut prévoir des rondes quotidiennes ou un moyen de communication effi</w:t>
      </w:r>
      <w:r w:rsidRPr="0005750D">
        <w:softHyphen/>
      </w:r>
      <w:r w:rsidRPr="0005750D">
        <w:rPr>
          <w:rFonts w:ascii="Arial" w:eastAsia="Times New Roman" w:hAnsi="Arial"/>
          <w:noProof/>
          <w:color w:val="000000"/>
          <w:sz w:val="22"/>
        </w:rPr>
        <w:t>cace.</w:t>
      </w:r>
    </w:p>
    <w:p w14:paraId="2E66D2B8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39AEA96C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1.6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Porter les équipements de protection personnelle (EPI) suivants :</w:t>
      </w:r>
    </w:p>
    <w:p w14:paraId="7CA66022" w14:textId="77777777" w:rsidR="00875426" w:rsidRPr="0005750D" w:rsidRDefault="00875426" w:rsidP="00875426">
      <w:pPr>
        <w:pStyle w:val="OmniPage4"/>
        <w:tabs>
          <w:tab w:val="left" w:pos="1800"/>
        </w:tabs>
        <w:ind w:left="1800" w:hanging="360"/>
        <w:jc w:val="both"/>
        <w:rPr>
          <w:sz w:val="24"/>
        </w:rPr>
      </w:pPr>
    </w:p>
    <w:p w14:paraId="15C2F8A2" w14:textId="77777777" w:rsidR="000D20A9" w:rsidRPr="0005750D" w:rsidRDefault="000D20A9" w:rsidP="000D20A9">
      <w:pPr>
        <w:numPr>
          <w:ilvl w:val="0"/>
          <w:numId w:val="1"/>
        </w:numPr>
        <w:tabs>
          <w:tab w:val="left" w:pos="1418"/>
        </w:tabs>
        <w:jc w:val="both"/>
        <w:rPr>
          <w:rFonts w:ascii="Arial" w:hAnsi="Arial"/>
          <w:bCs/>
          <w:sz w:val="22"/>
        </w:rPr>
      </w:pPr>
      <w:proofErr w:type="gramStart"/>
      <w:r w:rsidRPr="0005750D">
        <w:rPr>
          <w:rFonts w:ascii="Arial" w:hAnsi="Arial"/>
          <w:bCs/>
          <w:sz w:val="22"/>
        </w:rPr>
        <w:t>un</w:t>
      </w:r>
      <w:proofErr w:type="gramEnd"/>
      <w:r w:rsidRPr="0005750D">
        <w:rPr>
          <w:rFonts w:ascii="Arial" w:hAnsi="Arial"/>
          <w:bCs/>
          <w:sz w:val="22"/>
        </w:rPr>
        <w:t xml:space="preserve"> casque de sécurité conforme à la norme CAN/CSA Z94.1 ou NF EN 397+A1 et dont la couronne de fixation est bien ajustée avec un pansement compressif;</w:t>
      </w:r>
    </w:p>
    <w:p w14:paraId="73C91120" w14:textId="77777777" w:rsidR="000D20A9" w:rsidRPr="0005750D" w:rsidRDefault="000D20A9" w:rsidP="000D20A9">
      <w:pPr>
        <w:numPr>
          <w:ilvl w:val="0"/>
          <w:numId w:val="1"/>
        </w:numPr>
        <w:tabs>
          <w:tab w:val="left" w:pos="1418"/>
        </w:tabs>
        <w:jc w:val="both"/>
        <w:rPr>
          <w:rFonts w:ascii="Arial" w:hAnsi="Arial"/>
          <w:bCs/>
          <w:sz w:val="22"/>
        </w:rPr>
      </w:pPr>
      <w:proofErr w:type="gramStart"/>
      <w:r w:rsidRPr="0005750D">
        <w:rPr>
          <w:rFonts w:ascii="Arial" w:hAnsi="Arial"/>
          <w:bCs/>
          <w:sz w:val="22"/>
        </w:rPr>
        <w:t>des</w:t>
      </w:r>
      <w:proofErr w:type="gramEnd"/>
      <w:r w:rsidRPr="0005750D">
        <w:rPr>
          <w:rFonts w:ascii="Arial" w:hAnsi="Arial"/>
          <w:bCs/>
          <w:sz w:val="22"/>
        </w:rPr>
        <w:t xml:space="preserve"> lunettes de sécurité et/ou un écran facial conformes à la norme CAN/CSA Z94.3 ou ANSI Z87.1 ou NF EN 166</w:t>
      </w:r>
    </w:p>
    <w:p w14:paraId="03A2F443" w14:textId="77777777" w:rsidR="000D20A9" w:rsidRPr="0005750D" w:rsidRDefault="000D20A9" w:rsidP="000D20A9">
      <w:pPr>
        <w:numPr>
          <w:ilvl w:val="0"/>
          <w:numId w:val="1"/>
        </w:numPr>
        <w:tabs>
          <w:tab w:val="left" w:pos="1418"/>
        </w:tabs>
        <w:jc w:val="both"/>
        <w:rPr>
          <w:rFonts w:ascii="Arial" w:hAnsi="Arial"/>
          <w:bCs/>
          <w:sz w:val="22"/>
        </w:rPr>
      </w:pPr>
      <w:proofErr w:type="gramStart"/>
      <w:r w:rsidRPr="0005750D">
        <w:rPr>
          <w:rFonts w:ascii="Arial" w:hAnsi="Arial"/>
          <w:bCs/>
          <w:sz w:val="22"/>
        </w:rPr>
        <w:t>des</w:t>
      </w:r>
      <w:proofErr w:type="gramEnd"/>
      <w:r w:rsidRPr="0005750D">
        <w:rPr>
          <w:rFonts w:ascii="Arial" w:hAnsi="Arial"/>
          <w:bCs/>
          <w:sz w:val="22"/>
        </w:rPr>
        <w:t xml:space="preserve"> bottes de sécurité conformes à la norme CAN/CSA Z195 ou ISO 20345 ou NF EN ISO 17249</w:t>
      </w:r>
    </w:p>
    <w:p w14:paraId="1D8156BB" w14:textId="77777777" w:rsidR="00875426" w:rsidRPr="0005750D" w:rsidRDefault="00875426" w:rsidP="00F1203C">
      <w:pPr>
        <w:pStyle w:val="OmniPage4"/>
        <w:numPr>
          <w:ilvl w:val="0"/>
          <w:numId w:val="1"/>
        </w:numPr>
        <w:tabs>
          <w:tab w:val="left" w:pos="1440"/>
          <w:tab w:val="right" w:pos="9518"/>
        </w:tabs>
        <w:jc w:val="both"/>
      </w:pPr>
      <w:r w:rsidRPr="0005750D">
        <w:t>des gants offrant une protection et une bonne adhérence (gants en tricot de fibres synthétiques séchant rapidement);</w:t>
      </w:r>
    </w:p>
    <w:p w14:paraId="05E8F3BE" w14:textId="77777777" w:rsidR="00875426" w:rsidRPr="00BC311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54DB6F27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1.7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Avoir à sa disposition la trousse de premiers soins et l’adrénaline (EpiPen).</w:t>
      </w:r>
    </w:p>
    <w:p w14:paraId="01440EAD" w14:textId="77777777" w:rsidR="00875426" w:rsidRPr="00BC311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2AF3BEB8" w14:textId="77777777" w:rsidR="00875426" w:rsidRPr="0005750D" w:rsidRDefault="00875426" w:rsidP="00EF3CE9">
      <w:pPr>
        <w:pStyle w:val="Titre2"/>
      </w:pPr>
      <w:r w:rsidRPr="0005750D">
        <w:t>2.</w:t>
      </w:r>
      <w:r w:rsidRPr="0005750D">
        <w:tab/>
        <w:t>Procédures sécuritaires d’opération</w:t>
      </w:r>
    </w:p>
    <w:p w14:paraId="63E85157" w14:textId="77777777" w:rsidR="00875426" w:rsidRPr="00BC311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62855A4C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2.1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Porter des vêtements longs, de couleur pâle, adaptés aux conditions climatiques.  Les vêtements permettent l’évacuation de la sueur et protègent contre les piqûres d’insectes.</w:t>
      </w:r>
    </w:p>
    <w:p w14:paraId="30E5F61E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011FB4F1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2.2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Connaître le secteur où sera effectué le reboisement, afin de planifier les tâches en fonction de ses particularités.  Les plants doivent être livrés dans l’aire de travail du reboiseur.</w:t>
      </w:r>
    </w:p>
    <w:p w14:paraId="386D4570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530DA2E5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2.3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Équilibrer les charges et éviter les surcharges durant le transport des plants.</w:t>
      </w:r>
    </w:p>
    <w:p w14:paraId="4D2EFBE4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1E82255C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lastRenderedPageBreak/>
        <w:t>2.4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 xml:space="preserve">Le contremaître prend la température et le taux d’humidité, afin de calculer la température corrigée (indice humidex) et s’assure que les travailleurs appliquent les mesures préventives du dépliant </w:t>
      </w:r>
      <w:r w:rsidRPr="0005750D">
        <w:rPr>
          <w:rFonts w:ascii="Arial" w:hAnsi="Arial"/>
          <w:i/>
          <w:sz w:val="22"/>
        </w:rPr>
        <w:t>Travailler à la chaleur – Attention!</w:t>
      </w:r>
      <w:r w:rsidRPr="0005750D">
        <w:rPr>
          <w:rFonts w:ascii="Arial" w:eastAsia="Times New Roman" w:hAnsi="Arial"/>
          <w:noProof/>
          <w:color w:val="000000"/>
          <w:sz w:val="22"/>
        </w:rPr>
        <w:t xml:space="preserve"> publié par la CSST.</w:t>
      </w:r>
    </w:p>
    <w:p w14:paraId="01DFF180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07405C06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2.5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S’assurer que l’eau prévue pour la consommation est potable, fraîche et disponible en quantité suffisante.</w:t>
      </w:r>
    </w:p>
    <w:p w14:paraId="4B16FF37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4C49B1D1" w14:textId="77777777" w:rsidR="00875426" w:rsidRPr="0005750D" w:rsidRDefault="00875426" w:rsidP="00875426">
      <w:pPr>
        <w:ind w:left="1080" w:hanging="540"/>
        <w:jc w:val="both"/>
        <w:rPr>
          <w:rFonts w:ascii="Arial" w:hAnsi="Arial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2.6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Faire</w:t>
      </w:r>
      <w:r w:rsidRPr="0005750D">
        <w:rPr>
          <w:rFonts w:ascii="Arial" w:hAnsi="Arial"/>
          <w:sz w:val="22"/>
        </w:rPr>
        <w:t xml:space="preserve"> des pauses et boire les quantités d’eau recommandées.</w:t>
      </w:r>
    </w:p>
    <w:p w14:paraId="42378F78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6887C1B0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2.7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Avoir en sa possession de la crème solaire et un insecticide.</w:t>
      </w:r>
    </w:p>
    <w:p w14:paraId="3B1E67A3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187AA4DF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2.8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Utiliser des outils légers, en bon état et adaptés à sa taille.</w:t>
      </w:r>
    </w:p>
    <w:p w14:paraId="3413AB85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71A7E31B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2.9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Entreposer la nourriture dans des conditions et à une température favorisant sa conservation.</w:t>
      </w:r>
    </w:p>
    <w:p w14:paraId="50C08230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044F3D30" w14:textId="77777777" w:rsidR="00875426" w:rsidRPr="0005750D" w:rsidRDefault="00875426" w:rsidP="00875426">
      <w:pPr>
        <w:pStyle w:val="Titre2"/>
      </w:pPr>
      <w:r w:rsidRPr="0005750D">
        <w:t>3.</w:t>
      </w:r>
      <w:r w:rsidRPr="0005750D">
        <w:tab/>
        <w:t>Reboisement dans les brûlis</w:t>
      </w:r>
    </w:p>
    <w:p w14:paraId="6EEB146E" w14:textId="77777777" w:rsidR="00875426" w:rsidRPr="0005750D" w:rsidRDefault="00875426" w:rsidP="00875426">
      <w:pPr>
        <w:ind w:left="1080" w:hanging="540"/>
        <w:jc w:val="both"/>
        <w:rPr>
          <w:rFonts w:ascii="Arial" w:hAnsi="Arial"/>
          <w:sz w:val="22"/>
        </w:rPr>
      </w:pPr>
    </w:p>
    <w:p w14:paraId="4B7BB06E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hAnsi="Arial"/>
          <w:sz w:val="22"/>
        </w:rPr>
        <w:t>3.1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S’assurer de la solidité des arbres résiduels.  Les arbres à risque doivent être abattus préalablement.</w:t>
      </w:r>
    </w:p>
    <w:p w14:paraId="632C3829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327372AF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3.2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Évaluer le risque de chute des arbres provoquée par le vent.</w:t>
      </w:r>
    </w:p>
    <w:p w14:paraId="12036BBC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2848BBB4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3.3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Évaluer la quantité de débris au sol afin d’éviter les enjambées.</w:t>
      </w:r>
    </w:p>
    <w:p w14:paraId="0955A8E8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363D8ED2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3.4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Ne pas être à plus de 30 minutes de marche d’un chemin carrossable permettant l’évacuation rapide d’un travailleur blessé.</w:t>
      </w:r>
    </w:p>
    <w:p w14:paraId="729CCD27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04773A39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3.5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Porter les EPI requis lors du reboisement, principalement les lunettes de sécurité.</w:t>
      </w:r>
    </w:p>
    <w:p w14:paraId="6D01434B" w14:textId="77777777" w:rsidR="00875426" w:rsidRPr="0005750D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647F82FD" w14:textId="77777777" w:rsidR="00875426" w:rsidRPr="000A702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  <w:r w:rsidRPr="0005750D">
        <w:rPr>
          <w:rFonts w:ascii="Arial" w:eastAsia="Times New Roman" w:hAnsi="Arial"/>
          <w:noProof/>
          <w:color w:val="000000"/>
          <w:sz w:val="22"/>
        </w:rPr>
        <w:t>3.6</w:t>
      </w:r>
      <w:r w:rsidRPr="0005750D">
        <w:rPr>
          <w:rFonts w:ascii="Arial" w:eastAsia="Times New Roman" w:hAnsi="Arial"/>
          <w:noProof/>
          <w:color w:val="000000"/>
          <w:sz w:val="22"/>
        </w:rPr>
        <w:tab/>
        <w:t>Boire de l’eau fréquemment pour éviter les coups de chaleur.</w:t>
      </w:r>
    </w:p>
    <w:p w14:paraId="0AD10FBC" w14:textId="77777777" w:rsidR="00875426" w:rsidRPr="000A702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p w14:paraId="1385CE63" w14:textId="77777777" w:rsidR="00875426" w:rsidRPr="000A7025" w:rsidRDefault="00875426" w:rsidP="00875426">
      <w:pPr>
        <w:ind w:left="1080" w:hanging="540"/>
        <w:jc w:val="both"/>
        <w:rPr>
          <w:rFonts w:ascii="Arial" w:eastAsia="Times New Roman" w:hAnsi="Arial"/>
          <w:noProof/>
          <w:color w:val="000000"/>
          <w:sz w:val="22"/>
        </w:rPr>
      </w:pPr>
    </w:p>
    <w:sectPr w:rsidR="00875426" w:rsidRPr="000A7025" w:rsidSect="00875426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55BC7" w14:textId="77777777" w:rsidR="00BE76AF" w:rsidRDefault="00BE76AF">
      <w:r>
        <w:separator/>
      </w:r>
    </w:p>
  </w:endnote>
  <w:endnote w:type="continuationSeparator" w:id="0">
    <w:p w14:paraId="106A576B" w14:textId="77777777" w:rsidR="00BE76AF" w:rsidRDefault="00B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980C3" w14:textId="48CB34E3" w:rsidR="00875426" w:rsidRPr="0003621E" w:rsidRDefault="00875426" w:rsidP="00875426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sz w:val="12"/>
      </w:rPr>
    </w:pPr>
    <w:r w:rsidRPr="0003621E">
      <w:rPr>
        <w:rFonts w:ascii="Arial" w:hAnsi="Arial"/>
        <w:sz w:val="12"/>
        <w:lang w:val="fr-FR"/>
      </w:rPr>
      <w:fldChar w:fldCharType="begin"/>
    </w:r>
    <w:r w:rsidRPr="0003621E">
      <w:rPr>
        <w:rFonts w:ascii="Arial" w:hAnsi="Arial"/>
        <w:sz w:val="12"/>
        <w:lang w:val="fr-FR"/>
      </w:rPr>
      <w:instrText xml:space="preserve"> </w:instrText>
    </w:r>
    <w:r w:rsidR="00BE76AF">
      <w:rPr>
        <w:rFonts w:ascii="Arial" w:hAnsi="Arial"/>
        <w:sz w:val="12"/>
        <w:lang w:val="fr-FR"/>
      </w:rPr>
      <w:instrText>FILENAME</w:instrText>
    </w:r>
    <w:r w:rsidRPr="0003621E">
      <w:rPr>
        <w:rFonts w:ascii="Arial" w:hAnsi="Arial"/>
        <w:sz w:val="12"/>
        <w:lang w:val="fr-FR"/>
      </w:rPr>
      <w:instrText xml:space="preserve"> </w:instrText>
    </w:r>
    <w:r w:rsidRPr="0003621E">
      <w:rPr>
        <w:rFonts w:ascii="Arial" w:hAnsi="Arial"/>
        <w:sz w:val="12"/>
        <w:lang w:val="fr-FR"/>
      </w:rPr>
      <w:fldChar w:fldCharType="separate"/>
    </w:r>
    <w:r w:rsidR="0005750D">
      <w:rPr>
        <w:rFonts w:ascii="Arial" w:hAnsi="Arial"/>
        <w:noProof/>
        <w:sz w:val="12"/>
        <w:lang w:val="fr-FR"/>
      </w:rPr>
      <w:t>CS-26-reboiseur</w:t>
    </w:r>
    <w:r w:rsidRPr="0003621E">
      <w:rPr>
        <w:rFonts w:ascii="Arial" w:hAnsi="Arial"/>
        <w:sz w:val="12"/>
        <w:lang w:val="fr-FR"/>
      </w:rPr>
      <w:fldChar w:fldCharType="end"/>
    </w:r>
    <w:r w:rsidRPr="0003621E">
      <w:rPr>
        <w:rFonts w:ascii="Arial" w:hAnsi="Arial"/>
        <w:sz w:val="12"/>
      </w:rPr>
      <w:tab/>
    </w:r>
    <w:r w:rsidRPr="0003621E">
      <w:rPr>
        <w:rFonts w:ascii="Arial" w:hAnsi="Arial"/>
        <w:sz w:val="12"/>
        <w:lang w:val="fr-FR"/>
      </w:rPr>
      <w:t xml:space="preserve">Page </w:t>
    </w:r>
    <w:r w:rsidRPr="0003621E">
      <w:rPr>
        <w:rFonts w:ascii="Arial" w:hAnsi="Arial"/>
        <w:sz w:val="12"/>
        <w:lang w:val="fr-FR"/>
      </w:rPr>
      <w:fldChar w:fldCharType="begin"/>
    </w:r>
    <w:r w:rsidRPr="0003621E">
      <w:rPr>
        <w:rFonts w:ascii="Arial" w:hAnsi="Arial"/>
        <w:sz w:val="12"/>
        <w:lang w:val="fr-FR"/>
      </w:rPr>
      <w:instrText xml:space="preserve"> </w:instrText>
    </w:r>
    <w:r w:rsidR="00BE76AF">
      <w:rPr>
        <w:rFonts w:ascii="Arial" w:hAnsi="Arial"/>
        <w:sz w:val="12"/>
        <w:lang w:val="fr-FR"/>
      </w:rPr>
      <w:instrText>PAGE</w:instrText>
    </w:r>
    <w:r w:rsidRPr="0003621E">
      <w:rPr>
        <w:rFonts w:ascii="Arial" w:hAnsi="Arial"/>
        <w:sz w:val="12"/>
        <w:lang w:val="fr-FR"/>
      </w:rPr>
      <w:instrText xml:space="preserve"> </w:instrText>
    </w:r>
    <w:r w:rsidRPr="0003621E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03621E">
      <w:rPr>
        <w:rFonts w:ascii="Arial" w:hAnsi="Arial"/>
        <w:sz w:val="12"/>
        <w:lang w:val="fr-FR"/>
      </w:rPr>
      <w:fldChar w:fldCharType="end"/>
    </w:r>
    <w:r w:rsidRPr="0003621E">
      <w:rPr>
        <w:rFonts w:ascii="Arial" w:hAnsi="Arial"/>
        <w:sz w:val="12"/>
        <w:lang w:val="fr-FR"/>
      </w:rPr>
      <w:t xml:space="preserve"> de </w:t>
    </w:r>
    <w:r w:rsidRPr="0003621E">
      <w:rPr>
        <w:rFonts w:ascii="Arial" w:hAnsi="Arial"/>
        <w:sz w:val="12"/>
        <w:lang w:val="fr-FR"/>
      </w:rPr>
      <w:fldChar w:fldCharType="begin"/>
    </w:r>
    <w:r w:rsidRPr="0003621E">
      <w:rPr>
        <w:rFonts w:ascii="Arial" w:hAnsi="Arial"/>
        <w:sz w:val="12"/>
        <w:lang w:val="fr-FR"/>
      </w:rPr>
      <w:instrText xml:space="preserve"> </w:instrText>
    </w:r>
    <w:r w:rsidR="00BE76AF">
      <w:rPr>
        <w:rFonts w:ascii="Arial" w:hAnsi="Arial"/>
        <w:sz w:val="12"/>
        <w:lang w:val="fr-FR"/>
      </w:rPr>
      <w:instrText>NUMPAGES</w:instrText>
    </w:r>
    <w:r w:rsidRPr="0003621E">
      <w:rPr>
        <w:rFonts w:ascii="Arial" w:hAnsi="Arial"/>
        <w:sz w:val="12"/>
        <w:lang w:val="fr-FR"/>
      </w:rPr>
      <w:instrText xml:space="preserve"> </w:instrText>
    </w:r>
    <w:r w:rsidRPr="0003621E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03621E">
      <w:rPr>
        <w:rFonts w:ascii="Arial" w:hAnsi="Arial"/>
        <w:sz w:val="12"/>
        <w:lang w:val="fr-FR"/>
      </w:rPr>
      <w:fldChar w:fldCharType="end"/>
    </w:r>
  </w:p>
  <w:p w14:paraId="6E53229C" w14:textId="18CB8300" w:rsidR="00875426" w:rsidRPr="0005750D" w:rsidRDefault="00875426" w:rsidP="00875426">
    <w:pPr>
      <w:pStyle w:val="Pieddepage"/>
      <w:pBdr>
        <w:top w:val="single" w:sz="4" w:space="1" w:color="auto"/>
      </w:pBdr>
      <w:rPr>
        <w:rFonts w:ascii="Arial" w:hAnsi="Arial"/>
        <w:sz w:val="12"/>
      </w:rPr>
    </w:pPr>
    <w:r w:rsidRPr="0003621E">
      <w:rPr>
        <w:rFonts w:ascii="Arial" w:hAnsi="Arial"/>
        <w:sz w:val="12"/>
      </w:rPr>
      <w:t xml:space="preserve">MAJ : </w:t>
    </w:r>
    <w:r w:rsidR="0005750D">
      <w:rPr>
        <w:rFonts w:ascii="Arial" w:hAnsi="Arial"/>
        <w:sz w:val="12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B6104" w14:textId="77777777" w:rsidR="00BE76AF" w:rsidRDefault="00BE76AF">
      <w:r>
        <w:separator/>
      </w:r>
    </w:p>
  </w:footnote>
  <w:footnote w:type="continuationSeparator" w:id="0">
    <w:p w14:paraId="738E994C" w14:textId="77777777" w:rsidR="00BE76AF" w:rsidRDefault="00BE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DBA"/>
    <w:multiLevelType w:val="multilevel"/>
    <w:tmpl w:val="501EF454"/>
    <w:lvl w:ilvl="0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95C2E15"/>
    <w:multiLevelType w:val="hybridMultilevel"/>
    <w:tmpl w:val="405C7E86"/>
    <w:lvl w:ilvl="0" w:tplc="8DF478D2">
      <w:start w:val="1"/>
      <w:numFmt w:val="bullet"/>
      <w:lvlText w:val=""/>
      <w:lvlJc w:val="left"/>
      <w:pPr>
        <w:tabs>
          <w:tab w:val="num" w:pos="4896"/>
        </w:tabs>
        <w:ind w:left="489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F5C79B1"/>
    <w:multiLevelType w:val="hybridMultilevel"/>
    <w:tmpl w:val="8672596A"/>
    <w:lvl w:ilvl="0" w:tplc="8DF478D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347D"/>
    <w:multiLevelType w:val="hybridMultilevel"/>
    <w:tmpl w:val="AE601E5A"/>
    <w:lvl w:ilvl="0" w:tplc="8DF478D2">
      <w:start w:val="1"/>
      <w:numFmt w:val="bullet"/>
      <w:lvlText w:val=""/>
      <w:lvlJc w:val="left"/>
      <w:pPr>
        <w:tabs>
          <w:tab w:val="num" w:pos="1476"/>
        </w:tabs>
        <w:ind w:left="147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F4427F8"/>
    <w:multiLevelType w:val="hybridMultilevel"/>
    <w:tmpl w:val="3A6A53B4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5F2C"/>
    <w:multiLevelType w:val="hybridMultilevel"/>
    <w:tmpl w:val="DC0C3A10"/>
    <w:lvl w:ilvl="0" w:tplc="8DF478D2">
      <w:start w:val="1"/>
      <w:numFmt w:val="bullet"/>
      <w:lvlText w:val=""/>
      <w:lvlJc w:val="left"/>
      <w:pPr>
        <w:tabs>
          <w:tab w:val="num" w:pos="924"/>
        </w:tabs>
        <w:ind w:left="924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582AB1"/>
    <w:multiLevelType w:val="hybridMultilevel"/>
    <w:tmpl w:val="0E2635BE"/>
    <w:lvl w:ilvl="0" w:tplc="8DF478D2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0A70D7"/>
    <w:multiLevelType w:val="hybridMultilevel"/>
    <w:tmpl w:val="28522E2E"/>
    <w:lvl w:ilvl="0" w:tplc="240CD3A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F1F7536"/>
    <w:multiLevelType w:val="multilevel"/>
    <w:tmpl w:val="501EF454"/>
    <w:lvl w:ilvl="0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33BD1608"/>
    <w:multiLevelType w:val="hybridMultilevel"/>
    <w:tmpl w:val="DB84EB2E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DB63251"/>
    <w:multiLevelType w:val="hybridMultilevel"/>
    <w:tmpl w:val="02F2572E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408BD"/>
    <w:multiLevelType w:val="hybridMultilevel"/>
    <w:tmpl w:val="B1220680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B005DD"/>
    <w:multiLevelType w:val="multilevel"/>
    <w:tmpl w:val="DB84EB2E"/>
    <w:lvl w:ilvl="0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D2E0197"/>
    <w:multiLevelType w:val="multilevel"/>
    <w:tmpl w:val="0E2635BE"/>
    <w:lvl w:ilvl="0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F940D3"/>
    <w:multiLevelType w:val="hybridMultilevel"/>
    <w:tmpl w:val="5A1C3940"/>
    <w:lvl w:ilvl="0" w:tplc="8DF478D2">
      <w:start w:val="1"/>
      <w:numFmt w:val="bullet"/>
      <w:lvlText w:val=""/>
      <w:lvlJc w:val="left"/>
      <w:pPr>
        <w:tabs>
          <w:tab w:val="num" w:pos="956"/>
        </w:tabs>
        <w:ind w:left="956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5" w15:restartNumberingAfterBreak="0">
    <w:nsid w:val="6C7E76B8"/>
    <w:multiLevelType w:val="hybridMultilevel"/>
    <w:tmpl w:val="A6966870"/>
    <w:lvl w:ilvl="0" w:tplc="8DF478D2">
      <w:start w:val="1"/>
      <w:numFmt w:val="bullet"/>
      <w:lvlText w:val=""/>
      <w:lvlJc w:val="left"/>
      <w:pPr>
        <w:tabs>
          <w:tab w:val="num" w:pos="3096"/>
        </w:tabs>
        <w:ind w:left="309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F01B25"/>
    <w:multiLevelType w:val="hybridMultilevel"/>
    <w:tmpl w:val="E3FE45DA"/>
    <w:lvl w:ilvl="0" w:tplc="06F662BA">
      <w:start w:val="1"/>
      <w:numFmt w:val="lowerLetter"/>
      <w:lvlText w:val="%1)"/>
      <w:lvlJc w:val="left"/>
      <w:pPr>
        <w:tabs>
          <w:tab w:val="num" w:pos="1140"/>
        </w:tabs>
        <w:ind w:left="1140" w:hanging="400"/>
      </w:pPr>
      <w:rPr>
        <w:rFonts w:hint="default"/>
      </w:rPr>
    </w:lvl>
    <w:lvl w:ilvl="1" w:tplc="35963A8A">
      <w:start w:val="3"/>
      <w:numFmt w:val="upperLetter"/>
      <w:lvlText w:val="%2)"/>
      <w:lvlJc w:val="left"/>
      <w:pPr>
        <w:tabs>
          <w:tab w:val="num" w:pos="1860"/>
        </w:tabs>
        <w:ind w:left="1860" w:hanging="40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 w15:restartNumberingAfterBreak="0">
    <w:nsid w:val="71A22ACD"/>
    <w:multiLevelType w:val="hybridMultilevel"/>
    <w:tmpl w:val="D0863D32"/>
    <w:lvl w:ilvl="0" w:tplc="8DF478D2">
      <w:start w:val="1"/>
      <w:numFmt w:val="bullet"/>
      <w:lvlText w:val=""/>
      <w:lvlJc w:val="left"/>
      <w:pPr>
        <w:tabs>
          <w:tab w:val="num" w:pos="1140"/>
        </w:tabs>
        <w:ind w:left="1140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hint="default"/>
      </w:rPr>
    </w:lvl>
    <w:lvl w:ilvl="2" w:tplc="9D96D2FC">
      <w:start w:val="7"/>
      <w:numFmt w:val="bullet"/>
      <w:lvlText w:val="-"/>
      <w:lvlJc w:val="left"/>
      <w:pPr>
        <w:tabs>
          <w:tab w:val="num" w:pos="3084"/>
        </w:tabs>
        <w:ind w:left="3084" w:hanging="360"/>
      </w:pPr>
      <w:rPr>
        <w:rFonts w:ascii="Times" w:eastAsia="Times New Roman" w:hAnsi="Time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18" w15:restartNumberingAfterBreak="0">
    <w:nsid w:val="74D427C5"/>
    <w:multiLevelType w:val="hybridMultilevel"/>
    <w:tmpl w:val="F00ECD44"/>
    <w:lvl w:ilvl="0" w:tplc="8DF478D2">
      <w:start w:val="1"/>
      <w:numFmt w:val="bullet"/>
      <w:lvlText w:val=""/>
      <w:lvlJc w:val="left"/>
      <w:pPr>
        <w:tabs>
          <w:tab w:val="num" w:pos="1656"/>
        </w:tabs>
        <w:ind w:left="165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552D41"/>
    <w:multiLevelType w:val="hybridMultilevel"/>
    <w:tmpl w:val="F94CA122"/>
    <w:lvl w:ilvl="0" w:tplc="8E3C6308">
      <w:start w:val="1"/>
      <w:numFmt w:val="bullet"/>
      <w:lvlText w:val="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18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0"/>
  </w:num>
  <w:num w:numId="18">
    <w:abstractNumId w:val="19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E8A"/>
    <w:rsid w:val="0005750D"/>
    <w:rsid w:val="000D20A9"/>
    <w:rsid w:val="001B20E9"/>
    <w:rsid w:val="00397CDA"/>
    <w:rsid w:val="00875426"/>
    <w:rsid w:val="00BC3115"/>
    <w:rsid w:val="00BE76AF"/>
    <w:rsid w:val="00F1203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4A4DF7A"/>
  <w15:chartTrackingRefBased/>
  <w15:docId w15:val="{C368AE10-38CF-44AE-8B8B-8BB5CA5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8A"/>
    <w:rPr>
      <w:rFonts w:ascii="Palatino" w:eastAsia="Times" w:hAnsi="Palatino"/>
      <w:sz w:val="24"/>
      <w:lang w:eastAsia="fr-FR"/>
    </w:rPr>
  </w:style>
  <w:style w:type="paragraph" w:styleId="Titre1">
    <w:name w:val="heading 1"/>
    <w:basedOn w:val="Normal"/>
    <w:next w:val="Normal"/>
    <w:qFormat/>
    <w:rsid w:val="00672E8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EF3CE9"/>
    <w:pPr>
      <w:keepNext/>
      <w:spacing w:before="240" w:after="60"/>
      <w:ind w:left="540" w:hanging="540"/>
      <w:outlineLvl w:val="1"/>
    </w:pPr>
    <w:rPr>
      <w:rFonts w:ascii="Arial" w:hAnsi="Arial"/>
      <w:b/>
      <w:smallCaps/>
      <w:sz w:val="26"/>
      <w:szCs w:val="28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OmniPage4">
    <w:name w:val="OmniPage #4"/>
    <w:basedOn w:val="Normal"/>
    <w:rsid w:val="00EF3CE9"/>
    <w:rPr>
      <w:rFonts w:ascii="Arial" w:eastAsia="Times New Roman" w:hAnsi="Arial"/>
      <w:noProof/>
      <w:color w:val="000000"/>
      <w:sz w:val="22"/>
    </w:rPr>
  </w:style>
  <w:style w:type="paragraph" w:customStyle="1" w:styleId="OmniPage5">
    <w:name w:val="OmniPage #5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1">
    <w:name w:val="OmniPage #1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672E8A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323F4A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323F4A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Reboiseur</vt:lpstr>
      <vt:lpstr>Reboiseur</vt:lpstr>
      <vt:lpstr>Consignes de sécurité : Reboiseur </vt:lpstr>
      <vt:lpstr>    1.	Consignes générales</vt:lpstr>
      <vt:lpstr>    2.	Procédures sécuritaires d’opération</vt:lpstr>
      <vt:lpstr>    3.	Reboisement dans les brûlis</vt:lpstr>
      <vt:lpstr>    4. 	Autres consignes</vt:lpstr>
    </vt:vector>
  </TitlesOfParts>
  <Manager/>
  <Company>ASSIFQ</Company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Reboiseur</dc:title>
  <dc:subject/>
  <dc:creator>Gino Madon</dc:creator>
  <cp:keywords/>
  <dc:description/>
  <cp:lastModifiedBy>Suzanne Lavoie</cp:lastModifiedBy>
  <cp:revision>3</cp:revision>
  <cp:lastPrinted>2008-11-06T16:30:00Z</cp:lastPrinted>
  <dcterms:created xsi:type="dcterms:W3CDTF">2021-02-03T14:59:00Z</dcterms:created>
  <dcterms:modified xsi:type="dcterms:W3CDTF">2021-02-03T15:00:00Z</dcterms:modified>
  <cp:category/>
</cp:coreProperties>
</file>