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31554" w14:textId="329F7935" w:rsidR="00355978" w:rsidRPr="00355978" w:rsidRDefault="00355978" w:rsidP="00355978">
      <w:pPr>
        <w:jc w:val="center"/>
        <w:rPr>
          <w:rFonts w:ascii="Calibri" w:hAnsi="Calibri" w:cs="Calibri"/>
          <w:sz w:val="22"/>
          <w:szCs w:val="22"/>
        </w:rPr>
      </w:pPr>
    </w:p>
    <w:p w14:paraId="30B62091" w14:textId="6A42A97A" w:rsidR="00355978" w:rsidRPr="00355978" w:rsidRDefault="00355978" w:rsidP="00355978">
      <w:pPr>
        <w:jc w:val="center"/>
        <w:rPr>
          <w:rFonts w:ascii="Calibri" w:hAnsi="Calibri" w:cs="Calibri"/>
          <w:b/>
          <w:bCs/>
          <w:sz w:val="22"/>
          <w:szCs w:val="22"/>
          <w:u w:val="single"/>
        </w:rPr>
      </w:pPr>
      <w:r w:rsidRPr="00355978">
        <w:rPr>
          <w:rFonts w:ascii="Calibri" w:hAnsi="Calibri" w:cs="Calibri"/>
          <w:b/>
          <w:bCs/>
          <w:sz w:val="22"/>
          <w:szCs w:val="22"/>
          <w:u w:val="single"/>
        </w:rPr>
        <w:t>Politique encadrant l’assignation temporaire dans le cadre d’un dossier de lésion professionnelle</w:t>
      </w:r>
    </w:p>
    <w:p w14:paraId="560C277A" w14:textId="70AF2895" w:rsidR="00355978" w:rsidRPr="00355978" w:rsidRDefault="00355978" w:rsidP="00355978">
      <w:pPr>
        <w:rPr>
          <w:rFonts w:ascii="Calibri" w:hAnsi="Calibri" w:cs="Calibri"/>
          <w:i/>
          <w:iCs/>
          <w:sz w:val="18"/>
          <w:szCs w:val="18"/>
        </w:rPr>
      </w:pPr>
      <w:r w:rsidRPr="00355978">
        <w:rPr>
          <w:rFonts w:ascii="Calibri" w:hAnsi="Calibri" w:cs="Calibri"/>
          <w:i/>
          <w:iCs/>
          <w:sz w:val="18"/>
          <w:szCs w:val="18"/>
        </w:rPr>
        <w:t>Le masculin est utilisé dans le but d’alléger le texte et sans préjudice pour la forme féminine</w:t>
      </w:r>
    </w:p>
    <w:p w14:paraId="2B535421" w14:textId="1406C962" w:rsidR="00355978" w:rsidRPr="00355978" w:rsidRDefault="00355978" w:rsidP="00355978">
      <w:pPr>
        <w:jc w:val="both"/>
        <w:rPr>
          <w:rFonts w:ascii="Calibri" w:hAnsi="Calibri" w:cs="Calibri"/>
          <w:b/>
          <w:bCs/>
          <w:sz w:val="22"/>
          <w:szCs w:val="22"/>
          <w:u w:val="single"/>
        </w:rPr>
      </w:pPr>
    </w:p>
    <w:p w14:paraId="36CF438A" w14:textId="79AEBD4D" w:rsidR="00355978" w:rsidRPr="00355978" w:rsidRDefault="00355978" w:rsidP="00355978">
      <w:pPr>
        <w:pStyle w:val="Paragraphedeliste"/>
        <w:numPr>
          <w:ilvl w:val="0"/>
          <w:numId w:val="1"/>
        </w:numPr>
        <w:jc w:val="both"/>
        <w:rPr>
          <w:rFonts w:ascii="Calibri" w:hAnsi="Calibri" w:cs="Calibri"/>
          <w:b/>
          <w:bCs/>
          <w:sz w:val="22"/>
          <w:szCs w:val="22"/>
        </w:rPr>
      </w:pPr>
      <w:r w:rsidRPr="00355978">
        <w:rPr>
          <w:rFonts w:ascii="Calibri" w:hAnsi="Calibri" w:cs="Calibri"/>
          <w:b/>
          <w:bCs/>
          <w:sz w:val="22"/>
          <w:szCs w:val="22"/>
        </w:rPr>
        <w:t>Objectif</w:t>
      </w:r>
    </w:p>
    <w:p w14:paraId="485EDEE6" w14:textId="09524616" w:rsidR="00355978" w:rsidRPr="00355978" w:rsidRDefault="00355978" w:rsidP="00355978">
      <w:pPr>
        <w:jc w:val="both"/>
        <w:rPr>
          <w:rFonts w:ascii="Calibri" w:hAnsi="Calibri" w:cs="Calibri"/>
          <w:sz w:val="22"/>
          <w:szCs w:val="22"/>
        </w:rPr>
      </w:pPr>
      <w:r w:rsidRPr="00355978">
        <w:rPr>
          <w:rFonts w:ascii="Calibri" w:hAnsi="Calibri" w:cs="Calibri"/>
          <w:sz w:val="22"/>
          <w:szCs w:val="22"/>
        </w:rPr>
        <w:t xml:space="preserve">Favoriser le maintien du lien d’emploi et le prompt retour au travail d’un travailleur ayant subi une lésion professionnelle pendant l’attente de consolidation de la lésion. Et cela, tout en respectant les limitations fonctionnelles ainsi que les restrictions médicales du travailleur blessé. </w:t>
      </w:r>
    </w:p>
    <w:p w14:paraId="7A99E841" w14:textId="48327375" w:rsidR="00355978" w:rsidRPr="00355978" w:rsidRDefault="00355978" w:rsidP="00355978">
      <w:pPr>
        <w:jc w:val="both"/>
        <w:rPr>
          <w:rFonts w:ascii="Calibri" w:hAnsi="Calibri" w:cs="Calibri"/>
          <w:b/>
          <w:bCs/>
          <w:sz w:val="22"/>
          <w:szCs w:val="22"/>
        </w:rPr>
      </w:pPr>
    </w:p>
    <w:p w14:paraId="7D70097C" w14:textId="77777777" w:rsidR="00355978" w:rsidRPr="00355978" w:rsidRDefault="00355978" w:rsidP="00355978">
      <w:pPr>
        <w:pStyle w:val="Paragraphedeliste"/>
        <w:numPr>
          <w:ilvl w:val="0"/>
          <w:numId w:val="1"/>
        </w:numPr>
        <w:jc w:val="both"/>
        <w:rPr>
          <w:rFonts w:ascii="Calibri" w:hAnsi="Calibri" w:cs="Calibri"/>
          <w:b/>
          <w:bCs/>
          <w:sz w:val="22"/>
          <w:szCs w:val="22"/>
        </w:rPr>
      </w:pPr>
      <w:r w:rsidRPr="00355978">
        <w:rPr>
          <w:rFonts w:ascii="Calibri" w:hAnsi="Calibri" w:cs="Calibri"/>
          <w:b/>
          <w:bCs/>
          <w:sz w:val="22"/>
          <w:szCs w:val="22"/>
        </w:rPr>
        <w:t>Cadre juridique</w:t>
      </w:r>
    </w:p>
    <w:p w14:paraId="4E28CE43" w14:textId="77777777" w:rsidR="00355978" w:rsidRPr="00355978" w:rsidRDefault="00355978" w:rsidP="00355978">
      <w:pPr>
        <w:jc w:val="both"/>
        <w:rPr>
          <w:rFonts w:ascii="Calibri" w:hAnsi="Calibri" w:cs="Calibri"/>
          <w:sz w:val="22"/>
          <w:szCs w:val="22"/>
        </w:rPr>
      </w:pPr>
      <w:r w:rsidRPr="00355978">
        <w:rPr>
          <w:rFonts w:ascii="Calibri" w:hAnsi="Calibri" w:cs="Calibri"/>
          <w:sz w:val="22"/>
          <w:szCs w:val="22"/>
        </w:rPr>
        <w:t>Les articles 179 et 180 de la Loi sur les accidents du travail et les maladies professionnelles (LATMP) agissent à titre de référence.</w:t>
      </w:r>
    </w:p>
    <w:p w14:paraId="0E7DAFB1" w14:textId="77777777" w:rsidR="00355978" w:rsidRPr="00355978" w:rsidRDefault="00355978" w:rsidP="00355978">
      <w:pPr>
        <w:jc w:val="both"/>
        <w:rPr>
          <w:rFonts w:ascii="Calibri" w:hAnsi="Calibri" w:cs="Calibri"/>
          <w:sz w:val="22"/>
          <w:szCs w:val="22"/>
        </w:rPr>
      </w:pPr>
    </w:p>
    <w:p w14:paraId="06C9DA7E" w14:textId="77777777" w:rsidR="00355978" w:rsidRPr="00355978" w:rsidRDefault="00355978" w:rsidP="00355978">
      <w:pPr>
        <w:jc w:val="both"/>
        <w:rPr>
          <w:rFonts w:ascii="Calibri" w:hAnsi="Calibri" w:cs="Calibri"/>
          <w:sz w:val="22"/>
          <w:szCs w:val="22"/>
        </w:rPr>
      </w:pPr>
      <w:r w:rsidRPr="00355978">
        <w:rPr>
          <w:rFonts w:ascii="Calibri" w:hAnsi="Calibri" w:cs="Calibri"/>
          <w:sz w:val="22"/>
          <w:szCs w:val="22"/>
        </w:rPr>
        <w:t>Art. 179</w:t>
      </w:r>
    </w:p>
    <w:p w14:paraId="08CFC84D" w14:textId="77777777" w:rsidR="00355978" w:rsidRPr="00355978" w:rsidRDefault="00355978" w:rsidP="00355978">
      <w:pPr>
        <w:jc w:val="both"/>
        <w:rPr>
          <w:rFonts w:ascii="Calibri" w:hAnsi="Calibri" w:cs="Calibri"/>
          <w:sz w:val="22"/>
          <w:szCs w:val="22"/>
        </w:rPr>
      </w:pPr>
      <w:r w:rsidRPr="00355978">
        <w:rPr>
          <w:rFonts w:ascii="Calibri" w:hAnsi="Calibri" w:cs="Calibri"/>
          <w:sz w:val="22"/>
          <w:szCs w:val="22"/>
        </w:rPr>
        <w:t xml:space="preserve">« L’employeur d’un travailleur victime d’une lésion professionnelle peut assigner temporairement un travail à ce dernier, en attendant qu’il redevienne capable d’exercer son emploi ou devienne capable d’exercer un emploi convenable, même si sa lésion n’est pas consolidée […] » </w:t>
      </w:r>
    </w:p>
    <w:p w14:paraId="2643F21D" w14:textId="77777777" w:rsidR="00355978" w:rsidRPr="00355978" w:rsidRDefault="00355978" w:rsidP="00355978">
      <w:pPr>
        <w:jc w:val="both"/>
        <w:rPr>
          <w:rFonts w:ascii="Calibri" w:hAnsi="Calibri" w:cs="Calibri"/>
          <w:sz w:val="22"/>
          <w:szCs w:val="22"/>
        </w:rPr>
      </w:pPr>
    </w:p>
    <w:p w14:paraId="17AC0899" w14:textId="77777777" w:rsidR="00355978" w:rsidRPr="00355978" w:rsidRDefault="00355978" w:rsidP="00355978">
      <w:pPr>
        <w:jc w:val="both"/>
        <w:rPr>
          <w:rFonts w:ascii="Calibri" w:hAnsi="Calibri" w:cs="Calibri"/>
          <w:sz w:val="22"/>
          <w:szCs w:val="22"/>
        </w:rPr>
      </w:pPr>
      <w:r w:rsidRPr="00355978">
        <w:rPr>
          <w:rFonts w:ascii="Calibri" w:hAnsi="Calibri" w:cs="Calibri"/>
          <w:sz w:val="22"/>
          <w:szCs w:val="22"/>
        </w:rPr>
        <w:t>Art. 180</w:t>
      </w:r>
    </w:p>
    <w:p w14:paraId="3DD282B0" w14:textId="77777777" w:rsidR="00355978" w:rsidRPr="00355978" w:rsidRDefault="00355978" w:rsidP="00355978">
      <w:pPr>
        <w:jc w:val="both"/>
        <w:rPr>
          <w:rFonts w:ascii="Calibri" w:hAnsi="Calibri" w:cs="Calibri"/>
          <w:sz w:val="22"/>
          <w:szCs w:val="22"/>
        </w:rPr>
      </w:pPr>
      <w:r w:rsidRPr="00355978">
        <w:rPr>
          <w:rFonts w:ascii="Calibri" w:hAnsi="Calibri" w:cs="Calibri"/>
          <w:sz w:val="22"/>
          <w:szCs w:val="22"/>
        </w:rPr>
        <w:t xml:space="preserve">« L’employeur verse au travailleur qui fait le travail qu’il lui assigne temporairement le salaire et les avantages liés à l’emploi que ce travailleur occupait lorsque s’est manifesté sa lésion professionnelle et dont il bénéficierait s’il avait continué à l’exercer. » </w:t>
      </w:r>
    </w:p>
    <w:p w14:paraId="4FEC811D" w14:textId="77777777" w:rsidR="00355978" w:rsidRPr="00355978" w:rsidRDefault="00355978" w:rsidP="00355978">
      <w:pPr>
        <w:jc w:val="both"/>
        <w:rPr>
          <w:rFonts w:ascii="Calibri" w:hAnsi="Calibri" w:cs="Calibri"/>
          <w:b/>
          <w:bCs/>
          <w:sz w:val="22"/>
          <w:szCs w:val="22"/>
        </w:rPr>
      </w:pPr>
    </w:p>
    <w:p w14:paraId="3F2213F2" w14:textId="77777777" w:rsidR="00355978" w:rsidRPr="00355978" w:rsidRDefault="00355978" w:rsidP="00355978">
      <w:pPr>
        <w:pStyle w:val="Paragraphedeliste"/>
        <w:numPr>
          <w:ilvl w:val="0"/>
          <w:numId w:val="1"/>
        </w:numPr>
        <w:jc w:val="both"/>
        <w:rPr>
          <w:rFonts w:ascii="Calibri" w:hAnsi="Calibri" w:cs="Calibri"/>
          <w:b/>
          <w:bCs/>
          <w:sz w:val="22"/>
          <w:szCs w:val="22"/>
        </w:rPr>
      </w:pPr>
      <w:r w:rsidRPr="00355978">
        <w:rPr>
          <w:rFonts w:ascii="Calibri" w:hAnsi="Calibri" w:cs="Calibri"/>
          <w:b/>
          <w:bCs/>
          <w:sz w:val="22"/>
          <w:szCs w:val="22"/>
        </w:rPr>
        <w:t>Responsabilités des parties</w:t>
      </w:r>
    </w:p>
    <w:p w14:paraId="1963FFA9" w14:textId="77777777" w:rsidR="00355978" w:rsidRPr="00355978" w:rsidRDefault="00355978" w:rsidP="00355978">
      <w:pPr>
        <w:jc w:val="both"/>
        <w:rPr>
          <w:rFonts w:ascii="Calibri" w:hAnsi="Calibri" w:cs="Calibri"/>
          <w:sz w:val="22"/>
          <w:szCs w:val="22"/>
        </w:rPr>
      </w:pPr>
      <w:r w:rsidRPr="00355978">
        <w:rPr>
          <w:rFonts w:ascii="Calibri" w:hAnsi="Calibri" w:cs="Calibri"/>
          <w:sz w:val="22"/>
          <w:szCs w:val="22"/>
        </w:rPr>
        <w:t>La haute direction et la direction des ressources humaines sont responsables de la diffusion et de l’application de la présente politique. Pour leur part, les travailleurs doivent s’y conformer.</w:t>
      </w:r>
    </w:p>
    <w:p w14:paraId="2C53BA95" w14:textId="23A7F0FB" w:rsidR="00355978" w:rsidRPr="00355978" w:rsidRDefault="00355978" w:rsidP="00355978">
      <w:pPr>
        <w:jc w:val="both"/>
        <w:rPr>
          <w:rFonts w:ascii="Calibri" w:hAnsi="Calibri" w:cs="Calibri"/>
          <w:b/>
          <w:bCs/>
          <w:sz w:val="22"/>
          <w:szCs w:val="22"/>
        </w:rPr>
      </w:pPr>
    </w:p>
    <w:p w14:paraId="2329A4D9" w14:textId="7E3CCDA3" w:rsidR="00355978" w:rsidRPr="00355978" w:rsidRDefault="00355978" w:rsidP="00355978">
      <w:pPr>
        <w:pStyle w:val="Paragraphedeliste"/>
        <w:numPr>
          <w:ilvl w:val="0"/>
          <w:numId w:val="1"/>
        </w:numPr>
        <w:jc w:val="both"/>
        <w:rPr>
          <w:rFonts w:ascii="Calibri" w:hAnsi="Calibri" w:cs="Calibri"/>
          <w:b/>
          <w:bCs/>
          <w:sz w:val="22"/>
          <w:szCs w:val="22"/>
        </w:rPr>
      </w:pPr>
      <w:r w:rsidRPr="00355978">
        <w:rPr>
          <w:rFonts w:ascii="Calibri" w:hAnsi="Calibri" w:cs="Calibri"/>
          <w:b/>
          <w:bCs/>
          <w:sz w:val="22"/>
          <w:szCs w:val="22"/>
        </w:rPr>
        <w:t>Procédure à suivre</w:t>
      </w:r>
    </w:p>
    <w:p w14:paraId="0FA5CD96" w14:textId="7B9EDE3A" w:rsidR="00355978" w:rsidRPr="00355978" w:rsidRDefault="00355978" w:rsidP="00355978">
      <w:pPr>
        <w:pStyle w:val="Paragraphedeliste"/>
        <w:numPr>
          <w:ilvl w:val="1"/>
          <w:numId w:val="1"/>
        </w:numPr>
        <w:jc w:val="both"/>
        <w:rPr>
          <w:rFonts w:ascii="Calibri" w:hAnsi="Calibri" w:cs="Calibri"/>
          <w:b/>
          <w:bCs/>
          <w:sz w:val="22"/>
          <w:szCs w:val="22"/>
        </w:rPr>
      </w:pPr>
      <w:r w:rsidRPr="00355978">
        <w:rPr>
          <w:rFonts w:ascii="Calibri" w:hAnsi="Calibri" w:cs="Calibri"/>
          <w:sz w:val="22"/>
          <w:szCs w:val="22"/>
        </w:rPr>
        <w:t>Un travailleur qui subit un accident de travail doit immédiatement déclarer l’évènement à son supérieur immédiat ou à tout autre représentant de l’employeur;</w:t>
      </w:r>
    </w:p>
    <w:p w14:paraId="66CCA22C" w14:textId="2DE2BF77" w:rsidR="00355978" w:rsidRPr="00355978" w:rsidRDefault="00355978" w:rsidP="00355978">
      <w:pPr>
        <w:pStyle w:val="Paragraphedeliste"/>
        <w:numPr>
          <w:ilvl w:val="1"/>
          <w:numId w:val="1"/>
        </w:numPr>
        <w:jc w:val="both"/>
        <w:rPr>
          <w:rFonts w:ascii="Calibri" w:hAnsi="Calibri" w:cs="Calibri"/>
          <w:b/>
          <w:bCs/>
          <w:sz w:val="22"/>
          <w:szCs w:val="22"/>
        </w:rPr>
      </w:pPr>
      <w:r w:rsidRPr="00355978">
        <w:rPr>
          <w:rFonts w:ascii="Calibri" w:hAnsi="Calibri" w:cs="Calibri"/>
          <w:sz w:val="22"/>
          <w:szCs w:val="22"/>
        </w:rPr>
        <w:t>Le travailleur blessé, s’il en a les capacités, rédige une déclaration d</w:t>
      </w:r>
      <w:r>
        <w:rPr>
          <w:rFonts w:ascii="Calibri" w:hAnsi="Calibri" w:cs="Calibri"/>
          <w:sz w:val="22"/>
          <w:szCs w:val="22"/>
        </w:rPr>
        <w:t>e l’</w:t>
      </w:r>
      <w:r w:rsidRPr="00355978">
        <w:rPr>
          <w:rFonts w:ascii="Calibri" w:hAnsi="Calibri" w:cs="Calibri"/>
          <w:sz w:val="22"/>
          <w:szCs w:val="22"/>
        </w:rPr>
        <w:t>événement</w:t>
      </w:r>
      <w:r>
        <w:rPr>
          <w:rFonts w:ascii="Calibri" w:hAnsi="Calibri" w:cs="Calibri"/>
          <w:sz w:val="22"/>
          <w:szCs w:val="22"/>
        </w:rPr>
        <w:t>;</w:t>
      </w:r>
    </w:p>
    <w:p w14:paraId="5376520B" w14:textId="738FA5F1" w:rsidR="00355978" w:rsidRPr="00355978" w:rsidRDefault="00355978" w:rsidP="00355978">
      <w:pPr>
        <w:pStyle w:val="Paragraphedeliste"/>
        <w:numPr>
          <w:ilvl w:val="1"/>
          <w:numId w:val="1"/>
        </w:numPr>
        <w:jc w:val="both"/>
        <w:rPr>
          <w:rFonts w:ascii="Calibri" w:hAnsi="Calibri" w:cs="Calibri"/>
          <w:b/>
          <w:bCs/>
          <w:sz w:val="22"/>
          <w:szCs w:val="22"/>
        </w:rPr>
      </w:pPr>
      <w:r w:rsidRPr="00355978">
        <w:rPr>
          <w:rFonts w:ascii="Calibri" w:hAnsi="Calibri" w:cs="Calibri"/>
          <w:sz w:val="22"/>
          <w:szCs w:val="22"/>
        </w:rPr>
        <w:t>L’employeur/supérieur immédiat remet au travailleur l’enveloppe incluant les documents d’assignation temporaire avant sa première visite chez son médecin traitant. Le travailleur remettra ces documents à son médecin à chaque rendez-vous médical;</w:t>
      </w:r>
    </w:p>
    <w:p w14:paraId="7D364496" w14:textId="476369EE" w:rsidR="00355978" w:rsidRPr="00355978" w:rsidRDefault="00355978" w:rsidP="00355978">
      <w:pPr>
        <w:pStyle w:val="Paragraphedeliste"/>
        <w:numPr>
          <w:ilvl w:val="1"/>
          <w:numId w:val="1"/>
        </w:numPr>
        <w:jc w:val="both"/>
        <w:rPr>
          <w:rFonts w:ascii="Calibri" w:hAnsi="Calibri" w:cs="Calibri"/>
          <w:b/>
          <w:bCs/>
          <w:sz w:val="22"/>
          <w:szCs w:val="22"/>
        </w:rPr>
      </w:pPr>
      <w:r w:rsidRPr="00355978">
        <w:rPr>
          <w:rFonts w:ascii="Calibri" w:hAnsi="Calibri" w:cs="Calibri"/>
          <w:sz w:val="22"/>
          <w:szCs w:val="22"/>
        </w:rPr>
        <w:t>Immédiatement après avoir vu le médecin, ou au plus tard dans un délai de 24 heures, le travailleur remet à son employeur/supérieur immédiat une copie de son rapport médical ainsi que le formulaire d’assignation temporaire dûment remplis</w:t>
      </w:r>
      <w:r>
        <w:rPr>
          <w:rFonts w:ascii="Calibri" w:hAnsi="Calibri" w:cs="Calibri"/>
          <w:sz w:val="22"/>
          <w:szCs w:val="22"/>
        </w:rPr>
        <w:t xml:space="preserve"> et signés</w:t>
      </w:r>
      <w:r w:rsidRPr="00355978">
        <w:rPr>
          <w:rFonts w:ascii="Calibri" w:hAnsi="Calibri" w:cs="Calibri"/>
          <w:sz w:val="22"/>
          <w:szCs w:val="22"/>
        </w:rPr>
        <w:t xml:space="preserve"> par son médecin</w:t>
      </w:r>
      <w:r>
        <w:rPr>
          <w:rFonts w:ascii="Calibri" w:hAnsi="Calibri" w:cs="Calibri"/>
          <w:sz w:val="22"/>
          <w:szCs w:val="22"/>
        </w:rPr>
        <w:t>, et ce même dans un cas de refus</w:t>
      </w:r>
      <w:r w:rsidRPr="00355978">
        <w:rPr>
          <w:rFonts w:ascii="Calibri" w:hAnsi="Calibri" w:cs="Calibri"/>
          <w:sz w:val="22"/>
          <w:szCs w:val="22"/>
        </w:rPr>
        <w:t>;</w:t>
      </w:r>
    </w:p>
    <w:p w14:paraId="25F23178" w14:textId="77777777" w:rsidR="00355978" w:rsidRPr="00355978" w:rsidRDefault="00355978" w:rsidP="00355978">
      <w:pPr>
        <w:pStyle w:val="Paragraphedeliste"/>
        <w:numPr>
          <w:ilvl w:val="1"/>
          <w:numId w:val="1"/>
        </w:numPr>
        <w:jc w:val="both"/>
        <w:rPr>
          <w:rFonts w:ascii="Calibri" w:hAnsi="Calibri" w:cs="Calibri"/>
          <w:b/>
          <w:bCs/>
          <w:sz w:val="22"/>
          <w:szCs w:val="22"/>
        </w:rPr>
      </w:pPr>
      <w:r w:rsidRPr="00355978">
        <w:rPr>
          <w:rFonts w:ascii="Calibri" w:hAnsi="Calibri" w:cs="Calibri"/>
          <w:sz w:val="22"/>
          <w:szCs w:val="22"/>
        </w:rPr>
        <w:t>L’employeur/supérieur immédiat se réserve le droit d’exiger qu’un formulaire d’assignation temporaire rempli par un médecin lui soit remis dans un délai de 48 heures suite à une consultation médicale où le travailleur a omis de faire remplir ce formulaire;</w:t>
      </w:r>
    </w:p>
    <w:p w14:paraId="57608F8D" w14:textId="77777777" w:rsidR="00355978" w:rsidRPr="00355978" w:rsidRDefault="00355978" w:rsidP="00355978">
      <w:pPr>
        <w:pStyle w:val="Paragraphedeliste"/>
        <w:numPr>
          <w:ilvl w:val="1"/>
          <w:numId w:val="1"/>
        </w:numPr>
        <w:jc w:val="both"/>
        <w:rPr>
          <w:rFonts w:ascii="Calibri" w:hAnsi="Calibri" w:cs="Calibri"/>
          <w:b/>
          <w:bCs/>
          <w:sz w:val="22"/>
          <w:szCs w:val="22"/>
        </w:rPr>
      </w:pPr>
      <w:r w:rsidRPr="00355978">
        <w:rPr>
          <w:rFonts w:ascii="Calibri" w:hAnsi="Calibri" w:cs="Calibri"/>
          <w:sz w:val="22"/>
          <w:szCs w:val="22"/>
        </w:rPr>
        <w:t>Le travailleur dont l’assignation temporaire est autorisée doit, en tout temps, respecter les exigences prescrites par son médecin;</w:t>
      </w:r>
    </w:p>
    <w:p w14:paraId="2E6FEE96" w14:textId="1870C9E3" w:rsidR="00355978" w:rsidRPr="00355978" w:rsidRDefault="00355978" w:rsidP="00355978">
      <w:pPr>
        <w:pStyle w:val="Paragraphedeliste"/>
        <w:numPr>
          <w:ilvl w:val="1"/>
          <w:numId w:val="1"/>
        </w:numPr>
        <w:jc w:val="both"/>
        <w:rPr>
          <w:rFonts w:ascii="Calibri" w:hAnsi="Calibri" w:cs="Calibri"/>
          <w:b/>
          <w:bCs/>
          <w:sz w:val="22"/>
          <w:szCs w:val="22"/>
        </w:rPr>
      </w:pPr>
      <w:r w:rsidRPr="00355978">
        <w:rPr>
          <w:rFonts w:ascii="Calibri" w:hAnsi="Calibri" w:cs="Calibri"/>
          <w:sz w:val="22"/>
          <w:szCs w:val="22"/>
        </w:rPr>
        <w:t>L’employeur/supérieur immédiat respecte en tout temps les restrictions du travailleur ainsi que les indications du médecin traitant dans l’attribution des tâches à accomplir;</w:t>
      </w:r>
    </w:p>
    <w:p w14:paraId="39FDB8D2" w14:textId="65D27D2C" w:rsidR="00355978" w:rsidRPr="00355978" w:rsidRDefault="00355978" w:rsidP="00210694">
      <w:pPr>
        <w:pStyle w:val="Paragraphedeliste"/>
        <w:ind w:left="1128"/>
        <w:jc w:val="both"/>
        <w:rPr>
          <w:rFonts w:ascii="Calibri" w:hAnsi="Calibri" w:cs="Calibri"/>
          <w:b/>
          <w:bCs/>
          <w:sz w:val="22"/>
          <w:szCs w:val="22"/>
        </w:rPr>
      </w:pPr>
    </w:p>
    <w:p w14:paraId="1720CC95" w14:textId="77777777" w:rsidR="00355978" w:rsidRPr="00355978" w:rsidRDefault="00355978" w:rsidP="00355978">
      <w:pPr>
        <w:pStyle w:val="Paragraphedeliste"/>
        <w:numPr>
          <w:ilvl w:val="1"/>
          <w:numId w:val="1"/>
        </w:numPr>
        <w:jc w:val="both"/>
        <w:rPr>
          <w:rFonts w:ascii="Calibri" w:hAnsi="Calibri" w:cs="Calibri"/>
          <w:b/>
          <w:bCs/>
          <w:sz w:val="22"/>
          <w:szCs w:val="22"/>
        </w:rPr>
      </w:pPr>
      <w:r w:rsidRPr="00355978">
        <w:rPr>
          <w:rFonts w:ascii="Calibri" w:hAnsi="Calibri" w:cs="Calibri"/>
          <w:sz w:val="22"/>
          <w:szCs w:val="22"/>
        </w:rPr>
        <w:t>Le travailleur informe son employeur/supérieur immédiat de toute difficulté pouvant nuire à l’assignation temporaire. Il collabore également à la recherche de solutions.</w:t>
      </w:r>
    </w:p>
    <w:p w14:paraId="60552CAB" w14:textId="075B907D" w:rsidR="00355978" w:rsidRPr="00355978" w:rsidRDefault="00355978" w:rsidP="00355978">
      <w:pPr>
        <w:pStyle w:val="Paragraphedeliste"/>
        <w:numPr>
          <w:ilvl w:val="1"/>
          <w:numId w:val="1"/>
        </w:numPr>
        <w:jc w:val="both"/>
        <w:rPr>
          <w:rFonts w:ascii="Calibri" w:hAnsi="Calibri" w:cs="Calibri"/>
          <w:b/>
          <w:bCs/>
          <w:sz w:val="22"/>
          <w:szCs w:val="22"/>
        </w:rPr>
      </w:pPr>
      <w:r w:rsidRPr="00355978">
        <w:rPr>
          <w:rFonts w:ascii="Calibri" w:hAnsi="Calibri" w:cs="Calibri"/>
          <w:sz w:val="22"/>
          <w:szCs w:val="22"/>
        </w:rPr>
        <w:t xml:space="preserve">Le travailleur informe son employeur/supérieur immédiat de la date de ses suivis médicaux afin que les documents d’assignation temporaire lui soit fournis. </w:t>
      </w:r>
    </w:p>
    <w:p w14:paraId="3E9F9355" w14:textId="0364E341" w:rsidR="00355978" w:rsidRPr="0078635E" w:rsidRDefault="00355978" w:rsidP="0078635E">
      <w:pPr>
        <w:ind w:left="0"/>
        <w:jc w:val="both"/>
        <w:rPr>
          <w:rFonts w:ascii="Calibri" w:hAnsi="Calibri" w:cs="Calibri"/>
          <w:b/>
          <w:bCs/>
          <w:sz w:val="22"/>
          <w:szCs w:val="22"/>
        </w:rPr>
      </w:pPr>
      <w:bookmarkStart w:id="0" w:name="_GoBack"/>
      <w:bookmarkEnd w:id="0"/>
    </w:p>
    <w:p w14:paraId="0AE3FD59" w14:textId="09046DEF" w:rsidR="00355978" w:rsidRPr="00355978" w:rsidRDefault="00355978" w:rsidP="00355978">
      <w:pPr>
        <w:pStyle w:val="Paragraphedeliste"/>
        <w:numPr>
          <w:ilvl w:val="0"/>
          <w:numId w:val="1"/>
        </w:numPr>
        <w:jc w:val="both"/>
        <w:rPr>
          <w:rFonts w:ascii="Calibri" w:hAnsi="Calibri" w:cs="Calibri"/>
          <w:b/>
          <w:bCs/>
          <w:sz w:val="22"/>
          <w:szCs w:val="22"/>
        </w:rPr>
      </w:pPr>
      <w:r w:rsidRPr="00355978">
        <w:rPr>
          <w:rFonts w:ascii="Calibri" w:hAnsi="Calibri" w:cs="Calibri"/>
          <w:b/>
          <w:bCs/>
          <w:sz w:val="22"/>
          <w:szCs w:val="22"/>
        </w:rPr>
        <w:t>Approbation de la haute direction</w:t>
      </w:r>
    </w:p>
    <w:p w14:paraId="677AEE29" w14:textId="3892CC3B" w:rsidR="00355978" w:rsidRPr="00355978" w:rsidRDefault="00355978" w:rsidP="00355978">
      <w:pPr>
        <w:jc w:val="both"/>
        <w:rPr>
          <w:rFonts w:ascii="Calibri" w:hAnsi="Calibri" w:cs="Calibri"/>
          <w:sz w:val="22"/>
          <w:szCs w:val="22"/>
        </w:rPr>
      </w:pPr>
      <w:r w:rsidRPr="00355978">
        <w:rPr>
          <w:rFonts w:ascii="Calibri" w:hAnsi="Calibri" w:cs="Calibri"/>
          <w:sz w:val="22"/>
          <w:szCs w:val="22"/>
        </w:rPr>
        <w:t xml:space="preserve">La présente politique a été approuvée le ____ (date) ____par _____________(signature). </w:t>
      </w:r>
    </w:p>
    <w:p w14:paraId="720F88E3" w14:textId="2314A048" w:rsidR="00355978" w:rsidRPr="00355978" w:rsidRDefault="00355978" w:rsidP="00355978">
      <w:pPr>
        <w:jc w:val="both"/>
        <w:rPr>
          <w:rFonts w:ascii="Calibri" w:hAnsi="Calibri" w:cs="Calibri"/>
          <w:b/>
          <w:bCs/>
          <w:sz w:val="22"/>
          <w:szCs w:val="22"/>
        </w:rPr>
      </w:pPr>
    </w:p>
    <w:p w14:paraId="59035F2E" w14:textId="5C65842C" w:rsidR="00355978" w:rsidRPr="00355978" w:rsidRDefault="00355978" w:rsidP="00355978">
      <w:pPr>
        <w:pStyle w:val="Paragraphedeliste"/>
        <w:numPr>
          <w:ilvl w:val="0"/>
          <w:numId w:val="1"/>
        </w:numPr>
        <w:jc w:val="both"/>
        <w:rPr>
          <w:rFonts w:ascii="Calibri" w:hAnsi="Calibri" w:cs="Calibri"/>
          <w:b/>
          <w:bCs/>
          <w:sz w:val="22"/>
          <w:szCs w:val="22"/>
        </w:rPr>
      </w:pPr>
      <w:r w:rsidRPr="00355978">
        <w:rPr>
          <w:rFonts w:ascii="Calibri" w:hAnsi="Calibri" w:cs="Calibri"/>
          <w:b/>
          <w:bCs/>
          <w:sz w:val="22"/>
          <w:szCs w:val="22"/>
        </w:rPr>
        <w:t xml:space="preserve">Engagement du travailleur </w:t>
      </w:r>
    </w:p>
    <w:p w14:paraId="71674525" w14:textId="43D62A72" w:rsidR="00355978" w:rsidRDefault="00355978" w:rsidP="00355978">
      <w:pPr>
        <w:jc w:val="both"/>
        <w:rPr>
          <w:rFonts w:ascii="Calibri" w:hAnsi="Calibri" w:cs="Calibri"/>
          <w:sz w:val="22"/>
          <w:szCs w:val="22"/>
        </w:rPr>
      </w:pPr>
      <w:r w:rsidRPr="00355978">
        <w:rPr>
          <w:rFonts w:ascii="Calibri" w:hAnsi="Calibri" w:cs="Calibri"/>
          <w:sz w:val="22"/>
          <w:szCs w:val="22"/>
        </w:rPr>
        <w:t xml:space="preserve">J’affirme, en apposant ma signature, avoir pris connaissance de la politique de l’entreprise en matière d’assignation temporaire. </w:t>
      </w:r>
    </w:p>
    <w:p w14:paraId="0A27256B" w14:textId="7D35B8A6" w:rsidR="00615EAB" w:rsidRPr="00355978" w:rsidRDefault="00615EAB" w:rsidP="00355978">
      <w:pPr>
        <w:jc w:val="both"/>
        <w:rPr>
          <w:rFonts w:ascii="Calibri" w:hAnsi="Calibri" w:cs="Calibri"/>
          <w:sz w:val="22"/>
          <w:szCs w:val="22"/>
        </w:rPr>
      </w:pPr>
    </w:p>
    <w:p w14:paraId="21D489B0" w14:textId="02D3FBC6" w:rsidR="00355978" w:rsidRPr="00355978" w:rsidRDefault="00355978" w:rsidP="00355978">
      <w:pPr>
        <w:jc w:val="both"/>
        <w:rPr>
          <w:rFonts w:ascii="Calibri" w:hAnsi="Calibri" w:cs="Calibri"/>
          <w:sz w:val="22"/>
          <w:szCs w:val="22"/>
        </w:rPr>
      </w:pPr>
    </w:p>
    <w:p w14:paraId="344852E6" w14:textId="14A64C0C" w:rsidR="00275D8E" w:rsidRPr="00355978" w:rsidRDefault="00615EAB" w:rsidP="00355978">
      <w:pPr>
        <w:spacing w:line="288" w:lineRule="auto"/>
        <w:ind w:left="272"/>
        <w:rPr>
          <w:rFonts w:ascii="Calibri" w:hAnsi="Calibri" w:cs="Calibri"/>
          <w:sz w:val="22"/>
          <w:szCs w:val="22"/>
        </w:rPr>
      </w:pPr>
      <w:r>
        <w:rPr>
          <w:rFonts w:ascii="Calibri" w:hAnsi="Calibri" w:cs="Calibri"/>
          <w:sz w:val="22"/>
          <w:szCs w:val="22"/>
        </w:rPr>
        <w:t xml:space="preserve">Signature du travailleur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355978" w:rsidRPr="00355978">
        <w:rPr>
          <w:rFonts w:ascii="Calibri" w:hAnsi="Calibri" w:cs="Calibri"/>
          <w:sz w:val="22"/>
          <w:szCs w:val="22"/>
        </w:rPr>
        <w:t>Date</w:t>
      </w:r>
      <w:r w:rsidR="00355978" w:rsidRPr="00355978">
        <w:rPr>
          <w:rFonts w:ascii="Calibri" w:hAnsi="Calibri" w:cs="Calibri"/>
          <w:sz w:val="22"/>
          <w:szCs w:val="22"/>
        </w:rPr>
        <w:tab/>
      </w:r>
    </w:p>
    <w:sectPr w:rsidR="00275D8E" w:rsidRPr="00355978" w:rsidSect="00A1736E">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1730F" w14:textId="77777777" w:rsidR="00275D8E" w:rsidRDefault="00275D8E" w:rsidP="00492FC8">
      <w:r>
        <w:separator/>
      </w:r>
    </w:p>
  </w:endnote>
  <w:endnote w:type="continuationSeparator" w:id="0">
    <w:p w14:paraId="6F6D6AB2" w14:textId="77777777" w:rsidR="00275D8E" w:rsidRDefault="00275D8E" w:rsidP="0049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Regular">
    <w:altName w:val="Montserrat Regular"/>
    <w:panose1 w:val="02000505000000020004"/>
    <w:charset w:val="00"/>
    <w:family w:val="auto"/>
    <w:pitch w:val="variable"/>
    <w:sig w:usb0="8000002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2ED25" w14:textId="77777777" w:rsidR="00275D8E" w:rsidRDefault="00275D8E" w:rsidP="00492F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AAB75" w14:textId="77777777" w:rsidR="00275D8E" w:rsidRDefault="00275D8E" w:rsidP="00492FC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8F47B" w14:textId="77777777" w:rsidR="00275D8E" w:rsidRDefault="00275D8E" w:rsidP="00492F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10E94" w14:textId="77777777" w:rsidR="00275D8E" w:rsidRDefault="00275D8E" w:rsidP="00492FC8">
      <w:r>
        <w:separator/>
      </w:r>
    </w:p>
  </w:footnote>
  <w:footnote w:type="continuationSeparator" w:id="0">
    <w:p w14:paraId="42DEE4DF" w14:textId="77777777" w:rsidR="00275D8E" w:rsidRDefault="00275D8E" w:rsidP="00492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B797" w14:textId="1185ADB1" w:rsidR="00275D8E" w:rsidRDefault="0078635E" w:rsidP="00492FC8">
    <w:pPr>
      <w:pStyle w:val="En-tte"/>
    </w:pPr>
    <w:r>
      <w:rPr>
        <w:noProof/>
        <w:lang w:val="fr-FR"/>
      </w:rPr>
      <w:pict w14:anchorId="50650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0" type="#_x0000_t75" style="position:absolute;left:0;text-align:left;margin-left:0;margin-top:0;width:612pt;height:11in;z-index:-251657216;mso-wrap-edited:f;mso-position-horizontal:center;mso-position-horizontal-relative:margin;mso-position-vertical:center;mso-position-vertical-relative:margin" wrapcoords="1429 859 1402 879 1138 1186 1191 1984 6617 2147 10800 2168 10800 19840 20567 20168 1429 20454 1217 20495 1217 21088 20461 21088 20514 21088 20752 20802 20964 20495 20938 20413 20700 20168 10800 19861 10773 2147 8126 1840 8152 1636 7861 1636 2567 1513 8152 1431 8152 1227 8099 961 1535 859 1429 859">
          <v:imagedata r:id="rId1" o:title="PREVISBOIS-Papeterie-CA-01-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A5C1B" w14:textId="3DC29F6C" w:rsidR="00275D8E" w:rsidRDefault="0078635E" w:rsidP="00492FC8">
    <w:pPr>
      <w:pStyle w:val="En-tte"/>
    </w:pPr>
    <w:r>
      <w:rPr>
        <w:noProof/>
        <w:lang w:val="fr-FR"/>
      </w:rPr>
      <w:pict w14:anchorId="6E6AC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9" type="#_x0000_t75" style="position:absolute;left:0;text-align:left;margin-left:0;margin-top:0;width:612pt;height:11in;z-index:-251658240;mso-wrap-edited:f;mso-position-horizontal:center;mso-position-horizontal-relative:margin;mso-position-vertical:center;mso-position-vertical-relative:margin" wrapcoords="1429 859 1402 879 1138 1186 1191 1984 6617 2147 10800 2168 10800 19840 20567 20168 1429 20454 1217 20495 1217 21088 20461 21088 20514 21088 20752 20802 20964 20495 20938 20413 20700 20168 10800 19861 10773 2147 8126 1840 8152 1636 7861 1636 2567 1513 8152 1431 8152 1227 8099 961 1535 859 1429 859">
          <v:imagedata r:id="rId1" o:title="PREVISBOIS-Papeterie-CA-01-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22616" w14:textId="4FF8B4B0" w:rsidR="00275D8E" w:rsidRDefault="0078635E" w:rsidP="00492FC8">
    <w:pPr>
      <w:pStyle w:val="En-tte"/>
    </w:pPr>
    <w:r>
      <w:rPr>
        <w:noProof/>
        <w:lang w:val="fr-FR"/>
      </w:rPr>
      <w:pict w14:anchorId="1338B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1" type="#_x0000_t75" style="position:absolute;left:0;text-align:left;margin-left:0;margin-top:0;width:612pt;height:11in;z-index:-251656192;mso-wrap-edited:f;mso-position-horizontal:center;mso-position-horizontal-relative:margin;mso-position-vertical:center;mso-position-vertical-relative:margin" wrapcoords="1429 859 1402 879 1138 1186 1191 1984 6617 2147 10800 2168 10800 19840 20567 20168 1429 20454 1217 20495 1217 21088 20461 21088 20514 21088 20752 20802 20964 20495 20938 20413 20700 20168 10800 19861 10773 2147 8126 1840 8152 1636 7861 1636 2567 1513 8152 1431 8152 1227 8099 961 1535 859 1429 859">
          <v:imagedata r:id="rId1" o:title="PREVISBOIS-Papeterie-CA-01-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B1319"/>
    <w:multiLevelType w:val="multilevel"/>
    <w:tmpl w:val="A5AA0EBA"/>
    <w:lvl w:ilvl="0">
      <w:start w:val="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8E"/>
    <w:rsid w:val="00076999"/>
    <w:rsid w:val="000E6743"/>
    <w:rsid w:val="001C58ED"/>
    <w:rsid w:val="00210694"/>
    <w:rsid w:val="00275D8E"/>
    <w:rsid w:val="0027635D"/>
    <w:rsid w:val="00340B30"/>
    <w:rsid w:val="00347A1E"/>
    <w:rsid w:val="00355978"/>
    <w:rsid w:val="00421E30"/>
    <w:rsid w:val="00492FC8"/>
    <w:rsid w:val="00584F7B"/>
    <w:rsid w:val="00615EAB"/>
    <w:rsid w:val="006B5138"/>
    <w:rsid w:val="006D57E1"/>
    <w:rsid w:val="0078635E"/>
    <w:rsid w:val="00A038AD"/>
    <w:rsid w:val="00A1736E"/>
    <w:rsid w:val="00A67C54"/>
    <w:rsid w:val="00B91A45"/>
    <w:rsid w:val="00D24E67"/>
    <w:rsid w:val="00F33CB2"/>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794CD"/>
  <w14:defaultImageDpi w14:val="300"/>
  <w15:docId w15:val="{434F3803-6986-4B2B-BCAF-FB282F61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2FC8"/>
    <w:pPr>
      <w:spacing w:line="276" w:lineRule="auto"/>
      <w:ind w:left="270"/>
    </w:pPr>
    <w:rPr>
      <w:rFonts w:ascii="Montserrat-Regular" w:hAnsi="Montserrat-Regular"/>
      <w:sz w:val="20"/>
      <w:szCs w:val="20"/>
    </w:rPr>
  </w:style>
  <w:style w:type="paragraph" w:styleId="Titre1">
    <w:name w:val="heading 1"/>
    <w:basedOn w:val="Normal"/>
    <w:next w:val="Normal"/>
    <w:link w:val="Titre1Car"/>
    <w:uiPriority w:val="9"/>
    <w:qFormat/>
    <w:rsid w:val="00492FC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75D8E"/>
    <w:pPr>
      <w:tabs>
        <w:tab w:val="center" w:pos="4703"/>
        <w:tab w:val="right" w:pos="9406"/>
      </w:tabs>
    </w:pPr>
  </w:style>
  <w:style w:type="character" w:customStyle="1" w:styleId="En-tteCar">
    <w:name w:val="En-tête Car"/>
    <w:basedOn w:val="Policepardfaut"/>
    <w:link w:val="En-tte"/>
    <w:uiPriority w:val="99"/>
    <w:rsid w:val="00275D8E"/>
  </w:style>
  <w:style w:type="paragraph" w:styleId="Pieddepage">
    <w:name w:val="footer"/>
    <w:basedOn w:val="Normal"/>
    <w:link w:val="PieddepageCar"/>
    <w:uiPriority w:val="99"/>
    <w:unhideWhenUsed/>
    <w:rsid w:val="00275D8E"/>
    <w:pPr>
      <w:tabs>
        <w:tab w:val="center" w:pos="4703"/>
        <w:tab w:val="right" w:pos="9406"/>
      </w:tabs>
    </w:pPr>
  </w:style>
  <w:style w:type="character" w:customStyle="1" w:styleId="PieddepageCar">
    <w:name w:val="Pied de page Car"/>
    <w:basedOn w:val="Policepardfaut"/>
    <w:link w:val="Pieddepage"/>
    <w:uiPriority w:val="99"/>
    <w:rsid w:val="00275D8E"/>
  </w:style>
  <w:style w:type="paragraph" w:styleId="Sansinterligne">
    <w:name w:val="No Spacing"/>
    <w:uiPriority w:val="1"/>
    <w:qFormat/>
    <w:rsid w:val="00492FC8"/>
  </w:style>
  <w:style w:type="character" w:customStyle="1" w:styleId="Titre1Car">
    <w:name w:val="Titre 1 Car"/>
    <w:basedOn w:val="Policepardfaut"/>
    <w:link w:val="Titre1"/>
    <w:uiPriority w:val="9"/>
    <w:rsid w:val="00492FC8"/>
    <w:rPr>
      <w:rFonts w:asciiTheme="majorHAnsi" w:eastAsiaTheme="majorEastAsia" w:hAnsiTheme="majorHAnsi" w:cstheme="majorBidi"/>
      <w:b/>
      <w:bCs/>
      <w:color w:val="345A8A" w:themeColor="accent1" w:themeShade="B5"/>
      <w:sz w:val="32"/>
      <w:szCs w:val="32"/>
    </w:rPr>
  </w:style>
  <w:style w:type="paragraph" w:styleId="Paragraphedeliste">
    <w:name w:val="List Paragraph"/>
    <w:basedOn w:val="Normal"/>
    <w:uiPriority w:val="34"/>
    <w:qFormat/>
    <w:rsid w:val="00355978"/>
    <w:pPr>
      <w:spacing w:line="240" w:lineRule="auto"/>
      <w:ind w:left="720"/>
      <w:contextualSpacing/>
    </w:pPr>
    <w:rPr>
      <w:rFonts w:asciiTheme="minorHAnsi" w:eastAsiaTheme="minorHAnsi" w:hAnsi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6439">
      <w:bodyDiv w:val="1"/>
      <w:marLeft w:val="0"/>
      <w:marRight w:val="0"/>
      <w:marTop w:val="0"/>
      <w:marBottom w:val="0"/>
      <w:divBdr>
        <w:top w:val="none" w:sz="0" w:space="0" w:color="auto"/>
        <w:left w:val="none" w:sz="0" w:space="0" w:color="auto"/>
        <w:bottom w:val="none" w:sz="0" w:space="0" w:color="auto"/>
        <w:right w:val="none" w:sz="0" w:space="0" w:color="auto"/>
      </w:divBdr>
    </w:div>
    <w:div w:id="573514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2933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Portable triomphe</dc:creator>
  <cp:keywords/>
  <dc:description/>
  <cp:lastModifiedBy>Christine Magnan</cp:lastModifiedBy>
  <cp:revision>2</cp:revision>
  <cp:lastPrinted>2020-03-18T19:58:00Z</cp:lastPrinted>
  <dcterms:created xsi:type="dcterms:W3CDTF">2020-07-08T18:17:00Z</dcterms:created>
  <dcterms:modified xsi:type="dcterms:W3CDTF">2020-07-08T18:17:00Z</dcterms:modified>
</cp:coreProperties>
</file>