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49950E" w14:textId="77777777" w:rsidR="00BC5B21" w:rsidRDefault="00BC5B21" w:rsidP="00AB7987">
      <w:pPr>
        <w:spacing w:after="221" w:line="259" w:lineRule="auto"/>
        <w:ind w:left="0" w:right="3" w:firstLine="0"/>
        <w:rPr>
          <w:b/>
          <w:color w:val="7F7F7F"/>
          <w:sz w:val="24"/>
        </w:rPr>
      </w:pPr>
    </w:p>
    <w:p w14:paraId="7C25A3D7" w14:textId="4F0DDFA5" w:rsidR="003540FD" w:rsidRDefault="00A53696" w:rsidP="00AB7987">
      <w:pPr>
        <w:spacing w:after="221" w:line="259" w:lineRule="auto"/>
        <w:ind w:left="0" w:right="3" w:firstLine="0"/>
      </w:pPr>
      <w:r>
        <w:rPr>
          <w:b/>
          <w:color w:val="7F7F7F"/>
          <w:sz w:val="24"/>
        </w:rPr>
        <w:t xml:space="preserve">Dolphin Square Charitable Foundation &amp; Subsidiaries </w:t>
      </w:r>
    </w:p>
    <w:p w14:paraId="4B0B7AFF" w14:textId="77777777" w:rsidR="003540FD" w:rsidRDefault="00A53696">
      <w:pPr>
        <w:spacing w:after="201" w:line="259" w:lineRule="auto"/>
        <w:ind w:left="1" w:firstLine="0"/>
        <w:jc w:val="center"/>
      </w:pPr>
      <w:r>
        <w:rPr>
          <w:b/>
          <w:color w:val="00B0F0"/>
          <w:sz w:val="24"/>
        </w:rPr>
        <w:t xml:space="preserve">Compensation Policy </w:t>
      </w:r>
    </w:p>
    <w:p w14:paraId="127A6746" w14:textId="77777777" w:rsidR="003540FD" w:rsidRDefault="00A53696">
      <w:pPr>
        <w:spacing w:after="376" w:line="259" w:lineRule="auto"/>
        <w:ind w:left="0" w:firstLine="0"/>
      </w:pPr>
      <w:r>
        <w:t xml:space="preserve"> </w:t>
      </w:r>
    </w:p>
    <w:p w14:paraId="7CD8ABB6" w14:textId="2CCAA600" w:rsidR="003540FD" w:rsidRDefault="00A53696" w:rsidP="3FAB0CF4">
      <w:pPr>
        <w:pBdr>
          <w:top w:val="single" w:sz="6" w:space="0" w:color="000000"/>
          <w:left w:val="single" w:sz="6" w:space="0" w:color="000000"/>
          <w:bottom w:val="single" w:sz="6" w:space="0" w:color="000000"/>
          <w:right w:val="single" w:sz="6" w:space="0" w:color="000000"/>
        </w:pBdr>
        <w:spacing w:after="221" w:line="259" w:lineRule="auto"/>
        <w:ind w:left="141"/>
      </w:pPr>
      <w:r>
        <w:t xml:space="preserve">Review Date: </w:t>
      </w:r>
      <w:r w:rsidR="36BF5E4D">
        <w:t>May 2028</w:t>
      </w:r>
    </w:p>
    <w:p w14:paraId="1F4069AB" w14:textId="10AEE1A1" w:rsidR="003540FD" w:rsidRDefault="00A53696" w:rsidP="3FAB0CF4">
      <w:pPr>
        <w:pBdr>
          <w:top w:val="single" w:sz="6" w:space="0" w:color="000000"/>
          <w:left w:val="single" w:sz="6" w:space="0" w:color="000000"/>
          <w:bottom w:val="single" w:sz="6" w:space="0" w:color="000000"/>
          <w:right w:val="single" w:sz="6" w:space="0" w:color="000000"/>
        </w:pBdr>
        <w:tabs>
          <w:tab w:val="center" w:pos="3341"/>
        </w:tabs>
        <w:spacing w:after="221" w:line="259" w:lineRule="auto"/>
        <w:ind w:left="131" w:firstLine="0"/>
      </w:pPr>
      <w:r>
        <w:t xml:space="preserve">Approved: </w:t>
      </w:r>
      <w:r w:rsidR="007E343A">
        <w:t xml:space="preserve">    </w:t>
      </w:r>
      <w:r w:rsidR="00CC4151">
        <w:t xml:space="preserve"> </w:t>
      </w:r>
      <w:r w:rsidR="549F3E71">
        <w:t>May 2026</w:t>
      </w:r>
    </w:p>
    <w:p w14:paraId="0522850A" w14:textId="43DDA807" w:rsidR="003540FD" w:rsidRDefault="00A53696">
      <w:pPr>
        <w:pBdr>
          <w:top w:val="single" w:sz="6" w:space="0" w:color="000000"/>
          <w:left w:val="single" w:sz="6" w:space="0" w:color="000000"/>
          <w:bottom w:val="single" w:sz="6" w:space="0" w:color="000000"/>
          <w:right w:val="single" w:sz="6" w:space="0" w:color="000000"/>
        </w:pBdr>
        <w:tabs>
          <w:tab w:val="center" w:pos="4821"/>
        </w:tabs>
        <w:spacing w:after="221" w:line="259" w:lineRule="auto"/>
        <w:ind w:left="131" w:firstLine="0"/>
      </w:pPr>
      <w:r>
        <w:t xml:space="preserve">Author: </w:t>
      </w:r>
      <w:r w:rsidR="004A5AAB">
        <w:t xml:space="preserve">         </w:t>
      </w:r>
      <w:r w:rsidR="00520C5B">
        <w:t>Customer Services Director</w:t>
      </w:r>
      <w:r>
        <w:t xml:space="preserve"> </w:t>
      </w:r>
    </w:p>
    <w:p w14:paraId="185681CA" w14:textId="251BBFEE" w:rsidR="003540FD" w:rsidRDefault="00A53696" w:rsidP="3FAB0CF4">
      <w:pPr>
        <w:pBdr>
          <w:top w:val="single" w:sz="6" w:space="0" w:color="000000"/>
          <w:left w:val="single" w:sz="6" w:space="0" w:color="000000"/>
          <w:bottom w:val="single" w:sz="6" w:space="0" w:color="000000"/>
          <w:right w:val="single" w:sz="6" w:space="0" w:color="000000"/>
        </w:pBdr>
        <w:tabs>
          <w:tab w:val="center" w:pos="1648"/>
        </w:tabs>
        <w:spacing w:after="221" w:line="259" w:lineRule="auto"/>
        <w:ind w:left="131" w:firstLine="0"/>
      </w:pPr>
      <w:r>
        <w:t xml:space="preserve">Version: </w:t>
      </w:r>
      <w:r>
        <w:tab/>
      </w:r>
      <w:r w:rsidR="007E343A">
        <w:t>2</w:t>
      </w:r>
      <w:r>
        <w:t xml:space="preserve"> </w:t>
      </w:r>
    </w:p>
    <w:p w14:paraId="49BDDBDA" w14:textId="77777777" w:rsidR="003540FD" w:rsidRDefault="00A53696">
      <w:pPr>
        <w:pBdr>
          <w:top w:val="single" w:sz="6" w:space="0" w:color="000000"/>
          <w:left w:val="single" w:sz="6" w:space="0" w:color="000000"/>
          <w:bottom w:val="single" w:sz="6" w:space="0" w:color="000000"/>
          <w:right w:val="single" w:sz="6" w:space="0" w:color="000000"/>
        </w:pBdr>
        <w:spacing w:after="434" w:line="259" w:lineRule="auto"/>
        <w:ind w:left="131" w:firstLine="0"/>
      </w:pPr>
      <w:r>
        <w:t xml:space="preserve"> </w:t>
      </w:r>
    </w:p>
    <w:sdt>
      <w:sdtPr>
        <w:id w:val="2046861917"/>
        <w:docPartObj>
          <w:docPartGallery w:val="Table of Contents"/>
        </w:docPartObj>
      </w:sdtPr>
      <w:sdtContent>
        <w:p w14:paraId="13A82040" w14:textId="77777777" w:rsidR="003540FD" w:rsidRDefault="00A53696">
          <w:pPr>
            <w:spacing w:after="16" w:line="259" w:lineRule="auto"/>
          </w:pPr>
          <w:r>
            <w:rPr>
              <w:color w:val="7F7F7F"/>
            </w:rPr>
            <w:t xml:space="preserve">Contents </w:t>
          </w:r>
        </w:p>
        <w:p w14:paraId="33E9F9DD" w14:textId="77777777" w:rsidR="003540FD" w:rsidRDefault="00A53696">
          <w:pPr>
            <w:spacing w:after="232" w:line="259" w:lineRule="auto"/>
            <w:ind w:left="0" w:firstLine="0"/>
          </w:pPr>
          <w:r>
            <w:t xml:space="preserve"> </w:t>
          </w:r>
        </w:p>
        <w:p w14:paraId="295DA6FA" w14:textId="65C88D7B" w:rsidR="008B4844" w:rsidRDefault="00A53696">
          <w:pPr>
            <w:pStyle w:val="TOC1"/>
            <w:tabs>
              <w:tab w:val="left" w:pos="480"/>
              <w:tab w:val="right" w:leader="dot" w:pos="9019"/>
            </w:tabs>
            <w:rPr>
              <w:rFonts w:asciiTheme="minorHAnsi" w:eastAsiaTheme="minorEastAsia" w:hAnsiTheme="minorHAnsi" w:cstheme="minorBidi"/>
              <w:noProof/>
              <w:color w:val="auto"/>
              <w:kern w:val="2"/>
              <w:sz w:val="24"/>
              <w:szCs w:val="24"/>
              <w14:ligatures w14:val="standardContextual"/>
            </w:rPr>
          </w:pPr>
          <w:r>
            <w:fldChar w:fldCharType="begin"/>
          </w:r>
          <w:r>
            <w:instrText xml:space="preserve"> TOC \o "1-2" \h \z \u </w:instrText>
          </w:r>
          <w:r>
            <w:fldChar w:fldCharType="separate"/>
          </w:r>
          <w:hyperlink w:anchor="_Toc228438401" w:history="1">
            <w:r w:rsidR="008B4844" w:rsidRPr="00BE64E7">
              <w:rPr>
                <w:rStyle w:val="Hyperlink"/>
                <w:noProof/>
              </w:rPr>
              <w:t>1.</w:t>
            </w:r>
            <w:r w:rsidR="008B4844">
              <w:rPr>
                <w:rFonts w:asciiTheme="minorHAnsi" w:eastAsiaTheme="minorEastAsia" w:hAnsiTheme="minorHAnsi" w:cstheme="minorBidi"/>
                <w:noProof/>
                <w:color w:val="auto"/>
                <w:kern w:val="2"/>
                <w:sz w:val="24"/>
                <w:szCs w:val="24"/>
                <w14:ligatures w14:val="standardContextual"/>
              </w:rPr>
              <w:tab/>
            </w:r>
            <w:r w:rsidR="008B4844" w:rsidRPr="00BE64E7">
              <w:rPr>
                <w:rStyle w:val="Hyperlink"/>
                <w:noProof/>
              </w:rPr>
              <w:t>Introduction</w:t>
            </w:r>
            <w:r w:rsidR="008B4844">
              <w:rPr>
                <w:noProof/>
                <w:webHidden/>
              </w:rPr>
              <w:tab/>
            </w:r>
            <w:r w:rsidR="008B4844">
              <w:rPr>
                <w:noProof/>
                <w:webHidden/>
              </w:rPr>
              <w:fldChar w:fldCharType="begin"/>
            </w:r>
            <w:r w:rsidR="008B4844">
              <w:rPr>
                <w:noProof/>
                <w:webHidden/>
              </w:rPr>
              <w:instrText xml:space="preserve"> PAGEREF _Toc228438401 \h </w:instrText>
            </w:r>
            <w:r w:rsidR="008B4844">
              <w:rPr>
                <w:noProof/>
                <w:webHidden/>
              </w:rPr>
            </w:r>
            <w:r w:rsidR="008B4844">
              <w:rPr>
                <w:noProof/>
                <w:webHidden/>
              </w:rPr>
              <w:fldChar w:fldCharType="separate"/>
            </w:r>
            <w:r w:rsidR="008B4844">
              <w:rPr>
                <w:noProof/>
                <w:webHidden/>
              </w:rPr>
              <w:t>2</w:t>
            </w:r>
            <w:r w:rsidR="008B4844">
              <w:rPr>
                <w:noProof/>
                <w:webHidden/>
              </w:rPr>
              <w:fldChar w:fldCharType="end"/>
            </w:r>
          </w:hyperlink>
        </w:p>
        <w:p w14:paraId="08DB881C" w14:textId="49D74B2B" w:rsidR="008B4844" w:rsidRDefault="008B4844">
          <w:pPr>
            <w:pStyle w:val="TOC1"/>
            <w:tabs>
              <w:tab w:val="left" w:pos="480"/>
              <w:tab w:val="right" w:leader="dot" w:pos="9019"/>
            </w:tabs>
            <w:rPr>
              <w:rFonts w:asciiTheme="minorHAnsi" w:eastAsiaTheme="minorEastAsia" w:hAnsiTheme="minorHAnsi" w:cstheme="minorBidi"/>
              <w:noProof/>
              <w:color w:val="auto"/>
              <w:kern w:val="2"/>
              <w:sz w:val="24"/>
              <w:szCs w:val="24"/>
              <w14:ligatures w14:val="standardContextual"/>
            </w:rPr>
          </w:pPr>
          <w:hyperlink w:anchor="_Toc228438402" w:history="1">
            <w:r w:rsidRPr="00BE64E7">
              <w:rPr>
                <w:rStyle w:val="Hyperlink"/>
                <w:noProof/>
              </w:rPr>
              <w:t>2.</w:t>
            </w:r>
            <w:r>
              <w:rPr>
                <w:rFonts w:asciiTheme="minorHAnsi" w:eastAsiaTheme="minorEastAsia" w:hAnsiTheme="minorHAnsi" w:cstheme="minorBidi"/>
                <w:noProof/>
                <w:color w:val="auto"/>
                <w:kern w:val="2"/>
                <w:sz w:val="24"/>
                <w:szCs w:val="24"/>
                <w14:ligatures w14:val="standardContextual"/>
              </w:rPr>
              <w:tab/>
            </w:r>
            <w:r w:rsidRPr="00BE64E7">
              <w:rPr>
                <w:rStyle w:val="Hyperlink"/>
                <w:noProof/>
              </w:rPr>
              <w:t>Purpose of this Policy</w:t>
            </w:r>
            <w:r>
              <w:rPr>
                <w:noProof/>
                <w:webHidden/>
              </w:rPr>
              <w:tab/>
            </w:r>
            <w:r>
              <w:rPr>
                <w:noProof/>
                <w:webHidden/>
              </w:rPr>
              <w:fldChar w:fldCharType="begin"/>
            </w:r>
            <w:r>
              <w:rPr>
                <w:noProof/>
                <w:webHidden/>
              </w:rPr>
              <w:instrText xml:space="preserve"> PAGEREF _Toc228438402 \h </w:instrText>
            </w:r>
            <w:r>
              <w:rPr>
                <w:noProof/>
                <w:webHidden/>
              </w:rPr>
            </w:r>
            <w:r>
              <w:rPr>
                <w:noProof/>
                <w:webHidden/>
              </w:rPr>
              <w:fldChar w:fldCharType="separate"/>
            </w:r>
            <w:r>
              <w:rPr>
                <w:noProof/>
                <w:webHidden/>
              </w:rPr>
              <w:t>2</w:t>
            </w:r>
            <w:r>
              <w:rPr>
                <w:noProof/>
                <w:webHidden/>
              </w:rPr>
              <w:fldChar w:fldCharType="end"/>
            </w:r>
          </w:hyperlink>
        </w:p>
        <w:p w14:paraId="690151FE" w14:textId="2F190923" w:rsidR="008B4844" w:rsidRDefault="008B4844">
          <w:pPr>
            <w:pStyle w:val="TOC1"/>
            <w:tabs>
              <w:tab w:val="left" w:pos="480"/>
              <w:tab w:val="right" w:leader="dot" w:pos="9019"/>
            </w:tabs>
            <w:rPr>
              <w:rFonts w:asciiTheme="minorHAnsi" w:eastAsiaTheme="minorEastAsia" w:hAnsiTheme="minorHAnsi" w:cstheme="minorBidi"/>
              <w:noProof/>
              <w:color w:val="auto"/>
              <w:kern w:val="2"/>
              <w:sz w:val="24"/>
              <w:szCs w:val="24"/>
              <w14:ligatures w14:val="standardContextual"/>
            </w:rPr>
          </w:pPr>
          <w:hyperlink w:anchor="_Toc228438403" w:history="1">
            <w:r w:rsidRPr="00BE64E7">
              <w:rPr>
                <w:rStyle w:val="Hyperlink"/>
                <w:noProof/>
              </w:rPr>
              <w:t>3.</w:t>
            </w:r>
            <w:r>
              <w:rPr>
                <w:rFonts w:asciiTheme="minorHAnsi" w:eastAsiaTheme="minorEastAsia" w:hAnsiTheme="minorHAnsi" w:cstheme="minorBidi"/>
                <w:noProof/>
                <w:color w:val="auto"/>
                <w:kern w:val="2"/>
                <w:sz w:val="24"/>
                <w:szCs w:val="24"/>
                <w14:ligatures w14:val="standardContextual"/>
              </w:rPr>
              <w:tab/>
            </w:r>
            <w:r w:rsidRPr="00BE64E7">
              <w:rPr>
                <w:rStyle w:val="Hyperlink"/>
                <w:noProof/>
              </w:rPr>
              <w:t>Forms of compensation</w:t>
            </w:r>
            <w:r>
              <w:rPr>
                <w:noProof/>
                <w:webHidden/>
              </w:rPr>
              <w:tab/>
            </w:r>
            <w:r>
              <w:rPr>
                <w:noProof/>
                <w:webHidden/>
              </w:rPr>
              <w:fldChar w:fldCharType="begin"/>
            </w:r>
            <w:r>
              <w:rPr>
                <w:noProof/>
                <w:webHidden/>
              </w:rPr>
              <w:instrText xml:space="preserve"> PAGEREF _Toc228438403 \h </w:instrText>
            </w:r>
            <w:r>
              <w:rPr>
                <w:noProof/>
                <w:webHidden/>
              </w:rPr>
            </w:r>
            <w:r>
              <w:rPr>
                <w:noProof/>
                <w:webHidden/>
              </w:rPr>
              <w:fldChar w:fldCharType="separate"/>
            </w:r>
            <w:r>
              <w:rPr>
                <w:noProof/>
                <w:webHidden/>
              </w:rPr>
              <w:t>2</w:t>
            </w:r>
            <w:r>
              <w:rPr>
                <w:noProof/>
                <w:webHidden/>
              </w:rPr>
              <w:fldChar w:fldCharType="end"/>
            </w:r>
          </w:hyperlink>
        </w:p>
        <w:p w14:paraId="72B36379" w14:textId="4A812590" w:rsidR="008B4844" w:rsidRDefault="008B4844">
          <w:pPr>
            <w:pStyle w:val="TOC1"/>
            <w:tabs>
              <w:tab w:val="left" w:pos="480"/>
              <w:tab w:val="right" w:leader="dot" w:pos="9019"/>
            </w:tabs>
            <w:rPr>
              <w:rFonts w:asciiTheme="minorHAnsi" w:eastAsiaTheme="minorEastAsia" w:hAnsiTheme="minorHAnsi" w:cstheme="minorBidi"/>
              <w:noProof/>
              <w:color w:val="auto"/>
              <w:kern w:val="2"/>
              <w:sz w:val="24"/>
              <w:szCs w:val="24"/>
              <w14:ligatures w14:val="standardContextual"/>
            </w:rPr>
          </w:pPr>
          <w:hyperlink w:anchor="_Toc228438404" w:history="1">
            <w:r w:rsidRPr="00BE64E7">
              <w:rPr>
                <w:rStyle w:val="Hyperlink"/>
                <w:noProof/>
              </w:rPr>
              <w:t>4.</w:t>
            </w:r>
            <w:r>
              <w:rPr>
                <w:rFonts w:asciiTheme="minorHAnsi" w:eastAsiaTheme="minorEastAsia" w:hAnsiTheme="minorHAnsi" w:cstheme="minorBidi"/>
                <w:noProof/>
                <w:color w:val="auto"/>
                <w:kern w:val="2"/>
                <w:sz w:val="24"/>
                <w:szCs w:val="24"/>
                <w14:ligatures w14:val="standardContextual"/>
              </w:rPr>
              <w:tab/>
            </w:r>
            <w:r w:rsidRPr="00BE64E7">
              <w:rPr>
                <w:rStyle w:val="Hyperlink"/>
                <w:noProof/>
              </w:rPr>
              <w:t>How to make a claim</w:t>
            </w:r>
            <w:r>
              <w:rPr>
                <w:noProof/>
                <w:webHidden/>
              </w:rPr>
              <w:tab/>
            </w:r>
            <w:r>
              <w:rPr>
                <w:noProof/>
                <w:webHidden/>
              </w:rPr>
              <w:fldChar w:fldCharType="begin"/>
            </w:r>
            <w:r>
              <w:rPr>
                <w:noProof/>
                <w:webHidden/>
              </w:rPr>
              <w:instrText xml:space="preserve"> PAGEREF _Toc228438404 \h </w:instrText>
            </w:r>
            <w:r>
              <w:rPr>
                <w:noProof/>
                <w:webHidden/>
              </w:rPr>
            </w:r>
            <w:r>
              <w:rPr>
                <w:noProof/>
                <w:webHidden/>
              </w:rPr>
              <w:fldChar w:fldCharType="separate"/>
            </w:r>
            <w:r>
              <w:rPr>
                <w:noProof/>
                <w:webHidden/>
              </w:rPr>
              <w:t>3</w:t>
            </w:r>
            <w:r>
              <w:rPr>
                <w:noProof/>
                <w:webHidden/>
              </w:rPr>
              <w:fldChar w:fldCharType="end"/>
            </w:r>
          </w:hyperlink>
        </w:p>
        <w:p w14:paraId="66FC0FDE" w14:textId="077157E5" w:rsidR="008B4844" w:rsidRDefault="008B4844">
          <w:pPr>
            <w:pStyle w:val="TOC1"/>
            <w:tabs>
              <w:tab w:val="left" w:pos="480"/>
              <w:tab w:val="right" w:leader="dot" w:pos="9019"/>
            </w:tabs>
            <w:rPr>
              <w:rFonts w:asciiTheme="minorHAnsi" w:eastAsiaTheme="minorEastAsia" w:hAnsiTheme="minorHAnsi" w:cstheme="minorBidi"/>
              <w:noProof/>
              <w:color w:val="auto"/>
              <w:kern w:val="2"/>
              <w:sz w:val="24"/>
              <w:szCs w:val="24"/>
              <w14:ligatures w14:val="standardContextual"/>
            </w:rPr>
          </w:pPr>
          <w:hyperlink w:anchor="_Toc228438405" w:history="1">
            <w:r w:rsidRPr="00BE64E7">
              <w:rPr>
                <w:rStyle w:val="Hyperlink"/>
                <w:noProof/>
              </w:rPr>
              <w:t>5.</w:t>
            </w:r>
            <w:r>
              <w:rPr>
                <w:rFonts w:asciiTheme="minorHAnsi" w:eastAsiaTheme="minorEastAsia" w:hAnsiTheme="minorHAnsi" w:cstheme="minorBidi"/>
                <w:noProof/>
                <w:color w:val="auto"/>
                <w:kern w:val="2"/>
                <w:sz w:val="24"/>
                <w:szCs w:val="24"/>
                <w14:ligatures w14:val="standardContextual"/>
              </w:rPr>
              <w:tab/>
            </w:r>
            <w:r w:rsidRPr="00BE64E7">
              <w:rPr>
                <w:rStyle w:val="Hyperlink"/>
                <w:noProof/>
              </w:rPr>
              <w:t>Service Failure</w:t>
            </w:r>
            <w:r>
              <w:rPr>
                <w:noProof/>
                <w:webHidden/>
              </w:rPr>
              <w:tab/>
            </w:r>
            <w:r>
              <w:rPr>
                <w:noProof/>
                <w:webHidden/>
              </w:rPr>
              <w:fldChar w:fldCharType="begin"/>
            </w:r>
            <w:r>
              <w:rPr>
                <w:noProof/>
                <w:webHidden/>
              </w:rPr>
              <w:instrText xml:space="preserve"> PAGEREF _Toc228438405 \h </w:instrText>
            </w:r>
            <w:r>
              <w:rPr>
                <w:noProof/>
                <w:webHidden/>
              </w:rPr>
            </w:r>
            <w:r>
              <w:rPr>
                <w:noProof/>
                <w:webHidden/>
              </w:rPr>
              <w:fldChar w:fldCharType="separate"/>
            </w:r>
            <w:r>
              <w:rPr>
                <w:noProof/>
                <w:webHidden/>
              </w:rPr>
              <w:t>3</w:t>
            </w:r>
            <w:r>
              <w:rPr>
                <w:noProof/>
                <w:webHidden/>
              </w:rPr>
              <w:fldChar w:fldCharType="end"/>
            </w:r>
          </w:hyperlink>
        </w:p>
        <w:p w14:paraId="6EF99BAD" w14:textId="61A9D035" w:rsidR="008B4844" w:rsidRDefault="008B4844">
          <w:pPr>
            <w:pStyle w:val="TOC1"/>
            <w:tabs>
              <w:tab w:val="left" w:pos="480"/>
              <w:tab w:val="right" w:leader="dot" w:pos="9019"/>
            </w:tabs>
            <w:rPr>
              <w:rFonts w:asciiTheme="minorHAnsi" w:eastAsiaTheme="minorEastAsia" w:hAnsiTheme="minorHAnsi" w:cstheme="minorBidi"/>
              <w:noProof/>
              <w:color w:val="auto"/>
              <w:kern w:val="2"/>
              <w:sz w:val="24"/>
              <w:szCs w:val="24"/>
              <w14:ligatures w14:val="standardContextual"/>
            </w:rPr>
          </w:pPr>
          <w:hyperlink w:anchor="_Toc228438406" w:history="1">
            <w:r w:rsidRPr="00BE64E7">
              <w:rPr>
                <w:rStyle w:val="Hyperlink"/>
                <w:noProof/>
              </w:rPr>
              <w:t>6.</w:t>
            </w:r>
            <w:r>
              <w:rPr>
                <w:rFonts w:asciiTheme="minorHAnsi" w:eastAsiaTheme="minorEastAsia" w:hAnsiTheme="minorHAnsi" w:cstheme="minorBidi"/>
                <w:noProof/>
                <w:color w:val="auto"/>
                <w:kern w:val="2"/>
                <w:sz w:val="24"/>
                <w:szCs w:val="24"/>
                <w14:ligatures w14:val="standardContextual"/>
              </w:rPr>
              <w:tab/>
            </w:r>
            <w:r w:rsidRPr="00BE64E7">
              <w:rPr>
                <w:rStyle w:val="Hyperlink"/>
                <w:noProof/>
              </w:rPr>
              <w:t>Damage or loss of personal property</w:t>
            </w:r>
            <w:r>
              <w:rPr>
                <w:noProof/>
                <w:webHidden/>
              </w:rPr>
              <w:tab/>
            </w:r>
            <w:r>
              <w:rPr>
                <w:noProof/>
                <w:webHidden/>
              </w:rPr>
              <w:fldChar w:fldCharType="begin"/>
            </w:r>
            <w:r>
              <w:rPr>
                <w:noProof/>
                <w:webHidden/>
              </w:rPr>
              <w:instrText xml:space="preserve"> PAGEREF _Toc228438406 \h </w:instrText>
            </w:r>
            <w:r>
              <w:rPr>
                <w:noProof/>
                <w:webHidden/>
              </w:rPr>
            </w:r>
            <w:r>
              <w:rPr>
                <w:noProof/>
                <w:webHidden/>
              </w:rPr>
              <w:fldChar w:fldCharType="separate"/>
            </w:r>
            <w:r>
              <w:rPr>
                <w:noProof/>
                <w:webHidden/>
              </w:rPr>
              <w:t>5</w:t>
            </w:r>
            <w:r>
              <w:rPr>
                <w:noProof/>
                <w:webHidden/>
              </w:rPr>
              <w:fldChar w:fldCharType="end"/>
            </w:r>
          </w:hyperlink>
        </w:p>
        <w:p w14:paraId="78D6287E" w14:textId="490586F4" w:rsidR="008B4844" w:rsidRDefault="008B4844">
          <w:pPr>
            <w:pStyle w:val="TOC1"/>
            <w:tabs>
              <w:tab w:val="left" w:pos="480"/>
              <w:tab w:val="right" w:leader="dot" w:pos="9019"/>
            </w:tabs>
            <w:rPr>
              <w:rFonts w:asciiTheme="minorHAnsi" w:eastAsiaTheme="minorEastAsia" w:hAnsiTheme="minorHAnsi" w:cstheme="minorBidi"/>
              <w:noProof/>
              <w:color w:val="auto"/>
              <w:kern w:val="2"/>
              <w:sz w:val="24"/>
              <w:szCs w:val="24"/>
              <w14:ligatures w14:val="standardContextual"/>
            </w:rPr>
          </w:pPr>
          <w:hyperlink w:anchor="_Toc228438407" w:history="1">
            <w:r w:rsidRPr="00BE64E7">
              <w:rPr>
                <w:rStyle w:val="Hyperlink"/>
                <w:noProof/>
              </w:rPr>
              <w:t>7.</w:t>
            </w:r>
            <w:r>
              <w:rPr>
                <w:rFonts w:asciiTheme="minorHAnsi" w:eastAsiaTheme="minorEastAsia" w:hAnsiTheme="minorHAnsi" w:cstheme="minorBidi"/>
                <w:noProof/>
                <w:color w:val="auto"/>
                <w:kern w:val="2"/>
                <w:sz w:val="24"/>
                <w:szCs w:val="24"/>
                <w14:ligatures w14:val="standardContextual"/>
              </w:rPr>
              <w:tab/>
            </w:r>
            <w:r w:rsidRPr="00BE64E7">
              <w:rPr>
                <w:rStyle w:val="Hyperlink"/>
                <w:noProof/>
              </w:rPr>
              <w:t>Heating/Hot water compensation claims</w:t>
            </w:r>
            <w:r>
              <w:rPr>
                <w:noProof/>
                <w:webHidden/>
              </w:rPr>
              <w:tab/>
            </w:r>
            <w:r>
              <w:rPr>
                <w:noProof/>
                <w:webHidden/>
              </w:rPr>
              <w:fldChar w:fldCharType="begin"/>
            </w:r>
            <w:r>
              <w:rPr>
                <w:noProof/>
                <w:webHidden/>
              </w:rPr>
              <w:instrText xml:space="preserve"> PAGEREF _Toc228438407 \h </w:instrText>
            </w:r>
            <w:r>
              <w:rPr>
                <w:noProof/>
                <w:webHidden/>
              </w:rPr>
            </w:r>
            <w:r>
              <w:rPr>
                <w:noProof/>
                <w:webHidden/>
              </w:rPr>
              <w:fldChar w:fldCharType="separate"/>
            </w:r>
            <w:r>
              <w:rPr>
                <w:noProof/>
                <w:webHidden/>
              </w:rPr>
              <w:t>5</w:t>
            </w:r>
            <w:r>
              <w:rPr>
                <w:noProof/>
                <w:webHidden/>
              </w:rPr>
              <w:fldChar w:fldCharType="end"/>
            </w:r>
          </w:hyperlink>
        </w:p>
        <w:p w14:paraId="4ADC524C" w14:textId="359CF226" w:rsidR="008B4844" w:rsidRDefault="008B4844">
          <w:pPr>
            <w:pStyle w:val="TOC2"/>
            <w:tabs>
              <w:tab w:val="left" w:pos="960"/>
              <w:tab w:val="right" w:leader="dot" w:pos="9019"/>
            </w:tabs>
            <w:rPr>
              <w:rFonts w:asciiTheme="minorHAnsi" w:eastAsiaTheme="minorEastAsia" w:hAnsiTheme="minorHAnsi" w:cstheme="minorBidi"/>
              <w:noProof/>
              <w:color w:val="auto"/>
              <w:kern w:val="2"/>
              <w:sz w:val="24"/>
              <w:szCs w:val="24"/>
              <w14:ligatures w14:val="standardContextual"/>
            </w:rPr>
          </w:pPr>
          <w:hyperlink w:anchor="_Toc228438408" w:history="1">
            <w:r w:rsidRPr="00BE64E7">
              <w:rPr>
                <w:rStyle w:val="Hyperlink"/>
                <w:noProof/>
              </w:rPr>
              <w:t>7.1</w:t>
            </w:r>
            <w:r>
              <w:rPr>
                <w:rFonts w:asciiTheme="minorHAnsi" w:eastAsiaTheme="minorEastAsia" w:hAnsiTheme="minorHAnsi" w:cstheme="minorBidi"/>
                <w:noProof/>
                <w:color w:val="auto"/>
                <w:kern w:val="2"/>
                <w:sz w:val="24"/>
                <w:szCs w:val="24"/>
                <w14:ligatures w14:val="standardContextual"/>
              </w:rPr>
              <w:tab/>
            </w:r>
            <w:r w:rsidRPr="00BE64E7">
              <w:rPr>
                <w:rStyle w:val="Hyperlink"/>
                <w:noProof/>
              </w:rPr>
              <w:t>Loss of heating</w:t>
            </w:r>
            <w:r>
              <w:rPr>
                <w:noProof/>
                <w:webHidden/>
              </w:rPr>
              <w:tab/>
            </w:r>
            <w:r>
              <w:rPr>
                <w:noProof/>
                <w:webHidden/>
              </w:rPr>
              <w:fldChar w:fldCharType="begin"/>
            </w:r>
            <w:r>
              <w:rPr>
                <w:noProof/>
                <w:webHidden/>
              </w:rPr>
              <w:instrText xml:space="preserve"> PAGEREF _Toc228438408 \h </w:instrText>
            </w:r>
            <w:r>
              <w:rPr>
                <w:noProof/>
                <w:webHidden/>
              </w:rPr>
            </w:r>
            <w:r>
              <w:rPr>
                <w:noProof/>
                <w:webHidden/>
              </w:rPr>
              <w:fldChar w:fldCharType="separate"/>
            </w:r>
            <w:r>
              <w:rPr>
                <w:noProof/>
                <w:webHidden/>
              </w:rPr>
              <w:t>5</w:t>
            </w:r>
            <w:r>
              <w:rPr>
                <w:noProof/>
                <w:webHidden/>
              </w:rPr>
              <w:fldChar w:fldCharType="end"/>
            </w:r>
          </w:hyperlink>
        </w:p>
        <w:p w14:paraId="014E1670" w14:textId="3576977A" w:rsidR="008B4844" w:rsidRDefault="008B4844">
          <w:pPr>
            <w:pStyle w:val="TOC2"/>
            <w:tabs>
              <w:tab w:val="left" w:pos="960"/>
              <w:tab w:val="right" w:leader="dot" w:pos="9019"/>
            </w:tabs>
            <w:rPr>
              <w:rFonts w:asciiTheme="minorHAnsi" w:eastAsiaTheme="minorEastAsia" w:hAnsiTheme="minorHAnsi" w:cstheme="minorBidi"/>
              <w:noProof/>
              <w:color w:val="auto"/>
              <w:kern w:val="2"/>
              <w:sz w:val="24"/>
              <w:szCs w:val="24"/>
              <w14:ligatures w14:val="standardContextual"/>
            </w:rPr>
          </w:pPr>
          <w:hyperlink w:anchor="_Toc228438409" w:history="1">
            <w:r w:rsidRPr="00BE64E7">
              <w:rPr>
                <w:rStyle w:val="Hyperlink"/>
                <w:noProof/>
              </w:rPr>
              <w:t>7.2</w:t>
            </w:r>
            <w:r>
              <w:rPr>
                <w:rFonts w:asciiTheme="minorHAnsi" w:eastAsiaTheme="minorEastAsia" w:hAnsiTheme="minorHAnsi" w:cstheme="minorBidi"/>
                <w:noProof/>
                <w:color w:val="auto"/>
                <w:kern w:val="2"/>
                <w:sz w:val="24"/>
                <w:szCs w:val="24"/>
                <w14:ligatures w14:val="standardContextual"/>
              </w:rPr>
              <w:tab/>
            </w:r>
            <w:r w:rsidRPr="00BE64E7">
              <w:rPr>
                <w:rStyle w:val="Hyperlink"/>
                <w:noProof/>
              </w:rPr>
              <w:t>Loss of hot water</w:t>
            </w:r>
            <w:r>
              <w:rPr>
                <w:noProof/>
                <w:webHidden/>
              </w:rPr>
              <w:tab/>
            </w:r>
            <w:r>
              <w:rPr>
                <w:noProof/>
                <w:webHidden/>
              </w:rPr>
              <w:fldChar w:fldCharType="begin"/>
            </w:r>
            <w:r>
              <w:rPr>
                <w:noProof/>
                <w:webHidden/>
              </w:rPr>
              <w:instrText xml:space="preserve"> PAGEREF _Toc228438409 \h </w:instrText>
            </w:r>
            <w:r>
              <w:rPr>
                <w:noProof/>
                <w:webHidden/>
              </w:rPr>
            </w:r>
            <w:r>
              <w:rPr>
                <w:noProof/>
                <w:webHidden/>
              </w:rPr>
              <w:fldChar w:fldCharType="separate"/>
            </w:r>
            <w:r>
              <w:rPr>
                <w:noProof/>
                <w:webHidden/>
              </w:rPr>
              <w:t>5</w:t>
            </w:r>
            <w:r>
              <w:rPr>
                <w:noProof/>
                <w:webHidden/>
              </w:rPr>
              <w:fldChar w:fldCharType="end"/>
            </w:r>
          </w:hyperlink>
        </w:p>
        <w:p w14:paraId="2BBF7E96" w14:textId="45171ECA" w:rsidR="008B4844" w:rsidRDefault="008B4844">
          <w:pPr>
            <w:pStyle w:val="TOC1"/>
            <w:tabs>
              <w:tab w:val="left" w:pos="480"/>
              <w:tab w:val="right" w:leader="dot" w:pos="9019"/>
            </w:tabs>
            <w:rPr>
              <w:rFonts w:asciiTheme="minorHAnsi" w:eastAsiaTheme="minorEastAsia" w:hAnsiTheme="minorHAnsi" w:cstheme="minorBidi"/>
              <w:noProof/>
              <w:color w:val="auto"/>
              <w:kern w:val="2"/>
              <w:sz w:val="24"/>
              <w:szCs w:val="24"/>
              <w14:ligatures w14:val="standardContextual"/>
            </w:rPr>
          </w:pPr>
          <w:hyperlink w:anchor="_Toc228438410" w:history="1">
            <w:r w:rsidRPr="00BE64E7">
              <w:rPr>
                <w:rStyle w:val="Hyperlink"/>
                <w:noProof/>
              </w:rPr>
              <w:t>8.</w:t>
            </w:r>
            <w:r>
              <w:rPr>
                <w:rFonts w:asciiTheme="minorHAnsi" w:eastAsiaTheme="minorEastAsia" w:hAnsiTheme="minorHAnsi" w:cstheme="minorBidi"/>
                <w:noProof/>
                <w:color w:val="auto"/>
                <w:kern w:val="2"/>
                <w:sz w:val="24"/>
                <w:szCs w:val="24"/>
                <w14:ligatures w14:val="standardContextual"/>
              </w:rPr>
              <w:tab/>
            </w:r>
            <w:r w:rsidRPr="00BE64E7">
              <w:rPr>
                <w:rStyle w:val="Hyperlink"/>
                <w:noProof/>
              </w:rPr>
              <w:t>Discretionary compensation amounts and payment</w:t>
            </w:r>
            <w:r>
              <w:rPr>
                <w:noProof/>
                <w:webHidden/>
              </w:rPr>
              <w:tab/>
            </w:r>
            <w:r>
              <w:rPr>
                <w:noProof/>
                <w:webHidden/>
              </w:rPr>
              <w:fldChar w:fldCharType="begin"/>
            </w:r>
            <w:r>
              <w:rPr>
                <w:noProof/>
                <w:webHidden/>
              </w:rPr>
              <w:instrText xml:space="preserve"> PAGEREF _Toc228438410 \h </w:instrText>
            </w:r>
            <w:r>
              <w:rPr>
                <w:noProof/>
                <w:webHidden/>
              </w:rPr>
            </w:r>
            <w:r>
              <w:rPr>
                <w:noProof/>
                <w:webHidden/>
              </w:rPr>
              <w:fldChar w:fldCharType="separate"/>
            </w:r>
            <w:r>
              <w:rPr>
                <w:noProof/>
                <w:webHidden/>
              </w:rPr>
              <w:t>6</w:t>
            </w:r>
            <w:r>
              <w:rPr>
                <w:noProof/>
                <w:webHidden/>
              </w:rPr>
              <w:fldChar w:fldCharType="end"/>
            </w:r>
          </w:hyperlink>
        </w:p>
        <w:p w14:paraId="6C68074C" w14:textId="14A0169F" w:rsidR="008B4844" w:rsidRDefault="008B4844">
          <w:pPr>
            <w:pStyle w:val="TOC2"/>
            <w:tabs>
              <w:tab w:val="left" w:pos="960"/>
              <w:tab w:val="right" w:leader="dot" w:pos="9019"/>
            </w:tabs>
            <w:rPr>
              <w:rFonts w:asciiTheme="minorHAnsi" w:eastAsiaTheme="minorEastAsia" w:hAnsiTheme="minorHAnsi" w:cstheme="minorBidi"/>
              <w:noProof/>
              <w:color w:val="auto"/>
              <w:kern w:val="2"/>
              <w:sz w:val="24"/>
              <w:szCs w:val="24"/>
              <w14:ligatures w14:val="standardContextual"/>
            </w:rPr>
          </w:pPr>
          <w:hyperlink w:anchor="_Toc228438411" w:history="1">
            <w:r w:rsidRPr="00BE64E7">
              <w:rPr>
                <w:rStyle w:val="Hyperlink"/>
                <w:noProof/>
              </w:rPr>
              <w:t>8.1</w:t>
            </w:r>
            <w:r>
              <w:rPr>
                <w:rFonts w:asciiTheme="minorHAnsi" w:eastAsiaTheme="minorEastAsia" w:hAnsiTheme="minorHAnsi" w:cstheme="minorBidi"/>
                <w:noProof/>
                <w:color w:val="auto"/>
                <w:kern w:val="2"/>
                <w:sz w:val="24"/>
                <w:szCs w:val="24"/>
                <w14:ligatures w14:val="standardContextual"/>
              </w:rPr>
              <w:tab/>
            </w:r>
            <w:r w:rsidRPr="00BE64E7">
              <w:rPr>
                <w:rStyle w:val="Hyperlink"/>
                <w:noProof/>
              </w:rPr>
              <w:t>Reimbursement of bought appliances</w:t>
            </w:r>
            <w:r>
              <w:rPr>
                <w:noProof/>
                <w:webHidden/>
              </w:rPr>
              <w:tab/>
            </w:r>
            <w:r>
              <w:rPr>
                <w:noProof/>
                <w:webHidden/>
              </w:rPr>
              <w:fldChar w:fldCharType="begin"/>
            </w:r>
            <w:r>
              <w:rPr>
                <w:noProof/>
                <w:webHidden/>
              </w:rPr>
              <w:instrText xml:space="preserve"> PAGEREF _Toc228438411 \h </w:instrText>
            </w:r>
            <w:r>
              <w:rPr>
                <w:noProof/>
                <w:webHidden/>
              </w:rPr>
            </w:r>
            <w:r>
              <w:rPr>
                <w:noProof/>
                <w:webHidden/>
              </w:rPr>
              <w:fldChar w:fldCharType="separate"/>
            </w:r>
            <w:r>
              <w:rPr>
                <w:noProof/>
                <w:webHidden/>
              </w:rPr>
              <w:t>8</w:t>
            </w:r>
            <w:r>
              <w:rPr>
                <w:noProof/>
                <w:webHidden/>
              </w:rPr>
              <w:fldChar w:fldCharType="end"/>
            </w:r>
          </w:hyperlink>
        </w:p>
        <w:p w14:paraId="6DECECE6" w14:textId="2FCD0167" w:rsidR="008B4844" w:rsidRDefault="008B4844">
          <w:pPr>
            <w:pStyle w:val="TOC1"/>
            <w:tabs>
              <w:tab w:val="left" w:pos="480"/>
              <w:tab w:val="right" w:leader="dot" w:pos="9019"/>
            </w:tabs>
            <w:rPr>
              <w:rFonts w:asciiTheme="minorHAnsi" w:eastAsiaTheme="minorEastAsia" w:hAnsiTheme="minorHAnsi" w:cstheme="minorBidi"/>
              <w:noProof/>
              <w:color w:val="auto"/>
              <w:kern w:val="2"/>
              <w:sz w:val="24"/>
              <w:szCs w:val="24"/>
              <w14:ligatures w14:val="standardContextual"/>
            </w:rPr>
          </w:pPr>
          <w:hyperlink w:anchor="_Toc228438412" w:history="1">
            <w:r w:rsidRPr="00BE64E7">
              <w:rPr>
                <w:rStyle w:val="Hyperlink"/>
                <w:noProof/>
              </w:rPr>
              <w:t>9.</w:t>
            </w:r>
            <w:r>
              <w:rPr>
                <w:rFonts w:asciiTheme="minorHAnsi" w:eastAsiaTheme="minorEastAsia" w:hAnsiTheme="minorHAnsi" w:cstheme="minorBidi"/>
                <w:noProof/>
                <w:color w:val="auto"/>
                <w:kern w:val="2"/>
                <w:sz w:val="24"/>
                <w:szCs w:val="24"/>
                <w14:ligatures w14:val="standardContextual"/>
              </w:rPr>
              <w:tab/>
            </w:r>
            <w:r w:rsidRPr="00BE64E7">
              <w:rPr>
                <w:rStyle w:val="Hyperlink"/>
                <w:noProof/>
              </w:rPr>
              <w:t>Goodwill Gestures</w:t>
            </w:r>
            <w:r>
              <w:rPr>
                <w:noProof/>
                <w:webHidden/>
              </w:rPr>
              <w:tab/>
            </w:r>
            <w:r>
              <w:rPr>
                <w:noProof/>
                <w:webHidden/>
              </w:rPr>
              <w:fldChar w:fldCharType="begin"/>
            </w:r>
            <w:r>
              <w:rPr>
                <w:noProof/>
                <w:webHidden/>
              </w:rPr>
              <w:instrText xml:space="preserve"> PAGEREF _Toc228438412 \h </w:instrText>
            </w:r>
            <w:r>
              <w:rPr>
                <w:noProof/>
                <w:webHidden/>
              </w:rPr>
            </w:r>
            <w:r>
              <w:rPr>
                <w:noProof/>
                <w:webHidden/>
              </w:rPr>
              <w:fldChar w:fldCharType="separate"/>
            </w:r>
            <w:r>
              <w:rPr>
                <w:noProof/>
                <w:webHidden/>
              </w:rPr>
              <w:t>8</w:t>
            </w:r>
            <w:r>
              <w:rPr>
                <w:noProof/>
                <w:webHidden/>
              </w:rPr>
              <w:fldChar w:fldCharType="end"/>
            </w:r>
          </w:hyperlink>
        </w:p>
        <w:p w14:paraId="35492692" w14:textId="44E3A64F" w:rsidR="008B4844" w:rsidRDefault="008B4844">
          <w:pPr>
            <w:pStyle w:val="TOC1"/>
            <w:tabs>
              <w:tab w:val="left" w:pos="720"/>
              <w:tab w:val="right" w:leader="dot" w:pos="9019"/>
            </w:tabs>
            <w:rPr>
              <w:rFonts w:asciiTheme="minorHAnsi" w:eastAsiaTheme="minorEastAsia" w:hAnsiTheme="minorHAnsi" w:cstheme="minorBidi"/>
              <w:noProof/>
              <w:color w:val="auto"/>
              <w:kern w:val="2"/>
              <w:sz w:val="24"/>
              <w:szCs w:val="24"/>
              <w14:ligatures w14:val="standardContextual"/>
            </w:rPr>
          </w:pPr>
          <w:hyperlink w:anchor="_Toc228438413" w:history="1">
            <w:r w:rsidRPr="00BE64E7">
              <w:rPr>
                <w:rStyle w:val="Hyperlink"/>
                <w:noProof/>
              </w:rPr>
              <w:t>10.</w:t>
            </w:r>
            <w:r>
              <w:rPr>
                <w:rFonts w:asciiTheme="minorHAnsi" w:eastAsiaTheme="minorEastAsia" w:hAnsiTheme="minorHAnsi" w:cstheme="minorBidi"/>
                <w:noProof/>
                <w:color w:val="auto"/>
                <w:kern w:val="2"/>
                <w:sz w:val="24"/>
                <w:szCs w:val="24"/>
                <w14:ligatures w14:val="standardContextual"/>
              </w:rPr>
              <w:tab/>
            </w:r>
            <w:r w:rsidRPr="00BE64E7">
              <w:rPr>
                <w:rStyle w:val="Hyperlink"/>
                <w:noProof/>
              </w:rPr>
              <w:t>Appeals</w:t>
            </w:r>
            <w:r>
              <w:rPr>
                <w:noProof/>
                <w:webHidden/>
              </w:rPr>
              <w:tab/>
            </w:r>
            <w:r>
              <w:rPr>
                <w:noProof/>
                <w:webHidden/>
              </w:rPr>
              <w:fldChar w:fldCharType="begin"/>
            </w:r>
            <w:r>
              <w:rPr>
                <w:noProof/>
                <w:webHidden/>
              </w:rPr>
              <w:instrText xml:space="preserve"> PAGEREF _Toc228438413 \h </w:instrText>
            </w:r>
            <w:r>
              <w:rPr>
                <w:noProof/>
                <w:webHidden/>
              </w:rPr>
            </w:r>
            <w:r>
              <w:rPr>
                <w:noProof/>
                <w:webHidden/>
              </w:rPr>
              <w:fldChar w:fldCharType="separate"/>
            </w:r>
            <w:r>
              <w:rPr>
                <w:noProof/>
                <w:webHidden/>
              </w:rPr>
              <w:t>8</w:t>
            </w:r>
            <w:r>
              <w:rPr>
                <w:noProof/>
                <w:webHidden/>
              </w:rPr>
              <w:fldChar w:fldCharType="end"/>
            </w:r>
          </w:hyperlink>
        </w:p>
        <w:p w14:paraId="525981FC" w14:textId="1E3D148D" w:rsidR="008B4844" w:rsidRDefault="008B4844">
          <w:pPr>
            <w:pStyle w:val="TOC1"/>
            <w:tabs>
              <w:tab w:val="left" w:pos="720"/>
              <w:tab w:val="right" w:leader="dot" w:pos="9019"/>
            </w:tabs>
            <w:rPr>
              <w:rFonts w:asciiTheme="minorHAnsi" w:eastAsiaTheme="minorEastAsia" w:hAnsiTheme="minorHAnsi" w:cstheme="minorBidi"/>
              <w:noProof/>
              <w:color w:val="auto"/>
              <w:kern w:val="2"/>
              <w:sz w:val="24"/>
              <w:szCs w:val="24"/>
              <w14:ligatures w14:val="standardContextual"/>
            </w:rPr>
          </w:pPr>
          <w:hyperlink w:anchor="_Toc228438414" w:history="1">
            <w:r w:rsidRPr="00BE64E7">
              <w:rPr>
                <w:rStyle w:val="Hyperlink"/>
                <w:noProof/>
              </w:rPr>
              <w:t>11.</w:t>
            </w:r>
            <w:r>
              <w:rPr>
                <w:rFonts w:asciiTheme="minorHAnsi" w:eastAsiaTheme="minorEastAsia" w:hAnsiTheme="minorHAnsi" w:cstheme="minorBidi"/>
                <w:noProof/>
                <w:color w:val="auto"/>
                <w:kern w:val="2"/>
                <w:sz w:val="24"/>
                <w:szCs w:val="24"/>
                <w14:ligatures w14:val="standardContextual"/>
              </w:rPr>
              <w:tab/>
            </w:r>
            <w:r w:rsidRPr="00BE64E7">
              <w:rPr>
                <w:rStyle w:val="Hyperlink"/>
                <w:noProof/>
              </w:rPr>
              <w:t>Related Policies</w:t>
            </w:r>
            <w:r>
              <w:rPr>
                <w:noProof/>
                <w:webHidden/>
              </w:rPr>
              <w:tab/>
            </w:r>
            <w:r>
              <w:rPr>
                <w:noProof/>
                <w:webHidden/>
              </w:rPr>
              <w:fldChar w:fldCharType="begin"/>
            </w:r>
            <w:r>
              <w:rPr>
                <w:noProof/>
                <w:webHidden/>
              </w:rPr>
              <w:instrText xml:space="preserve"> PAGEREF _Toc228438414 \h </w:instrText>
            </w:r>
            <w:r>
              <w:rPr>
                <w:noProof/>
                <w:webHidden/>
              </w:rPr>
            </w:r>
            <w:r>
              <w:rPr>
                <w:noProof/>
                <w:webHidden/>
              </w:rPr>
              <w:fldChar w:fldCharType="separate"/>
            </w:r>
            <w:r>
              <w:rPr>
                <w:noProof/>
                <w:webHidden/>
              </w:rPr>
              <w:t>9</w:t>
            </w:r>
            <w:r>
              <w:rPr>
                <w:noProof/>
                <w:webHidden/>
              </w:rPr>
              <w:fldChar w:fldCharType="end"/>
            </w:r>
          </w:hyperlink>
        </w:p>
        <w:p w14:paraId="4EDC7D4F" w14:textId="3EFB4D2E" w:rsidR="008B4844" w:rsidRDefault="008B4844">
          <w:pPr>
            <w:pStyle w:val="TOC1"/>
            <w:tabs>
              <w:tab w:val="left" w:pos="720"/>
              <w:tab w:val="right" w:leader="dot" w:pos="9019"/>
            </w:tabs>
            <w:rPr>
              <w:rFonts w:asciiTheme="minorHAnsi" w:eastAsiaTheme="minorEastAsia" w:hAnsiTheme="minorHAnsi" w:cstheme="minorBidi"/>
              <w:noProof/>
              <w:color w:val="auto"/>
              <w:kern w:val="2"/>
              <w:sz w:val="24"/>
              <w:szCs w:val="24"/>
              <w14:ligatures w14:val="standardContextual"/>
            </w:rPr>
          </w:pPr>
          <w:hyperlink w:anchor="_Toc228438415" w:history="1">
            <w:r w:rsidRPr="00BE64E7">
              <w:rPr>
                <w:rStyle w:val="Hyperlink"/>
                <w:noProof/>
              </w:rPr>
              <w:t>12.</w:t>
            </w:r>
            <w:r>
              <w:rPr>
                <w:rFonts w:asciiTheme="minorHAnsi" w:eastAsiaTheme="minorEastAsia" w:hAnsiTheme="minorHAnsi" w:cstheme="minorBidi"/>
                <w:noProof/>
                <w:color w:val="auto"/>
                <w:kern w:val="2"/>
                <w:sz w:val="24"/>
                <w:szCs w:val="24"/>
                <w14:ligatures w14:val="standardContextual"/>
              </w:rPr>
              <w:tab/>
            </w:r>
            <w:r w:rsidRPr="00BE64E7">
              <w:rPr>
                <w:rStyle w:val="Hyperlink"/>
                <w:noProof/>
              </w:rPr>
              <w:t>Monitoring</w:t>
            </w:r>
            <w:r>
              <w:rPr>
                <w:noProof/>
                <w:webHidden/>
              </w:rPr>
              <w:tab/>
            </w:r>
            <w:r>
              <w:rPr>
                <w:noProof/>
                <w:webHidden/>
              </w:rPr>
              <w:fldChar w:fldCharType="begin"/>
            </w:r>
            <w:r>
              <w:rPr>
                <w:noProof/>
                <w:webHidden/>
              </w:rPr>
              <w:instrText xml:space="preserve"> PAGEREF _Toc228438415 \h </w:instrText>
            </w:r>
            <w:r>
              <w:rPr>
                <w:noProof/>
                <w:webHidden/>
              </w:rPr>
            </w:r>
            <w:r>
              <w:rPr>
                <w:noProof/>
                <w:webHidden/>
              </w:rPr>
              <w:fldChar w:fldCharType="separate"/>
            </w:r>
            <w:r>
              <w:rPr>
                <w:noProof/>
                <w:webHidden/>
              </w:rPr>
              <w:t>9</w:t>
            </w:r>
            <w:r>
              <w:rPr>
                <w:noProof/>
                <w:webHidden/>
              </w:rPr>
              <w:fldChar w:fldCharType="end"/>
            </w:r>
          </w:hyperlink>
        </w:p>
        <w:p w14:paraId="1E6E83D1" w14:textId="7BC01497" w:rsidR="003540FD" w:rsidRDefault="00A53696">
          <w:r>
            <w:fldChar w:fldCharType="end"/>
          </w:r>
        </w:p>
      </w:sdtContent>
    </w:sdt>
    <w:p w14:paraId="10C3BC40" w14:textId="77777777" w:rsidR="003540FD" w:rsidRDefault="00A53696">
      <w:pPr>
        <w:spacing w:after="118" w:line="259" w:lineRule="auto"/>
        <w:ind w:left="0" w:firstLine="0"/>
      </w:pPr>
      <w:r>
        <w:t xml:space="preserve"> </w:t>
      </w:r>
    </w:p>
    <w:p w14:paraId="40199620" w14:textId="77777777" w:rsidR="003540FD" w:rsidRDefault="00A53696">
      <w:pPr>
        <w:spacing w:after="273" w:line="259" w:lineRule="auto"/>
        <w:ind w:left="0" w:firstLine="0"/>
      </w:pPr>
      <w:r>
        <w:t xml:space="preserve"> </w:t>
      </w:r>
    </w:p>
    <w:p w14:paraId="30A13047" w14:textId="77777777" w:rsidR="003540FD" w:rsidRDefault="00A53696">
      <w:pPr>
        <w:spacing w:after="2" w:line="259" w:lineRule="auto"/>
        <w:ind w:left="0" w:firstLine="0"/>
      </w:pPr>
      <w:r>
        <w:rPr>
          <w:color w:val="7F7F7F"/>
          <w:sz w:val="24"/>
        </w:rPr>
        <w:t xml:space="preserve"> </w:t>
      </w:r>
    </w:p>
    <w:p w14:paraId="32C5E7CA" w14:textId="77777777" w:rsidR="003540FD" w:rsidRDefault="00A53696">
      <w:pPr>
        <w:spacing w:after="218" w:line="259" w:lineRule="auto"/>
        <w:ind w:left="0" w:firstLine="0"/>
      </w:pPr>
      <w:r>
        <w:rPr>
          <w:rFonts w:ascii="Calibri" w:eastAsia="Calibri" w:hAnsi="Calibri" w:cs="Calibri"/>
        </w:rPr>
        <w:t xml:space="preserve"> </w:t>
      </w:r>
    </w:p>
    <w:p w14:paraId="68F70005" w14:textId="683FFDFC" w:rsidR="003540FD" w:rsidRDefault="00A53696" w:rsidP="00A524E8">
      <w:pPr>
        <w:spacing w:after="218" w:line="259" w:lineRule="auto"/>
        <w:ind w:left="0" w:firstLine="0"/>
      </w:pPr>
      <w:r>
        <w:rPr>
          <w:rFonts w:ascii="Calibri" w:eastAsia="Calibri" w:hAnsi="Calibri" w:cs="Calibri"/>
        </w:rPr>
        <w:t xml:space="preserve"> </w:t>
      </w:r>
    </w:p>
    <w:p w14:paraId="66C8BF0B" w14:textId="77777777" w:rsidR="003540FD" w:rsidRDefault="00A53696" w:rsidP="00F801A7">
      <w:pPr>
        <w:pStyle w:val="Heading1"/>
      </w:pPr>
      <w:bookmarkStart w:id="0" w:name="_Toc228438401"/>
      <w:r w:rsidRPr="00F801A7">
        <w:t>Introduction</w:t>
      </w:r>
      <w:bookmarkEnd w:id="0"/>
      <w:r>
        <w:t xml:space="preserve"> </w:t>
      </w:r>
    </w:p>
    <w:p w14:paraId="3E55F32B" w14:textId="77777777" w:rsidR="003540FD" w:rsidRDefault="00A53696">
      <w:pPr>
        <w:spacing w:after="0" w:line="259" w:lineRule="auto"/>
        <w:ind w:left="0" w:firstLine="0"/>
      </w:pPr>
      <w:r>
        <w:t xml:space="preserve"> </w:t>
      </w:r>
    </w:p>
    <w:p w14:paraId="025EA13A" w14:textId="607C50B8" w:rsidR="003540FD" w:rsidRDefault="00A53696">
      <w:pPr>
        <w:ind w:left="-5"/>
      </w:pPr>
      <w:r>
        <w:t xml:space="preserve">Dolphin Living (meaning Dolphin Square Charitable Foundation and Dolphin </w:t>
      </w:r>
      <w:r w:rsidR="00445C17">
        <w:t>Housing</w:t>
      </w:r>
      <w:r>
        <w:t xml:space="preserve"> Limited) is committed to consistently providing a high-quality service to </w:t>
      </w:r>
      <w:r w:rsidR="00EF7140">
        <w:t>all our residents</w:t>
      </w:r>
      <w:r>
        <w:t xml:space="preserve">. We recognise that occasionally service failures may occur, and it </w:t>
      </w:r>
      <w:r w:rsidR="00BB50A3">
        <w:t xml:space="preserve">could </w:t>
      </w:r>
      <w:r>
        <w:t xml:space="preserve">be appropriate to offer compensation.  This policy outlines the provision for compensation and redress to be made to customers where they have experienced financial loss or acute inconvenience due to service failure, poor performance or unavoidable disruption.  </w:t>
      </w:r>
    </w:p>
    <w:p w14:paraId="035BD111" w14:textId="77777777" w:rsidR="003540FD" w:rsidRDefault="00A53696">
      <w:pPr>
        <w:spacing w:after="0" w:line="259" w:lineRule="auto"/>
        <w:ind w:left="0" w:firstLine="0"/>
      </w:pPr>
      <w:r>
        <w:t xml:space="preserve"> </w:t>
      </w:r>
    </w:p>
    <w:p w14:paraId="747025FB" w14:textId="77777777" w:rsidR="003540FD" w:rsidRDefault="00A53696">
      <w:pPr>
        <w:ind w:left="-5"/>
      </w:pPr>
      <w:r>
        <w:t xml:space="preserve">Services are susceptible to random failure and can require repair. When services, amenities or facilities fail it is reasonable to wait for them to be repaired or rectified. Dolphin Living considers each claim for compensation on its merits.  </w:t>
      </w:r>
    </w:p>
    <w:p w14:paraId="0D6E16D9" w14:textId="77777777" w:rsidR="003540FD" w:rsidRDefault="00A53696">
      <w:pPr>
        <w:spacing w:after="0" w:line="259" w:lineRule="auto"/>
        <w:ind w:left="0" w:firstLine="0"/>
      </w:pPr>
      <w:r>
        <w:t xml:space="preserve"> </w:t>
      </w:r>
    </w:p>
    <w:p w14:paraId="536F3329" w14:textId="77777777" w:rsidR="003540FD" w:rsidRDefault="00A53696">
      <w:pPr>
        <w:ind w:left="-5"/>
      </w:pPr>
      <w:r>
        <w:t xml:space="preserve">This policy is effective from the date of review and supersedes any previous arrangements or methods of calculation which Dolphin Living may have used to calculate compensation payments. </w:t>
      </w:r>
    </w:p>
    <w:p w14:paraId="465EDAB4" w14:textId="4432EA0C" w:rsidR="003540FD" w:rsidRDefault="00A53696" w:rsidP="00B23A28">
      <w:pPr>
        <w:spacing w:after="0" w:line="259" w:lineRule="auto"/>
        <w:ind w:left="0" w:firstLine="0"/>
      </w:pPr>
      <w:r>
        <w:rPr>
          <w:b/>
          <w:color w:val="444444"/>
        </w:rPr>
        <w:t xml:space="preserve"> </w:t>
      </w:r>
    </w:p>
    <w:p w14:paraId="537BED12" w14:textId="77777777" w:rsidR="00B23A28" w:rsidRDefault="00B23A28" w:rsidP="00B23A28">
      <w:pPr>
        <w:spacing w:after="0" w:line="259" w:lineRule="auto"/>
        <w:ind w:left="0" w:firstLine="0"/>
      </w:pPr>
    </w:p>
    <w:p w14:paraId="3FF8F8A4" w14:textId="77777777" w:rsidR="003540FD" w:rsidRDefault="00A53696">
      <w:pPr>
        <w:pStyle w:val="Heading1"/>
        <w:ind w:left="705" w:hanging="360"/>
      </w:pPr>
      <w:bookmarkStart w:id="1" w:name="_Toc228438402"/>
      <w:r>
        <w:t>Purpose of this Policy</w:t>
      </w:r>
      <w:bookmarkEnd w:id="1"/>
      <w:r>
        <w:t xml:space="preserve"> </w:t>
      </w:r>
    </w:p>
    <w:p w14:paraId="4D678FD5" w14:textId="77777777" w:rsidR="003540FD" w:rsidRDefault="00A53696">
      <w:pPr>
        <w:spacing w:after="0" w:line="259" w:lineRule="auto"/>
        <w:ind w:left="0" w:firstLine="0"/>
      </w:pPr>
      <w:r>
        <w:t xml:space="preserve"> </w:t>
      </w:r>
    </w:p>
    <w:p w14:paraId="1905B992" w14:textId="77777777" w:rsidR="003540FD" w:rsidRDefault="00A53696">
      <w:pPr>
        <w:ind w:left="-5"/>
      </w:pPr>
      <w:r>
        <w:t xml:space="preserve">This policy: </w:t>
      </w:r>
    </w:p>
    <w:p w14:paraId="0BACCBB1" w14:textId="77777777" w:rsidR="003540FD" w:rsidRDefault="00A53696">
      <w:pPr>
        <w:spacing w:after="0" w:line="259" w:lineRule="auto"/>
        <w:ind w:left="0" w:firstLine="0"/>
      </w:pPr>
      <w:r>
        <w:t xml:space="preserve"> </w:t>
      </w:r>
    </w:p>
    <w:p w14:paraId="7F0EFADF" w14:textId="77777777" w:rsidR="003540FD" w:rsidRDefault="00A53696">
      <w:pPr>
        <w:numPr>
          <w:ilvl w:val="0"/>
          <w:numId w:val="1"/>
        </w:numPr>
        <w:ind w:hanging="360"/>
      </w:pPr>
      <w:r>
        <w:t>Establishes when compensation may be due</w:t>
      </w:r>
      <w:r>
        <w:rPr>
          <w:b/>
        </w:rPr>
        <w:t xml:space="preserve"> </w:t>
      </w:r>
    </w:p>
    <w:p w14:paraId="7CBB3857" w14:textId="77777777" w:rsidR="003540FD" w:rsidRDefault="00A53696">
      <w:pPr>
        <w:numPr>
          <w:ilvl w:val="0"/>
          <w:numId w:val="1"/>
        </w:numPr>
        <w:ind w:hanging="360"/>
      </w:pPr>
      <w:r>
        <w:t>Defines standard levels of compensation</w:t>
      </w:r>
      <w:r>
        <w:rPr>
          <w:b/>
        </w:rPr>
        <w:t xml:space="preserve"> </w:t>
      </w:r>
    </w:p>
    <w:p w14:paraId="356D6136" w14:textId="77777777" w:rsidR="003540FD" w:rsidRDefault="00A53696">
      <w:pPr>
        <w:numPr>
          <w:ilvl w:val="0"/>
          <w:numId w:val="1"/>
        </w:numPr>
        <w:ind w:hanging="360"/>
      </w:pPr>
      <w:r>
        <w:t>Establishes arrangements for claiming compensation</w:t>
      </w:r>
      <w:r>
        <w:rPr>
          <w:b/>
        </w:rPr>
        <w:t xml:space="preserve"> </w:t>
      </w:r>
    </w:p>
    <w:p w14:paraId="403714FB" w14:textId="77777777" w:rsidR="003540FD" w:rsidRDefault="00A53696">
      <w:pPr>
        <w:numPr>
          <w:ilvl w:val="0"/>
          <w:numId w:val="1"/>
        </w:numPr>
        <w:ind w:hanging="360"/>
      </w:pPr>
      <w:r>
        <w:t xml:space="preserve">Ensures compensation is paid fairly, consistently and impartially </w:t>
      </w:r>
    </w:p>
    <w:p w14:paraId="1C2CBC26" w14:textId="77777777" w:rsidR="003540FD" w:rsidRDefault="00A53696">
      <w:pPr>
        <w:spacing w:after="0" w:line="259" w:lineRule="auto"/>
        <w:ind w:left="720" w:firstLine="0"/>
      </w:pPr>
      <w:r>
        <w:rPr>
          <w:b/>
        </w:rPr>
        <w:t xml:space="preserve"> </w:t>
      </w:r>
    </w:p>
    <w:p w14:paraId="7B3AC4E9" w14:textId="77777777" w:rsidR="003540FD" w:rsidRDefault="00A53696">
      <w:pPr>
        <w:ind w:left="-5"/>
      </w:pPr>
      <w:r>
        <w:t xml:space="preserve">The policy and procedure will apply when: </w:t>
      </w:r>
    </w:p>
    <w:p w14:paraId="18A106F3" w14:textId="77777777" w:rsidR="003540FD" w:rsidRDefault="00A53696">
      <w:pPr>
        <w:spacing w:after="0" w:line="259" w:lineRule="auto"/>
        <w:ind w:left="0" w:firstLine="0"/>
      </w:pPr>
      <w:r>
        <w:rPr>
          <w:b/>
        </w:rPr>
        <w:t xml:space="preserve"> </w:t>
      </w:r>
    </w:p>
    <w:p w14:paraId="34E92E03" w14:textId="7ACE97E7" w:rsidR="003A4A21" w:rsidRDefault="00006271">
      <w:pPr>
        <w:numPr>
          <w:ilvl w:val="0"/>
          <w:numId w:val="1"/>
        </w:numPr>
        <w:ind w:hanging="360"/>
      </w:pPr>
      <w:r>
        <w:t xml:space="preserve">Dolphin Living recognises that a service failure has </w:t>
      </w:r>
      <w:r w:rsidR="006E347C">
        <w:t>occurred</w:t>
      </w:r>
      <w:r>
        <w:t xml:space="preserve"> </w:t>
      </w:r>
      <w:r w:rsidR="096E89DD">
        <w:t>when</w:t>
      </w:r>
      <w:r w:rsidR="006E347C">
        <w:t xml:space="preserve"> our </w:t>
      </w:r>
      <w:r w:rsidR="0F5BCBF2">
        <w:t xml:space="preserve">service standards as set out in the tenancy agreement and </w:t>
      </w:r>
      <w:r w:rsidR="5B92F88E">
        <w:t>Repairs</w:t>
      </w:r>
      <w:r w:rsidR="0F5BCBF2">
        <w:t xml:space="preserve"> and Maintenance standard</w:t>
      </w:r>
      <w:r w:rsidR="2C05E4AA">
        <w:t xml:space="preserve"> </w:t>
      </w:r>
      <w:r w:rsidR="4D70D876">
        <w:t>h</w:t>
      </w:r>
      <w:r w:rsidR="3094F4CA">
        <w:t>ave</w:t>
      </w:r>
      <w:r w:rsidR="006E347C">
        <w:t xml:space="preserve"> not been met </w:t>
      </w:r>
    </w:p>
    <w:p w14:paraId="749445C2" w14:textId="1621EB93" w:rsidR="003540FD" w:rsidRDefault="00A53696">
      <w:pPr>
        <w:numPr>
          <w:ilvl w:val="0"/>
          <w:numId w:val="1"/>
        </w:numPr>
        <w:ind w:hanging="360"/>
      </w:pPr>
      <w:r>
        <w:t>A claim for compensation is received in writing</w:t>
      </w:r>
      <w:r w:rsidR="4D44E902">
        <w:t xml:space="preserve"> by </w:t>
      </w:r>
      <w:r>
        <w:t xml:space="preserve">Dolphin Living. </w:t>
      </w:r>
    </w:p>
    <w:p w14:paraId="77450721" w14:textId="77777777" w:rsidR="003540FD" w:rsidRDefault="00A53696">
      <w:pPr>
        <w:numPr>
          <w:ilvl w:val="0"/>
          <w:numId w:val="1"/>
        </w:numPr>
        <w:ind w:hanging="360"/>
      </w:pPr>
      <w:r>
        <w:t xml:space="preserve">A formal investigation of a complaint under the Complaints Policy and Procedure recommends compensation to resolve the complaint. </w:t>
      </w:r>
    </w:p>
    <w:p w14:paraId="2E2F6D4F" w14:textId="77777777" w:rsidR="003540FD" w:rsidRDefault="00A53696">
      <w:pPr>
        <w:spacing w:after="239" w:line="259" w:lineRule="auto"/>
        <w:ind w:left="0" w:firstLine="0"/>
      </w:pPr>
      <w:r>
        <w:t xml:space="preserve"> </w:t>
      </w:r>
    </w:p>
    <w:p w14:paraId="6C812DF6" w14:textId="77777777" w:rsidR="003540FD" w:rsidRDefault="00A53696">
      <w:pPr>
        <w:pStyle w:val="Heading1"/>
        <w:ind w:left="705" w:hanging="360"/>
      </w:pPr>
      <w:bookmarkStart w:id="2" w:name="_Toc228438403"/>
      <w:r>
        <w:t>Forms of compensation</w:t>
      </w:r>
      <w:bookmarkEnd w:id="2"/>
      <w:r>
        <w:t xml:space="preserve"> </w:t>
      </w:r>
    </w:p>
    <w:p w14:paraId="32CD3466" w14:textId="77777777" w:rsidR="003540FD" w:rsidRDefault="00A53696">
      <w:pPr>
        <w:spacing w:after="0" w:line="259" w:lineRule="auto"/>
        <w:ind w:left="0" w:firstLine="0"/>
      </w:pPr>
      <w:r>
        <w:t xml:space="preserve"> </w:t>
      </w:r>
    </w:p>
    <w:p w14:paraId="055FF49D" w14:textId="77777777" w:rsidR="003540FD" w:rsidRDefault="00A53696">
      <w:pPr>
        <w:ind w:left="-5"/>
      </w:pPr>
      <w:r>
        <w:t xml:space="preserve">A resident may be entitled to compensation under statute and/ or Dolphin Living may decide to make a discretionary payment.  These two types of compensation are not mutually exclusive and may be used in combination as appropriate. </w:t>
      </w:r>
    </w:p>
    <w:p w14:paraId="4D37F06B" w14:textId="77777777" w:rsidR="003540FD" w:rsidRDefault="00A53696">
      <w:pPr>
        <w:spacing w:after="0" w:line="259" w:lineRule="auto"/>
        <w:ind w:left="0" w:firstLine="0"/>
      </w:pPr>
      <w:r>
        <w:t xml:space="preserve"> </w:t>
      </w:r>
    </w:p>
    <w:p w14:paraId="760F1A5A" w14:textId="0A1BC826" w:rsidR="003540FD" w:rsidRDefault="00A53696">
      <w:pPr>
        <w:numPr>
          <w:ilvl w:val="0"/>
          <w:numId w:val="2"/>
        </w:numPr>
        <w:ind w:hanging="360"/>
      </w:pPr>
      <w:r>
        <w:t xml:space="preserve">Statutory compensation is where there is a legal, or other external requirement to compensate. The application of these will depend upon the terms of individual tenancies and circumstances.  </w:t>
      </w:r>
      <w:r w:rsidR="007A277E">
        <w:t>Residents</w:t>
      </w:r>
      <w:r>
        <w:t xml:space="preserve"> can find out more about entitlement to statutory compensation from Citizens Advice or a legal adviser.  </w:t>
      </w:r>
    </w:p>
    <w:p w14:paraId="3C72D499" w14:textId="77777777" w:rsidR="003540FD" w:rsidRDefault="00A53696">
      <w:pPr>
        <w:spacing w:after="0" w:line="259" w:lineRule="auto"/>
        <w:ind w:left="0" w:firstLine="0"/>
      </w:pPr>
      <w:r>
        <w:t xml:space="preserve"> </w:t>
      </w:r>
    </w:p>
    <w:p w14:paraId="1C52CC9F" w14:textId="1C6CD49B" w:rsidR="003540FD" w:rsidRDefault="000E3934">
      <w:pPr>
        <w:numPr>
          <w:ilvl w:val="0"/>
          <w:numId w:val="2"/>
        </w:numPr>
        <w:ind w:hanging="360"/>
      </w:pPr>
      <w:r>
        <w:t>Discretionary compensation</w:t>
      </w:r>
      <w:r w:rsidR="00C70794">
        <w:t xml:space="preserve"> </w:t>
      </w:r>
      <w:r w:rsidR="00A53696">
        <w:t xml:space="preserve">may be given where we decide that a level of service, action or inaction is not in line with Dolphin Living standards.  </w:t>
      </w:r>
    </w:p>
    <w:p w14:paraId="562FAD93" w14:textId="77777777" w:rsidR="000F7858" w:rsidRDefault="000F7858" w:rsidP="000F7858">
      <w:pPr>
        <w:pStyle w:val="ListParagraph"/>
      </w:pPr>
    </w:p>
    <w:p w14:paraId="7710AFA8" w14:textId="231B10C1" w:rsidR="000F7858" w:rsidRDefault="000F7858">
      <w:pPr>
        <w:numPr>
          <w:ilvl w:val="0"/>
          <w:numId w:val="2"/>
        </w:numPr>
        <w:ind w:hanging="360"/>
      </w:pPr>
      <w:r>
        <w:t>A</w:t>
      </w:r>
      <w:r w:rsidR="008628A1">
        <w:t xml:space="preserve"> discretionary</w:t>
      </w:r>
      <w:r>
        <w:t xml:space="preserve"> goodwill gesture may be offered where </w:t>
      </w:r>
      <w:r w:rsidR="00F6303F">
        <w:t>statutory</w:t>
      </w:r>
      <w:r w:rsidR="00727B40">
        <w:t xml:space="preserve"> or discretionary compensation is not </w:t>
      </w:r>
      <w:r w:rsidR="598E0D4E">
        <w:t>applicable,</w:t>
      </w:r>
      <w:r w:rsidR="00727B40">
        <w:t xml:space="preserve"> </w:t>
      </w:r>
      <w:r w:rsidR="00C26C0A">
        <w:t>but Dolphin Living decid</w:t>
      </w:r>
      <w:r w:rsidR="00026FFB">
        <w:t xml:space="preserve">es </w:t>
      </w:r>
      <w:r w:rsidR="00E80E2C">
        <w:t xml:space="preserve">to </w:t>
      </w:r>
      <w:r w:rsidR="00FA5D29">
        <w:t xml:space="preserve">award </w:t>
      </w:r>
      <w:r w:rsidR="00E80E2C">
        <w:t xml:space="preserve">this in exceptional circumstances. </w:t>
      </w:r>
      <w:r w:rsidR="006A03DF">
        <w:t xml:space="preserve">This is reviewed on a case-by-case basis. </w:t>
      </w:r>
    </w:p>
    <w:p w14:paraId="36EFDC77" w14:textId="1B1CFC75" w:rsidR="3FAB0CF4" w:rsidRDefault="3FAB0CF4"/>
    <w:p w14:paraId="7E642744" w14:textId="4169C1FE" w:rsidR="6E109F47" w:rsidRDefault="6E109F47">
      <w:r w:rsidRPr="3FAB0CF4">
        <w:rPr>
          <w:rFonts w:asciiTheme="minorHAnsi" w:eastAsiaTheme="minorEastAsia" w:hAnsiTheme="minorHAnsi" w:cstheme="minorBidi"/>
          <w:color w:val="7F7F7F" w:themeColor="text1" w:themeTint="80"/>
          <w:sz w:val="24"/>
          <w:szCs w:val="24"/>
        </w:rPr>
        <w:t xml:space="preserve">3.1 Compensation payment </w:t>
      </w:r>
    </w:p>
    <w:p w14:paraId="1FB65888" w14:textId="77777777" w:rsidR="00C70794" w:rsidRDefault="00C70794" w:rsidP="00C70794">
      <w:pPr>
        <w:pStyle w:val="ListParagraph"/>
      </w:pPr>
    </w:p>
    <w:p w14:paraId="743379F7" w14:textId="09691023" w:rsidR="6E109F47" w:rsidRDefault="6E109F47" w:rsidP="3FAB0CF4">
      <w:pPr>
        <w:ind w:left="0" w:firstLine="0"/>
      </w:pPr>
      <w:r>
        <w:t xml:space="preserve">Compensation awarded by Dolphin Living will be off set against any outstanding arrears. However, </w:t>
      </w:r>
      <w:r w:rsidR="5D997F7F">
        <w:t xml:space="preserve">if the resident has </w:t>
      </w:r>
      <w:r w:rsidR="760B5F60">
        <w:t>incurred</w:t>
      </w:r>
      <w:r w:rsidR="5D997F7F">
        <w:t xml:space="preserve"> any ‘out of pocket’ expenses these will be paid directly to the resident. Any compensation awarded by the Housing or Property Ombudsman will be paid in accordance with their g</w:t>
      </w:r>
      <w:r w:rsidR="65F67E9F">
        <w:t xml:space="preserve">uidance. </w:t>
      </w:r>
    </w:p>
    <w:p w14:paraId="41CE3AE6" w14:textId="77777777" w:rsidR="00C70794" w:rsidRDefault="00C70794" w:rsidP="00C70794">
      <w:pPr>
        <w:ind w:left="720" w:firstLine="0"/>
      </w:pPr>
    </w:p>
    <w:p w14:paraId="2F80BDD7" w14:textId="77777777" w:rsidR="003540FD" w:rsidRDefault="00A53696">
      <w:pPr>
        <w:pStyle w:val="Heading1"/>
        <w:ind w:left="705" w:hanging="360"/>
      </w:pPr>
      <w:bookmarkStart w:id="3" w:name="_Toc228438404"/>
      <w:r>
        <w:t>How to make a claim</w:t>
      </w:r>
      <w:bookmarkEnd w:id="3"/>
      <w:r>
        <w:rPr>
          <w:rFonts w:ascii="Calibri" w:eastAsia="Calibri" w:hAnsi="Calibri" w:cs="Calibri"/>
          <w:color w:val="000000"/>
          <w:sz w:val="22"/>
        </w:rPr>
        <w:t xml:space="preserve"> </w:t>
      </w:r>
    </w:p>
    <w:p w14:paraId="78FF9EEB" w14:textId="77777777" w:rsidR="003540FD" w:rsidRDefault="00A53696">
      <w:pPr>
        <w:spacing w:after="0" w:line="259" w:lineRule="auto"/>
        <w:ind w:left="720" w:firstLine="0"/>
      </w:pPr>
      <w:r>
        <w:t xml:space="preserve"> </w:t>
      </w:r>
    </w:p>
    <w:p w14:paraId="1C03CB85" w14:textId="77777777" w:rsidR="008E6CC9" w:rsidRDefault="00A53696">
      <w:pPr>
        <w:ind w:left="-5"/>
      </w:pPr>
      <w:r>
        <w:t xml:space="preserve">Compensation claims should be made in writing </w:t>
      </w:r>
      <w:r w:rsidR="008E6CC9">
        <w:t>to:</w:t>
      </w:r>
    </w:p>
    <w:p w14:paraId="018097F5" w14:textId="5CDD2A8B" w:rsidR="003540FD" w:rsidRDefault="008E6CC9">
      <w:pPr>
        <w:ind w:left="-5"/>
      </w:pPr>
      <w:r>
        <w:t xml:space="preserve">Dolphin </w:t>
      </w:r>
      <w:r w:rsidR="005B7688">
        <w:t xml:space="preserve">Living </w:t>
      </w:r>
    </w:p>
    <w:p w14:paraId="7D8A0825" w14:textId="0E36DCD8" w:rsidR="005B7688" w:rsidRDefault="00CF2633">
      <w:pPr>
        <w:ind w:left="-5"/>
      </w:pPr>
      <w:r>
        <w:t>Manning House</w:t>
      </w:r>
    </w:p>
    <w:p w14:paraId="7C3294F1" w14:textId="7530B868" w:rsidR="00CF2633" w:rsidRDefault="00CF2633">
      <w:pPr>
        <w:ind w:left="-5"/>
      </w:pPr>
      <w:r>
        <w:t>22 Carlisle Place,</w:t>
      </w:r>
    </w:p>
    <w:p w14:paraId="76804638" w14:textId="07ACE63F" w:rsidR="00CF2633" w:rsidRDefault="00CF2633">
      <w:pPr>
        <w:ind w:left="-5"/>
      </w:pPr>
      <w:r>
        <w:t>London SW1P 1JA</w:t>
      </w:r>
    </w:p>
    <w:p w14:paraId="3D524BC6" w14:textId="77777777" w:rsidR="003540FD" w:rsidRDefault="00A53696">
      <w:pPr>
        <w:spacing w:after="0" w:line="259" w:lineRule="auto"/>
        <w:ind w:left="0" w:firstLine="0"/>
      </w:pPr>
      <w:r>
        <w:t xml:space="preserve"> </w:t>
      </w:r>
    </w:p>
    <w:p w14:paraId="772685AF" w14:textId="3BEC6AF7" w:rsidR="003540FD" w:rsidRPr="00C70794" w:rsidRDefault="003540FD">
      <w:pPr>
        <w:spacing w:after="0" w:line="259" w:lineRule="auto"/>
        <w:ind w:left="0" w:firstLine="0"/>
        <w:rPr>
          <w:color w:val="auto"/>
        </w:rPr>
      </w:pPr>
    </w:p>
    <w:p w14:paraId="1BE38FB9" w14:textId="771B8908" w:rsidR="003540FD" w:rsidRPr="00C70794" w:rsidRDefault="00A53696">
      <w:pPr>
        <w:ind w:left="-5"/>
        <w:rPr>
          <w:color w:val="auto"/>
        </w:rPr>
      </w:pPr>
      <w:r w:rsidRPr="00C70794">
        <w:rPr>
          <w:color w:val="auto"/>
        </w:rPr>
        <w:t xml:space="preserve">Or sent by email to: </w:t>
      </w:r>
      <w:r w:rsidR="00CF2633">
        <w:rPr>
          <w:color w:val="auto"/>
        </w:rPr>
        <w:t>info@</w:t>
      </w:r>
      <w:r w:rsidR="00531794">
        <w:rPr>
          <w:color w:val="auto"/>
        </w:rPr>
        <w:t>dolphinliving.com</w:t>
      </w:r>
    </w:p>
    <w:p w14:paraId="040D7D82" w14:textId="77777777" w:rsidR="003540FD" w:rsidRDefault="00A53696">
      <w:pPr>
        <w:spacing w:after="0" w:line="259" w:lineRule="auto"/>
        <w:ind w:left="0" w:firstLine="0"/>
      </w:pPr>
      <w:r>
        <w:t xml:space="preserve"> </w:t>
      </w:r>
    </w:p>
    <w:p w14:paraId="14949AC7" w14:textId="6C28DBA8" w:rsidR="003540FD" w:rsidRDefault="00A53696">
      <w:pPr>
        <w:ind w:left="-5"/>
      </w:pPr>
      <w:r>
        <w:t xml:space="preserve">If a claim is made by telephone, or in person, it will need to be confirmed in writing by the </w:t>
      </w:r>
      <w:r w:rsidR="00EF66E6">
        <w:t xml:space="preserve">resident </w:t>
      </w:r>
      <w:r>
        <w:t xml:space="preserve">and the timescales to respond to the claim will only start when a signed and dated copy of the letter is returned to the above address or received by email. </w:t>
      </w:r>
      <w:r w:rsidR="00B2387D">
        <w:t>Dolphin Living</w:t>
      </w:r>
      <w:r>
        <w:t xml:space="preserve"> will arrange assistance with audio, signing, interpreting or any other special needs, provided notice is given that such assistance is required. </w:t>
      </w:r>
    </w:p>
    <w:p w14:paraId="240280C3" w14:textId="77777777" w:rsidR="003540FD" w:rsidRDefault="00A53696">
      <w:pPr>
        <w:spacing w:after="0" w:line="259" w:lineRule="auto"/>
        <w:ind w:left="0" w:firstLine="0"/>
      </w:pPr>
      <w:r>
        <w:t xml:space="preserve"> </w:t>
      </w:r>
    </w:p>
    <w:p w14:paraId="0F1282B9" w14:textId="4904CE79" w:rsidR="003540FD" w:rsidRDefault="00A53696">
      <w:pPr>
        <w:ind w:left="-5"/>
      </w:pPr>
      <w:r>
        <w:t xml:space="preserve">Claims must be raised within a reasonable period </w:t>
      </w:r>
      <w:r w:rsidRPr="00A84A67">
        <w:rPr>
          <w:color w:val="auto"/>
        </w:rPr>
        <w:t xml:space="preserve">of six months.  </w:t>
      </w:r>
      <w:r>
        <w:t xml:space="preserve">Dolphin Living will </w:t>
      </w:r>
      <w:r w:rsidR="00A026E8">
        <w:t xml:space="preserve">not </w:t>
      </w:r>
      <w:r>
        <w:t>normally investigate a claim if it is about something the</w:t>
      </w:r>
      <w:r w:rsidR="006A7D4C">
        <w:t xml:space="preserve"> resident </w:t>
      </w:r>
      <w:r>
        <w:t xml:space="preserve">knew about for more than six months before contacting </w:t>
      </w:r>
      <w:r w:rsidR="00A026E8">
        <w:t>the</w:t>
      </w:r>
      <w:r>
        <w:t xml:space="preserve"> organisation. </w:t>
      </w:r>
    </w:p>
    <w:p w14:paraId="542DAA6E" w14:textId="77777777" w:rsidR="003540FD" w:rsidRDefault="00A53696">
      <w:pPr>
        <w:spacing w:after="0" w:line="259" w:lineRule="auto"/>
        <w:ind w:left="0" w:firstLine="0"/>
      </w:pPr>
      <w:r>
        <w:t xml:space="preserve"> </w:t>
      </w:r>
    </w:p>
    <w:p w14:paraId="76F012C7" w14:textId="77777777" w:rsidR="003540FD" w:rsidRDefault="00A53696">
      <w:pPr>
        <w:ind w:left="-5"/>
      </w:pPr>
      <w:r>
        <w:t xml:space="preserve">The key criteria for claiming compensation are:  </w:t>
      </w:r>
    </w:p>
    <w:p w14:paraId="730D4DCE" w14:textId="77777777" w:rsidR="003540FD" w:rsidRDefault="00A53696">
      <w:pPr>
        <w:spacing w:after="0" w:line="259" w:lineRule="auto"/>
        <w:ind w:left="0" w:firstLine="0"/>
      </w:pPr>
      <w:r>
        <w:t xml:space="preserve"> </w:t>
      </w:r>
    </w:p>
    <w:p w14:paraId="57322D22" w14:textId="6250EC3C" w:rsidR="00BC6D6A" w:rsidRDefault="00A53696" w:rsidP="001A6C97">
      <w:pPr>
        <w:numPr>
          <w:ilvl w:val="0"/>
          <w:numId w:val="3"/>
        </w:numPr>
        <w:ind w:hanging="360"/>
      </w:pPr>
      <w:r>
        <w:t xml:space="preserve">Services normally provided under the terms of the tenancy agreement are absent and their absence impacts on </w:t>
      </w:r>
      <w:r w:rsidR="00144199">
        <w:t>residents</w:t>
      </w:r>
      <w:r>
        <w:t xml:space="preserve">’ use and enjoyment of their home; or </w:t>
      </w:r>
    </w:p>
    <w:p w14:paraId="2E854F96" w14:textId="609BB940" w:rsidR="00BC6D6A" w:rsidRDefault="00A53696" w:rsidP="001A6C97">
      <w:pPr>
        <w:numPr>
          <w:ilvl w:val="0"/>
          <w:numId w:val="3"/>
        </w:numPr>
        <w:ind w:hanging="360"/>
      </w:pPr>
      <w:r>
        <w:t xml:space="preserve">Failure of service causes </w:t>
      </w:r>
      <w:r w:rsidR="00D2184E">
        <w:t xml:space="preserve">significant inconvenience </w:t>
      </w:r>
      <w:r w:rsidR="00C31A27">
        <w:t xml:space="preserve">or </w:t>
      </w:r>
      <w:r>
        <w:t xml:space="preserve">distress; or </w:t>
      </w:r>
    </w:p>
    <w:p w14:paraId="1E3C241A" w14:textId="304C6C20" w:rsidR="003540FD" w:rsidRDefault="00144199">
      <w:pPr>
        <w:numPr>
          <w:ilvl w:val="0"/>
          <w:numId w:val="3"/>
        </w:numPr>
        <w:ind w:hanging="360"/>
      </w:pPr>
      <w:r>
        <w:t>Residents</w:t>
      </w:r>
      <w:r w:rsidR="00A53696">
        <w:t xml:space="preserve"> suffer loss due to the failure to deal satisfactorily with repairs;  </w:t>
      </w:r>
    </w:p>
    <w:p w14:paraId="0441C128" w14:textId="6197D374" w:rsidR="003540FD" w:rsidRDefault="00144199">
      <w:pPr>
        <w:numPr>
          <w:ilvl w:val="0"/>
          <w:numId w:val="3"/>
        </w:numPr>
        <w:ind w:hanging="360"/>
      </w:pPr>
      <w:r>
        <w:t>Residents</w:t>
      </w:r>
      <w:r w:rsidR="00A53696">
        <w:t xml:space="preserve"> suffer loss due to other failures of service;  </w:t>
      </w:r>
    </w:p>
    <w:p w14:paraId="699BC87C" w14:textId="77777777" w:rsidR="003540FD" w:rsidRDefault="00A53696">
      <w:pPr>
        <w:numPr>
          <w:ilvl w:val="0"/>
          <w:numId w:val="3"/>
        </w:numPr>
        <w:ind w:hanging="360"/>
      </w:pPr>
      <w:r>
        <w:t xml:space="preserve">Residents spend excessive time and trouble achieving a solution to a complaint. </w:t>
      </w:r>
    </w:p>
    <w:p w14:paraId="18673CA7" w14:textId="77777777" w:rsidR="003540FD" w:rsidRDefault="00A53696">
      <w:pPr>
        <w:spacing w:after="0" w:line="259" w:lineRule="auto"/>
        <w:ind w:left="720" w:firstLine="0"/>
      </w:pPr>
      <w:r>
        <w:t xml:space="preserve"> </w:t>
      </w:r>
    </w:p>
    <w:p w14:paraId="4B8E92F5" w14:textId="04AC3400" w:rsidR="003540FD" w:rsidRDefault="00A53696">
      <w:pPr>
        <w:ind w:left="-5"/>
      </w:pPr>
      <w:r>
        <w:t xml:space="preserve">Where Dolphin Living receives a request for compensation for the actions of another person or organisation, such as a contractor working on our behalf, we will actively enforce any contractual provisions and, where appropriate, pursue the request on the </w:t>
      </w:r>
      <w:r w:rsidR="3B0ED34C">
        <w:t>resident's</w:t>
      </w:r>
      <w:r>
        <w:t xml:space="preserve"> behalf.  </w:t>
      </w:r>
    </w:p>
    <w:p w14:paraId="37A89500" w14:textId="77777777" w:rsidR="003540FD" w:rsidRDefault="00A53696">
      <w:pPr>
        <w:spacing w:after="239" w:line="259" w:lineRule="auto"/>
        <w:ind w:left="0" w:firstLine="0"/>
      </w:pPr>
      <w:r>
        <w:t xml:space="preserve"> </w:t>
      </w:r>
    </w:p>
    <w:p w14:paraId="04DA0E96" w14:textId="77777777" w:rsidR="009A0EAE" w:rsidRDefault="009A0EAE">
      <w:pPr>
        <w:spacing w:after="239" w:line="259" w:lineRule="auto"/>
        <w:ind w:left="0" w:firstLine="0"/>
      </w:pPr>
    </w:p>
    <w:p w14:paraId="5968EC3A" w14:textId="77777777" w:rsidR="003540FD" w:rsidRDefault="00A53696">
      <w:pPr>
        <w:pStyle w:val="Heading1"/>
        <w:ind w:left="705" w:hanging="360"/>
      </w:pPr>
      <w:bookmarkStart w:id="4" w:name="_Toc228438405"/>
      <w:r>
        <w:t>Service Failure</w:t>
      </w:r>
      <w:bookmarkEnd w:id="4"/>
      <w:r>
        <w:t xml:space="preserve"> </w:t>
      </w:r>
    </w:p>
    <w:p w14:paraId="293B54FF" w14:textId="77777777" w:rsidR="003540FD" w:rsidRDefault="00A53696">
      <w:pPr>
        <w:spacing w:after="0" w:line="259" w:lineRule="auto"/>
        <w:ind w:left="0" w:firstLine="0"/>
      </w:pPr>
      <w:r>
        <w:t xml:space="preserve"> </w:t>
      </w:r>
    </w:p>
    <w:p w14:paraId="64389200" w14:textId="0547986F" w:rsidR="003540FD" w:rsidRDefault="00A53696">
      <w:pPr>
        <w:ind w:left="-5"/>
      </w:pPr>
      <w:r>
        <w:t>Service failure occurs where Dolphin Living fail</w:t>
      </w:r>
      <w:r w:rsidR="66D6D1D7">
        <w:t>s</w:t>
      </w:r>
      <w:r>
        <w:t xml:space="preserve"> to meet our own service standards (set out in the tenan</w:t>
      </w:r>
      <w:r w:rsidR="00744636">
        <w:t xml:space="preserve">cy </w:t>
      </w:r>
      <w:r>
        <w:t>agreement</w:t>
      </w:r>
      <w:r w:rsidR="00D50DD5">
        <w:t xml:space="preserve"> and the </w:t>
      </w:r>
      <w:r w:rsidR="00DB41CF">
        <w:t>R</w:t>
      </w:r>
      <w:r w:rsidR="00D50DD5">
        <w:t xml:space="preserve">epairs and </w:t>
      </w:r>
      <w:r w:rsidR="00DB41CF">
        <w:t>M</w:t>
      </w:r>
      <w:r w:rsidR="00D50DD5">
        <w:t>aintenance standard</w:t>
      </w:r>
      <w:r>
        <w:t xml:space="preserve">) adequately, either through our failure to achieve a specified level of service or to address an issue which is our responsibility.  </w:t>
      </w:r>
    </w:p>
    <w:p w14:paraId="69460242" w14:textId="77777777" w:rsidR="003540FD" w:rsidRDefault="00A53696">
      <w:pPr>
        <w:spacing w:after="0" w:line="259" w:lineRule="auto"/>
        <w:ind w:left="0" w:firstLine="0"/>
      </w:pPr>
      <w:r>
        <w:t xml:space="preserve"> </w:t>
      </w:r>
    </w:p>
    <w:p w14:paraId="36D277F3" w14:textId="77777777" w:rsidR="004A1723" w:rsidRDefault="00A53696">
      <w:pPr>
        <w:ind w:left="-5"/>
        <w:rPr>
          <w:color w:val="FF0000"/>
        </w:rPr>
      </w:pPr>
      <w:r>
        <w:t xml:space="preserve">Dolphin Living’s priority is to resolve and address service failures; </w:t>
      </w:r>
      <w:r w:rsidR="00A250E5">
        <w:t>statutory</w:t>
      </w:r>
      <w:r w:rsidR="002B1C0A">
        <w:t xml:space="preserve"> </w:t>
      </w:r>
      <w:r w:rsidR="00A250E5">
        <w:t>c</w:t>
      </w:r>
      <w:r w:rsidR="002B1C0A">
        <w:t xml:space="preserve">ompensation </w:t>
      </w:r>
      <w:r w:rsidR="00DB1DD6">
        <w:t xml:space="preserve">will be awarded </w:t>
      </w:r>
      <w:r w:rsidR="00EE7DBE">
        <w:t xml:space="preserve">as required by law </w:t>
      </w:r>
      <w:r w:rsidR="00D81DED">
        <w:t>when there is a</w:t>
      </w:r>
      <w:r w:rsidR="004838A7">
        <w:t>n applicable</w:t>
      </w:r>
      <w:r w:rsidR="00D81DED">
        <w:t xml:space="preserve"> service failure.</w:t>
      </w:r>
      <w:r>
        <w:t xml:space="preserve"> Discretionary compensation will be made where we are fully or partly at fault</w:t>
      </w:r>
      <w:r w:rsidR="00B1220C">
        <w:t>.</w:t>
      </w:r>
      <w:r>
        <w:t xml:space="preserve"> </w:t>
      </w:r>
    </w:p>
    <w:p w14:paraId="3DD18C45" w14:textId="7CBA0455" w:rsidR="003540FD" w:rsidRDefault="00A53696">
      <w:pPr>
        <w:ind w:left="-5"/>
      </w:pPr>
      <w:r w:rsidRPr="003E4E02">
        <w:rPr>
          <w:color w:val="FF0000"/>
        </w:rPr>
        <w:t xml:space="preserve">  </w:t>
      </w:r>
    </w:p>
    <w:p w14:paraId="2AFF1B4B" w14:textId="77777777" w:rsidR="003540FD" w:rsidRDefault="00A53696">
      <w:pPr>
        <w:spacing w:after="0" w:line="259" w:lineRule="auto"/>
        <w:ind w:left="0" w:firstLine="0"/>
      </w:pPr>
      <w:r>
        <w:t xml:space="preserve"> </w:t>
      </w:r>
    </w:p>
    <w:p w14:paraId="17C6D920" w14:textId="77777777" w:rsidR="003540FD" w:rsidRDefault="00A53696">
      <w:pPr>
        <w:spacing w:after="225"/>
        <w:ind w:left="-5"/>
      </w:pPr>
      <w:r>
        <w:t xml:space="preserve">Discretionary compensation will not normally be paid for: </w:t>
      </w:r>
    </w:p>
    <w:p w14:paraId="4284620A" w14:textId="55B02231" w:rsidR="003540FD" w:rsidRDefault="00A53696">
      <w:pPr>
        <w:numPr>
          <w:ilvl w:val="0"/>
          <w:numId w:val="4"/>
        </w:numPr>
        <w:ind w:hanging="360"/>
      </w:pPr>
      <w:r>
        <w:t xml:space="preserve">Lack of service where reasonable access has not been given to carry out services. </w:t>
      </w:r>
      <w:r w:rsidR="00C350AD">
        <w:t>Residents</w:t>
      </w:r>
      <w:r>
        <w:t xml:space="preserve"> are expected to provide up to date contact details to enable Dolphin Living to arrange access to carry out work and to keep appointments made.  </w:t>
      </w:r>
    </w:p>
    <w:p w14:paraId="2260B6F4" w14:textId="536EB092" w:rsidR="003540FD" w:rsidRDefault="00A53696" w:rsidP="00816651">
      <w:pPr>
        <w:numPr>
          <w:ilvl w:val="0"/>
          <w:numId w:val="4"/>
        </w:numPr>
        <w:ind w:hanging="360"/>
      </w:pPr>
      <w:r>
        <w:t>Lack of service or loss of facility due to circumstances beyond the control</w:t>
      </w:r>
      <w:r w:rsidR="00816651">
        <w:t xml:space="preserve"> of</w:t>
      </w:r>
      <w:r w:rsidR="009C76B8">
        <w:t>,</w:t>
      </w:r>
      <w:r w:rsidR="00816651">
        <w:t xml:space="preserve"> or unknown to</w:t>
      </w:r>
      <w:r>
        <w:t xml:space="preserve"> Dolphin Living or the managing agent (for example, services provided by statutory undertakings); </w:t>
      </w:r>
    </w:p>
    <w:p w14:paraId="735775E5" w14:textId="51F7188D" w:rsidR="003540FD" w:rsidRDefault="00A53696">
      <w:pPr>
        <w:numPr>
          <w:ilvl w:val="0"/>
          <w:numId w:val="4"/>
        </w:numPr>
        <w:ind w:hanging="360"/>
      </w:pPr>
      <w:r>
        <w:t xml:space="preserve">Lack of service or loss of facility </w:t>
      </w:r>
      <w:r w:rsidR="00D3373A">
        <w:t xml:space="preserve">or use of </w:t>
      </w:r>
      <w:r w:rsidR="00EF3330">
        <w:t>appliance</w:t>
      </w:r>
      <w:r>
        <w:t xml:space="preserve"> due to </w:t>
      </w:r>
      <w:r w:rsidR="00486021">
        <w:t>resident</w:t>
      </w:r>
      <w:r>
        <w:t xml:space="preserve"> negligence or wilful damage to Dolphin </w:t>
      </w:r>
      <w:r w:rsidR="008004B9">
        <w:t xml:space="preserve">Living </w:t>
      </w:r>
      <w:r w:rsidR="00E40DAC">
        <w:t>property.</w:t>
      </w:r>
      <w:r>
        <w:t xml:space="preserve"> </w:t>
      </w:r>
    </w:p>
    <w:p w14:paraId="7D52C86D" w14:textId="1E6E64B2" w:rsidR="003540FD" w:rsidRDefault="00A53696">
      <w:pPr>
        <w:numPr>
          <w:ilvl w:val="0"/>
          <w:numId w:val="4"/>
        </w:numPr>
        <w:spacing w:after="31"/>
        <w:ind w:hanging="360"/>
      </w:pPr>
      <w:r>
        <w:t xml:space="preserve">Damage to goods or property owned by the </w:t>
      </w:r>
      <w:r w:rsidR="005135E4">
        <w:t>resident</w:t>
      </w:r>
      <w:r>
        <w:t xml:space="preserve"> unless </w:t>
      </w:r>
      <w:r w:rsidR="001726F4">
        <w:t>evidence of the damaged item is provided</w:t>
      </w:r>
      <w:r w:rsidR="004B34D4">
        <w:t xml:space="preserve">, and ideally the </w:t>
      </w:r>
      <w:r>
        <w:t>damaged item is retained for Dolphin Living to inspect</w:t>
      </w:r>
      <w:r w:rsidR="004B34D4">
        <w:t xml:space="preserve"> if </w:t>
      </w:r>
      <w:r w:rsidR="00E40DAC">
        <w:t>appropriate.</w:t>
      </w:r>
      <w:r>
        <w:t xml:space="preserve"> </w:t>
      </w:r>
    </w:p>
    <w:p w14:paraId="6BDFEFB6" w14:textId="63743607" w:rsidR="003540FD" w:rsidRDefault="00A53696">
      <w:pPr>
        <w:numPr>
          <w:ilvl w:val="0"/>
          <w:numId w:val="4"/>
        </w:numPr>
        <w:ind w:hanging="360"/>
      </w:pPr>
      <w:r>
        <w:t xml:space="preserve">Damage or loss for which recompense is available through Dolphin Living’s insurers in which case the insurer’s timescales and assessment of loss will </w:t>
      </w:r>
      <w:r w:rsidR="00E40DAC">
        <w:t>apply.</w:t>
      </w:r>
      <w:r>
        <w:t xml:space="preserve"> </w:t>
      </w:r>
    </w:p>
    <w:p w14:paraId="08FC0B89" w14:textId="77777777" w:rsidR="003540FD" w:rsidRDefault="00A53696">
      <w:pPr>
        <w:numPr>
          <w:ilvl w:val="0"/>
          <w:numId w:val="4"/>
        </w:numPr>
        <w:ind w:hanging="360"/>
      </w:pPr>
      <w:r>
        <w:t xml:space="preserve">Minor or proportionate inconvenience arising </w:t>
      </w:r>
      <w:proofErr w:type="gramStart"/>
      <w:r>
        <w:t>as a result of</w:t>
      </w:r>
      <w:proofErr w:type="gramEnd"/>
      <w:r>
        <w:t xml:space="preserve"> planned works; or, </w:t>
      </w:r>
    </w:p>
    <w:p w14:paraId="48534855" w14:textId="66F0ABE7" w:rsidR="003540FD" w:rsidRDefault="00A53696">
      <w:pPr>
        <w:numPr>
          <w:ilvl w:val="0"/>
          <w:numId w:val="4"/>
        </w:numPr>
        <w:ind w:hanging="360"/>
      </w:pPr>
      <w:r>
        <w:t xml:space="preserve">Cases where there </w:t>
      </w:r>
      <w:r w:rsidR="00E40DAC">
        <w:t>are</w:t>
      </w:r>
      <w:r>
        <w:t xml:space="preserve"> tribunal or legal proceedings regarding a </w:t>
      </w:r>
      <w:r w:rsidR="00615B8A">
        <w:t>resident</w:t>
      </w:r>
      <w:r>
        <w:t xml:space="preserve"> matter under way.  </w:t>
      </w:r>
    </w:p>
    <w:p w14:paraId="3E0ABC3F" w14:textId="77777777" w:rsidR="003540FD" w:rsidRDefault="00A53696">
      <w:pPr>
        <w:spacing w:after="0" w:line="259" w:lineRule="auto"/>
        <w:ind w:left="0" w:firstLine="0"/>
      </w:pPr>
      <w:r>
        <w:t xml:space="preserve"> </w:t>
      </w:r>
    </w:p>
    <w:p w14:paraId="3CE48EC9" w14:textId="3EA997B4" w:rsidR="003540FD" w:rsidRDefault="00A53696">
      <w:pPr>
        <w:ind w:left="-5"/>
      </w:pPr>
      <w:r>
        <w:t xml:space="preserve">Subject to the above we will compensate residents where a failure </w:t>
      </w:r>
      <w:r w:rsidR="00665974">
        <w:t>by</w:t>
      </w:r>
      <w:r>
        <w:t xml:space="preserve"> Dolphin </w:t>
      </w:r>
      <w:r w:rsidR="20BE04B8">
        <w:t>Living,</w:t>
      </w:r>
      <w:r>
        <w:t xml:space="preserve"> or the managing agent has been shown to cause the resident to suffer loss or incur cost.  The level of compensation will reflect the loss that has occurred or the cost of restoring the resident to their original position.  </w:t>
      </w:r>
    </w:p>
    <w:p w14:paraId="27467CF4" w14:textId="77777777" w:rsidR="003540FD" w:rsidRDefault="00A53696">
      <w:pPr>
        <w:spacing w:after="0" w:line="259" w:lineRule="auto"/>
        <w:ind w:left="401" w:firstLine="0"/>
      </w:pPr>
      <w:r>
        <w:t xml:space="preserve"> </w:t>
      </w:r>
    </w:p>
    <w:p w14:paraId="56345E80" w14:textId="77777777" w:rsidR="003540FD" w:rsidRDefault="00A53696">
      <w:pPr>
        <w:spacing w:after="224"/>
        <w:ind w:left="-5"/>
      </w:pPr>
      <w:r>
        <w:t xml:space="preserve">The following are circumstances under which compensation may be payable: </w:t>
      </w:r>
    </w:p>
    <w:p w14:paraId="321A47BE" w14:textId="4132F438" w:rsidR="003540FD" w:rsidRDefault="00A53696">
      <w:pPr>
        <w:numPr>
          <w:ilvl w:val="0"/>
          <w:numId w:val="4"/>
        </w:numPr>
        <w:ind w:hanging="360"/>
      </w:pPr>
      <w:r>
        <w:t xml:space="preserve">If Dolphin Living or their sub-contractor fails to complete repairs within a </w:t>
      </w:r>
      <w:r w:rsidR="007854B8">
        <w:t>timely manner. This will be reviewed on a case-by-case basis</w:t>
      </w:r>
      <w:r w:rsidR="000C6EB7">
        <w:t>.</w:t>
      </w:r>
      <w:r>
        <w:t xml:space="preserve">  </w:t>
      </w:r>
    </w:p>
    <w:p w14:paraId="353F0570" w14:textId="1195FBA1" w:rsidR="003540FD" w:rsidRDefault="00A53696">
      <w:pPr>
        <w:numPr>
          <w:ilvl w:val="0"/>
          <w:numId w:val="4"/>
        </w:numPr>
        <w:ind w:hanging="360"/>
      </w:pPr>
      <w:r>
        <w:t>Circumstances for which Dolphin Living is responsible</w:t>
      </w:r>
      <w:r w:rsidR="000C6EB7">
        <w:t xml:space="preserve"> that</w:t>
      </w:r>
      <w:r>
        <w:t xml:space="preserve"> result in the loss of use of part or </w:t>
      </w:r>
      <w:proofErr w:type="gramStart"/>
      <w:r w:rsidR="008A6EF9">
        <w:t>all</w:t>
      </w:r>
      <w:r>
        <w:t xml:space="preserve"> </w:t>
      </w:r>
      <w:r w:rsidR="008A6EF9">
        <w:t>of</w:t>
      </w:r>
      <w:proofErr w:type="gramEnd"/>
      <w:r w:rsidR="008A6EF9">
        <w:t xml:space="preserve"> </w:t>
      </w:r>
      <w:r>
        <w:t xml:space="preserve">a </w:t>
      </w:r>
      <w:r w:rsidR="008A6EF9">
        <w:t>resident’s</w:t>
      </w:r>
      <w:r>
        <w:t xml:space="preserve"> home. In such circumstances compensation will be paid through a reduction in rent relating to the period during which the room or rooms cannot be used. Loss of use of part or </w:t>
      </w:r>
      <w:proofErr w:type="gramStart"/>
      <w:r>
        <w:t>all of</w:t>
      </w:r>
      <w:proofErr w:type="gramEnd"/>
      <w:r>
        <w:t xml:space="preserve"> the home must be reported to Dolphin Living or their managing agent immediately.  </w:t>
      </w:r>
    </w:p>
    <w:p w14:paraId="4DC0631E" w14:textId="77777777" w:rsidR="003540FD" w:rsidRDefault="00A53696">
      <w:pPr>
        <w:spacing w:after="0" w:line="259" w:lineRule="auto"/>
        <w:ind w:left="0" w:firstLine="0"/>
      </w:pPr>
      <w:r>
        <w:t xml:space="preserve"> </w:t>
      </w:r>
    </w:p>
    <w:p w14:paraId="770337FD" w14:textId="29BCAD01" w:rsidR="00BD4B12" w:rsidRDefault="00CC1C19">
      <w:pPr>
        <w:ind w:left="-5"/>
      </w:pPr>
      <w:r w:rsidRPr="00A80D7F">
        <w:t>Compensation is not applicable for b</w:t>
      </w:r>
      <w:r w:rsidR="001A02B7" w:rsidRPr="00A80D7F">
        <w:t>alconies and roof terraces</w:t>
      </w:r>
      <w:r w:rsidR="00FD0ECE" w:rsidRPr="00A80D7F">
        <w:t xml:space="preserve"> where</w:t>
      </w:r>
      <w:r w:rsidR="006F5185" w:rsidRPr="00A80D7F">
        <w:t xml:space="preserve"> </w:t>
      </w:r>
      <w:r w:rsidR="00855481" w:rsidRPr="00A80D7F">
        <w:t>residents</w:t>
      </w:r>
      <w:r w:rsidR="006F5185" w:rsidRPr="00A80D7F">
        <w:t xml:space="preserve"> are not additionally charged for these </w:t>
      </w:r>
      <w:r w:rsidR="00F67E2F" w:rsidRPr="00A80D7F">
        <w:t>amenities. For example</w:t>
      </w:r>
      <w:r w:rsidR="5BF8BD17" w:rsidRPr="00A80D7F">
        <w:t xml:space="preserve">, </w:t>
      </w:r>
      <w:r w:rsidR="005068E4" w:rsidRPr="00A80D7F">
        <w:t xml:space="preserve">if </w:t>
      </w:r>
      <w:r w:rsidR="00F67E2F" w:rsidRPr="00A80D7F">
        <w:t>there is no difference</w:t>
      </w:r>
      <w:r w:rsidR="682C2140" w:rsidRPr="00A80D7F">
        <w:t xml:space="preserve"> in rental amount</w:t>
      </w:r>
      <w:r w:rsidR="00F67E2F" w:rsidRPr="00A80D7F">
        <w:t xml:space="preserve"> for properties with or without a balcony.</w:t>
      </w:r>
      <w:r w:rsidR="00F67E2F">
        <w:t xml:space="preserve"> </w:t>
      </w:r>
      <w:r w:rsidR="00FD0ECE">
        <w:t xml:space="preserve"> </w:t>
      </w:r>
    </w:p>
    <w:p w14:paraId="713E1F3C" w14:textId="77777777" w:rsidR="00DD4C45" w:rsidRDefault="00DD4C45" w:rsidP="00F825EE">
      <w:pPr>
        <w:ind w:left="0" w:firstLine="0"/>
      </w:pPr>
    </w:p>
    <w:p w14:paraId="1C78D969" w14:textId="77777777" w:rsidR="00DD4C45" w:rsidRDefault="00DD4C45">
      <w:pPr>
        <w:ind w:left="-5"/>
      </w:pPr>
    </w:p>
    <w:p w14:paraId="6D57B115" w14:textId="77777777" w:rsidR="009A0EAE" w:rsidRDefault="009A0EAE">
      <w:pPr>
        <w:ind w:left="-5"/>
      </w:pPr>
    </w:p>
    <w:p w14:paraId="450C520E" w14:textId="392BCDC6" w:rsidR="0055186B" w:rsidRDefault="0055186B">
      <w:pPr>
        <w:ind w:left="-5"/>
        <w:rPr>
          <w:color w:val="808080" w:themeColor="background1" w:themeShade="80"/>
        </w:rPr>
      </w:pPr>
      <w:r>
        <w:rPr>
          <w:color w:val="808080" w:themeColor="background1" w:themeShade="80"/>
        </w:rPr>
        <w:t xml:space="preserve">5.1 </w:t>
      </w:r>
      <w:r w:rsidRPr="0055186B">
        <w:rPr>
          <w:color w:val="808080" w:themeColor="background1" w:themeShade="80"/>
        </w:rPr>
        <w:t xml:space="preserve">Temporary accommodation </w:t>
      </w:r>
    </w:p>
    <w:p w14:paraId="75AA4BAE" w14:textId="77777777" w:rsidR="0055186B" w:rsidRPr="0055186B" w:rsidRDefault="0055186B">
      <w:pPr>
        <w:ind w:left="-5"/>
        <w:rPr>
          <w:color w:val="808080" w:themeColor="background1" w:themeShade="80"/>
        </w:rPr>
      </w:pPr>
    </w:p>
    <w:p w14:paraId="130F8E87" w14:textId="57F17A37" w:rsidR="001E017C" w:rsidRDefault="004A5AAB">
      <w:pPr>
        <w:ind w:left="-5"/>
      </w:pPr>
      <w:r>
        <w:t xml:space="preserve">In exceptional circumstances, where </w:t>
      </w:r>
      <w:r w:rsidR="00DC3774">
        <w:t>residents</w:t>
      </w:r>
      <w:r>
        <w:t xml:space="preserve"> are unable to stay in their homes, alternative temporary accommodation (for example, a local hotel) will be organised whilst repairs are carried out.</w:t>
      </w:r>
      <w:r w:rsidR="004A3898">
        <w:t xml:space="preserve"> </w:t>
      </w:r>
    </w:p>
    <w:p w14:paraId="41DD3CDE" w14:textId="77777777" w:rsidR="001E017C" w:rsidRDefault="001E017C">
      <w:pPr>
        <w:ind w:left="-5"/>
      </w:pPr>
    </w:p>
    <w:p w14:paraId="3E1EE193" w14:textId="30296A9D" w:rsidR="00362F56" w:rsidRDefault="5DB148FE">
      <w:pPr>
        <w:ind w:left="-5"/>
      </w:pPr>
      <w:r>
        <w:t>Please r</w:t>
      </w:r>
      <w:r w:rsidR="00F825EE">
        <w:t xml:space="preserve">efer to the </w:t>
      </w:r>
      <w:r w:rsidR="00424878">
        <w:t>Temporary Accommodation Policy.</w:t>
      </w:r>
    </w:p>
    <w:p w14:paraId="696245BB" w14:textId="5DEDAB3D" w:rsidR="0016605A" w:rsidRPr="00CB12FB" w:rsidRDefault="0016605A">
      <w:pPr>
        <w:ind w:left="-5"/>
        <w:rPr>
          <w:color w:val="auto"/>
        </w:rPr>
      </w:pPr>
    </w:p>
    <w:p w14:paraId="75B656D0" w14:textId="77777777" w:rsidR="003540FD" w:rsidRDefault="00A53696">
      <w:pPr>
        <w:spacing w:after="237" w:line="259" w:lineRule="auto"/>
        <w:ind w:left="0" w:firstLine="0"/>
      </w:pPr>
      <w:r>
        <w:t xml:space="preserve"> </w:t>
      </w:r>
    </w:p>
    <w:p w14:paraId="6F2D58D4" w14:textId="77777777" w:rsidR="003540FD" w:rsidRDefault="00A53696">
      <w:pPr>
        <w:pStyle w:val="Heading1"/>
        <w:ind w:left="705" w:hanging="360"/>
      </w:pPr>
      <w:bookmarkStart w:id="5" w:name="_Toc228438406"/>
      <w:r>
        <w:t>Damage or loss of personal property</w:t>
      </w:r>
      <w:bookmarkEnd w:id="5"/>
      <w:r>
        <w:t xml:space="preserve"> </w:t>
      </w:r>
    </w:p>
    <w:p w14:paraId="39B5B32E" w14:textId="77777777" w:rsidR="003540FD" w:rsidRDefault="00A53696">
      <w:pPr>
        <w:spacing w:after="0" w:line="259" w:lineRule="auto"/>
        <w:ind w:left="0" w:firstLine="0"/>
      </w:pPr>
      <w:r>
        <w:t xml:space="preserve"> </w:t>
      </w:r>
    </w:p>
    <w:p w14:paraId="4363CC5C" w14:textId="514B6DDF" w:rsidR="009A5C93" w:rsidRDefault="00F40359" w:rsidP="009A5C93">
      <w:pPr>
        <w:ind w:left="-5"/>
      </w:pPr>
      <w:r>
        <w:t xml:space="preserve">As </w:t>
      </w:r>
      <w:r w:rsidR="00F6015F">
        <w:t xml:space="preserve">stated in Dolphin Living’s tenancy agreements </w:t>
      </w:r>
      <w:r w:rsidR="00A24A43" w:rsidRPr="00E53172">
        <w:t xml:space="preserve">all residents </w:t>
      </w:r>
      <w:r w:rsidR="00E86043" w:rsidRPr="00560CC1">
        <w:rPr>
          <w:u w:val="single"/>
        </w:rPr>
        <w:t>must</w:t>
      </w:r>
      <w:r w:rsidR="00A24A43" w:rsidRPr="00E53172">
        <w:t xml:space="preserve"> have a suitable level of home contents insurance</w:t>
      </w:r>
      <w:r w:rsidR="004F06A2">
        <w:t xml:space="preserve">. </w:t>
      </w:r>
      <w:r w:rsidR="0085170B">
        <w:t>If residents</w:t>
      </w:r>
      <w:r w:rsidR="002051F9">
        <w:t xml:space="preserve"> are unable to claim </w:t>
      </w:r>
      <w:r w:rsidR="00A075B9">
        <w:t>on their insurance</w:t>
      </w:r>
      <w:r w:rsidR="00D931C1">
        <w:t xml:space="preserve">, </w:t>
      </w:r>
      <w:r w:rsidR="00325198">
        <w:t xml:space="preserve">we will consider </w:t>
      </w:r>
      <w:r w:rsidR="00893BA2">
        <w:t xml:space="preserve">claims made directly to Dolphin Living on their individual merits. </w:t>
      </w:r>
      <w:r w:rsidR="009A5C93">
        <w:t xml:space="preserve">We will consider all relevant known circumstances and supporting evidence or documentation supplied. Where evidence is requested and is not supplied, claims may not be considered. </w:t>
      </w:r>
    </w:p>
    <w:p w14:paraId="3639D4E6" w14:textId="6BCF57C2" w:rsidR="00A24A43" w:rsidRDefault="00A075B9" w:rsidP="00A24A43">
      <w:pPr>
        <w:spacing w:after="30"/>
        <w:ind w:left="-5"/>
      </w:pPr>
      <w:r>
        <w:t>We may cover resident</w:t>
      </w:r>
      <w:r w:rsidR="00AA2ADC">
        <w:t>’</w:t>
      </w:r>
      <w:r>
        <w:t xml:space="preserve">s </w:t>
      </w:r>
      <w:r w:rsidR="008D248D">
        <w:t xml:space="preserve">insurance </w:t>
      </w:r>
      <w:r>
        <w:t xml:space="preserve">excess payments on a discretionary basis. </w:t>
      </w:r>
    </w:p>
    <w:p w14:paraId="13096D56" w14:textId="77777777" w:rsidR="005710F6" w:rsidRDefault="005710F6" w:rsidP="00A24A43">
      <w:pPr>
        <w:spacing w:after="30"/>
        <w:ind w:left="-5"/>
      </w:pPr>
    </w:p>
    <w:p w14:paraId="79B181DC" w14:textId="79CE1BA9" w:rsidR="005710F6" w:rsidRDefault="005710F6" w:rsidP="00A24A43">
      <w:pPr>
        <w:spacing w:after="30"/>
        <w:ind w:left="-5"/>
      </w:pPr>
      <w:r>
        <w:t xml:space="preserve">All claims for damage or loss of personal property are to be dealt with by Dolphin Living </w:t>
      </w:r>
      <w:r w:rsidR="00D54E8B">
        <w:t>Customer Service team</w:t>
      </w:r>
      <w:r w:rsidR="00D41D25">
        <w:t xml:space="preserve">. </w:t>
      </w:r>
    </w:p>
    <w:p w14:paraId="16C89FED" w14:textId="50F0E6E1" w:rsidR="00D41D25" w:rsidRPr="00E53172" w:rsidRDefault="00D41D25" w:rsidP="00A24A43">
      <w:pPr>
        <w:spacing w:after="30"/>
        <w:ind w:left="-5"/>
      </w:pPr>
      <w:r>
        <w:t xml:space="preserve">To make a claim email </w:t>
      </w:r>
      <w:hyperlink r:id="rId11" w:history="1">
        <w:r w:rsidR="00791C17" w:rsidRPr="003D2D1E">
          <w:rPr>
            <w:rStyle w:val="Hyperlink"/>
          </w:rPr>
          <w:t>info@dolphinliving.com</w:t>
        </w:r>
      </w:hyperlink>
      <w:r w:rsidR="00791C17">
        <w:t xml:space="preserve">. </w:t>
      </w:r>
    </w:p>
    <w:p w14:paraId="5E27E85D" w14:textId="634960F5" w:rsidR="003540FD" w:rsidRDefault="003540FD">
      <w:pPr>
        <w:spacing w:after="239" w:line="259" w:lineRule="auto"/>
        <w:ind w:left="0" w:firstLine="0"/>
      </w:pPr>
    </w:p>
    <w:p w14:paraId="3C0A1C6A" w14:textId="2AE1C356" w:rsidR="003540FD" w:rsidRDefault="00A53696">
      <w:pPr>
        <w:pStyle w:val="Heading1"/>
        <w:ind w:left="705" w:hanging="360"/>
      </w:pPr>
      <w:bookmarkStart w:id="6" w:name="_Toc228438407"/>
      <w:r>
        <w:t>Heating/Hot water compensation claims</w:t>
      </w:r>
      <w:bookmarkEnd w:id="6"/>
      <w:r>
        <w:t xml:space="preserve">  </w:t>
      </w:r>
    </w:p>
    <w:p w14:paraId="02ECE251" w14:textId="77777777" w:rsidR="0051267C" w:rsidRDefault="0051267C">
      <w:pPr>
        <w:spacing w:after="16" w:line="259" w:lineRule="auto"/>
        <w:ind w:left="0" w:firstLine="0"/>
        <w:rPr>
          <w:rFonts w:ascii="Calibri" w:eastAsia="Calibri" w:hAnsi="Calibri" w:cs="Calibri"/>
        </w:rPr>
      </w:pPr>
    </w:p>
    <w:p w14:paraId="6AF0E62C" w14:textId="0CFB03EE" w:rsidR="003540FD" w:rsidRPr="0051267C" w:rsidRDefault="007054FD">
      <w:pPr>
        <w:spacing w:after="16" w:line="259" w:lineRule="auto"/>
        <w:ind w:left="0" w:firstLine="0"/>
        <w:rPr>
          <w:sz w:val="24"/>
          <w:szCs w:val="24"/>
        </w:rPr>
      </w:pPr>
      <w:r w:rsidRPr="54DD0057">
        <w:rPr>
          <w:rFonts w:eastAsia="Calibri"/>
          <w:sz w:val="24"/>
          <w:szCs w:val="24"/>
        </w:rPr>
        <w:t>Claims for heating</w:t>
      </w:r>
      <w:r w:rsidR="0051267C" w:rsidRPr="54DD0057">
        <w:rPr>
          <w:rFonts w:eastAsia="Calibri"/>
          <w:sz w:val="24"/>
          <w:szCs w:val="24"/>
        </w:rPr>
        <w:t xml:space="preserve"> or hot water will be </w:t>
      </w:r>
      <w:r w:rsidR="00A75137" w:rsidRPr="54DD0057">
        <w:rPr>
          <w:rFonts w:eastAsia="Calibri"/>
          <w:sz w:val="24"/>
          <w:szCs w:val="24"/>
        </w:rPr>
        <w:t>compensated based on planned or unplanned outages.</w:t>
      </w:r>
    </w:p>
    <w:p w14:paraId="0F1916AB" w14:textId="77777777" w:rsidR="005B2EB5" w:rsidRDefault="005B2EB5" w:rsidP="004A5AAB">
      <w:pPr>
        <w:ind w:left="-5"/>
      </w:pPr>
    </w:p>
    <w:p w14:paraId="70201754" w14:textId="77777777" w:rsidR="003540FD" w:rsidRDefault="00A53696">
      <w:pPr>
        <w:pStyle w:val="Heading2"/>
        <w:ind w:left="1075" w:hanging="370"/>
      </w:pPr>
      <w:bookmarkStart w:id="7" w:name="_Toc228438408"/>
      <w:r>
        <w:t>Loss of heating</w:t>
      </w:r>
      <w:bookmarkEnd w:id="7"/>
      <w:r>
        <w:t xml:space="preserve"> </w:t>
      </w:r>
    </w:p>
    <w:p w14:paraId="1A2BD28D" w14:textId="77777777" w:rsidR="003540FD" w:rsidRDefault="00A53696">
      <w:pPr>
        <w:spacing w:after="0" w:line="259" w:lineRule="auto"/>
        <w:ind w:left="0" w:firstLine="0"/>
      </w:pPr>
      <w:r>
        <w:t xml:space="preserve"> </w:t>
      </w:r>
    </w:p>
    <w:p w14:paraId="1E392764" w14:textId="5D798623" w:rsidR="003540FD" w:rsidRDefault="00A53696">
      <w:pPr>
        <w:ind w:left="-5"/>
      </w:pPr>
      <w:r>
        <w:t>Any claim for compensation for loss of heating will be considered</w:t>
      </w:r>
      <w:r w:rsidR="00CF4DA2">
        <w:t xml:space="preserve"> </w:t>
      </w:r>
      <w:r>
        <w:t xml:space="preserve">if both of the following apply and if the incident is within the </w:t>
      </w:r>
      <w:r w:rsidR="0051767D">
        <w:t>autumn/</w:t>
      </w:r>
      <w:r>
        <w:t>winter months (between 1</w:t>
      </w:r>
      <w:r>
        <w:rPr>
          <w:vertAlign w:val="superscript"/>
        </w:rPr>
        <w:t>st</w:t>
      </w:r>
      <w:r>
        <w:t xml:space="preserve"> October – 31</w:t>
      </w:r>
      <w:r>
        <w:rPr>
          <w:vertAlign w:val="superscript"/>
        </w:rPr>
        <w:t>st</w:t>
      </w:r>
      <w:r>
        <w:t xml:space="preserve"> March)</w:t>
      </w:r>
      <w:r w:rsidR="00516179">
        <w:t xml:space="preserve"> </w:t>
      </w:r>
      <w:r w:rsidR="00516179" w:rsidRPr="00D02C4C">
        <w:rPr>
          <w:color w:val="auto"/>
        </w:rPr>
        <w:t xml:space="preserve">and the temperature is </w:t>
      </w:r>
      <w:r w:rsidR="008117FB" w:rsidRPr="00D02C4C">
        <w:rPr>
          <w:color w:val="auto"/>
        </w:rPr>
        <w:t>at a level that heating would be reasonably required</w:t>
      </w:r>
      <w:r w:rsidRPr="00D02C4C">
        <w:rPr>
          <w:color w:val="auto"/>
        </w:rPr>
        <w:t>:</w:t>
      </w:r>
      <w:r w:rsidRPr="00B915D7">
        <w:rPr>
          <w:color w:val="auto"/>
        </w:rPr>
        <w:t xml:space="preserve">   </w:t>
      </w:r>
    </w:p>
    <w:p w14:paraId="11A8FBB3" w14:textId="77777777" w:rsidR="003540FD" w:rsidRDefault="00A53696">
      <w:pPr>
        <w:spacing w:after="0" w:line="259" w:lineRule="auto"/>
        <w:ind w:left="0" w:firstLine="0"/>
      </w:pPr>
      <w:r>
        <w:t xml:space="preserve"> </w:t>
      </w:r>
    </w:p>
    <w:p w14:paraId="1ACCC9BC" w14:textId="77777777" w:rsidR="003540FD" w:rsidRDefault="00A53696" w:rsidP="00E032EE">
      <w:pPr>
        <w:numPr>
          <w:ilvl w:val="0"/>
          <w:numId w:val="8"/>
        </w:numPr>
        <w:ind w:left="1134" w:hanging="425"/>
      </w:pPr>
      <w:r>
        <w:t xml:space="preserve">The loss of service is the responsibility of Dolphin Living; and </w:t>
      </w:r>
    </w:p>
    <w:p w14:paraId="3D64049E" w14:textId="41E7EE09" w:rsidR="003540FD" w:rsidRDefault="00A53696" w:rsidP="00E032EE">
      <w:pPr>
        <w:numPr>
          <w:ilvl w:val="0"/>
          <w:numId w:val="8"/>
        </w:numPr>
        <w:ind w:left="1134" w:hanging="425"/>
      </w:pPr>
      <w:r>
        <w:t xml:space="preserve">The loss of service has been </w:t>
      </w:r>
      <w:proofErr w:type="gramStart"/>
      <w:r>
        <w:t>reported</w:t>
      </w:r>
      <w:proofErr w:type="gramEnd"/>
      <w:r>
        <w:t xml:space="preserve"> and the fault has not been rectified</w:t>
      </w:r>
      <w:r w:rsidR="00A15621">
        <w:t xml:space="preserve"> </w:t>
      </w:r>
      <w:r w:rsidR="001E4E7C">
        <w:t>or alternative sources of heating provided by Dolphin Living</w:t>
      </w:r>
      <w:r w:rsidR="00A15621">
        <w:t xml:space="preserve"> </w:t>
      </w:r>
      <w:r>
        <w:t xml:space="preserve">within </w:t>
      </w:r>
      <w:r w:rsidR="00EC31E8">
        <w:t>24</w:t>
      </w:r>
      <w:r>
        <w:t xml:space="preserve"> hours. </w:t>
      </w:r>
    </w:p>
    <w:p w14:paraId="4111FAA3" w14:textId="77777777" w:rsidR="003540FD" w:rsidRDefault="00A53696">
      <w:pPr>
        <w:spacing w:after="0" w:line="259" w:lineRule="auto"/>
        <w:ind w:left="0" w:firstLine="0"/>
      </w:pPr>
      <w:r>
        <w:t xml:space="preserve"> </w:t>
      </w:r>
    </w:p>
    <w:p w14:paraId="5224A04B" w14:textId="62E8FDCD" w:rsidR="00C20372" w:rsidRDefault="00A53696">
      <w:pPr>
        <w:ind w:left="-5"/>
      </w:pPr>
      <w:r>
        <w:t xml:space="preserve">Dolphin Living’s </w:t>
      </w:r>
      <w:r w:rsidR="007A4647">
        <w:t xml:space="preserve">repair </w:t>
      </w:r>
      <w:r>
        <w:t xml:space="preserve">policy is to have a contractor on site to investigate and rectify the fault within 24 hours. </w:t>
      </w:r>
      <w:r w:rsidR="00B16096">
        <w:t xml:space="preserve">If a fault has not been rectified </w:t>
      </w:r>
      <w:r w:rsidR="0016482C">
        <w:t xml:space="preserve">or alternative sources of heating provided (if the resident is unable to provide this themselves) </w:t>
      </w:r>
      <w:r w:rsidR="00363819">
        <w:t xml:space="preserve">within </w:t>
      </w:r>
      <w:r w:rsidR="00EC31E8">
        <w:t xml:space="preserve">24 </w:t>
      </w:r>
      <w:r w:rsidR="00363819">
        <w:t xml:space="preserve">hours all residents affected by the issue </w:t>
      </w:r>
      <w:r w:rsidR="00D73A50">
        <w:t xml:space="preserve">will be </w:t>
      </w:r>
      <w:r w:rsidR="00F02501">
        <w:t>-</w:t>
      </w:r>
      <w:r w:rsidR="00D73A50">
        <w:t xml:space="preserve">reimbursed for any costs </w:t>
      </w:r>
      <w:r w:rsidR="00CB2165">
        <w:t>of</w:t>
      </w:r>
      <w:r w:rsidR="00D73A50">
        <w:t xml:space="preserve"> alternative heating (such as portable </w:t>
      </w:r>
      <w:r w:rsidR="00CB2165">
        <w:t>radiators</w:t>
      </w:r>
      <w:r w:rsidR="00D73A50">
        <w:t>)</w:t>
      </w:r>
      <w:r w:rsidR="00CB2165">
        <w:t xml:space="preserve">. </w:t>
      </w:r>
      <w:r w:rsidR="006B133D">
        <w:t>Please see</w:t>
      </w:r>
      <w:r w:rsidR="006B724B">
        <w:t xml:space="preserve"> 8.1</w:t>
      </w:r>
      <w:r w:rsidR="006B133D">
        <w:t xml:space="preserve">. </w:t>
      </w:r>
    </w:p>
    <w:p w14:paraId="69C925DD" w14:textId="50D6E3BD" w:rsidR="003540FD" w:rsidRDefault="00A53696">
      <w:pPr>
        <w:ind w:left="-5"/>
      </w:pPr>
      <w:r>
        <w:t xml:space="preserve">During weekends and Public Holidays Dolphin Living will endeavour to meet this 24-hour target however non-working days do not count towards this deadline. </w:t>
      </w:r>
    </w:p>
    <w:p w14:paraId="6E64561D" w14:textId="5C02717B" w:rsidR="009D29A5" w:rsidRPr="009D29A5" w:rsidRDefault="009D29A5" w:rsidP="00C02221">
      <w:pPr>
        <w:ind w:left="0" w:firstLine="0"/>
        <w:rPr>
          <w:color w:val="FF0000"/>
        </w:rPr>
      </w:pPr>
    </w:p>
    <w:p w14:paraId="64BE89A4" w14:textId="77777777" w:rsidR="003540FD" w:rsidRDefault="00A53696">
      <w:pPr>
        <w:spacing w:after="19" w:line="259" w:lineRule="auto"/>
        <w:ind w:left="0" w:firstLine="0"/>
      </w:pPr>
      <w:r>
        <w:t xml:space="preserve"> </w:t>
      </w:r>
    </w:p>
    <w:p w14:paraId="040EC9E9" w14:textId="77777777" w:rsidR="009A0EAE" w:rsidRDefault="009A0EAE">
      <w:pPr>
        <w:spacing w:after="19" w:line="259" w:lineRule="auto"/>
        <w:ind w:left="0" w:firstLine="0"/>
      </w:pPr>
    </w:p>
    <w:p w14:paraId="7CB34A2B" w14:textId="77777777" w:rsidR="003540FD" w:rsidRDefault="00A53696">
      <w:pPr>
        <w:pStyle w:val="Heading2"/>
        <w:ind w:left="1075" w:hanging="370"/>
      </w:pPr>
      <w:bookmarkStart w:id="8" w:name="_Toc228438409"/>
      <w:r>
        <w:t>Loss of hot water</w:t>
      </w:r>
      <w:bookmarkEnd w:id="8"/>
      <w:r>
        <w:t xml:space="preserve">  </w:t>
      </w:r>
    </w:p>
    <w:p w14:paraId="05313B8D" w14:textId="77777777" w:rsidR="003540FD" w:rsidRDefault="00A53696">
      <w:pPr>
        <w:spacing w:after="0" w:line="259" w:lineRule="auto"/>
        <w:ind w:left="0" w:firstLine="0"/>
      </w:pPr>
      <w:r>
        <w:t xml:space="preserve"> </w:t>
      </w:r>
    </w:p>
    <w:p w14:paraId="4CC6414D" w14:textId="77777777" w:rsidR="003540FD" w:rsidRDefault="00A53696">
      <w:pPr>
        <w:ind w:left="-5"/>
      </w:pPr>
      <w:r>
        <w:t xml:space="preserve">Any claim for compensation for loss of hot water will be considered for compensation if both of the following apply;  </w:t>
      </w:r>
    </w:p>
    <w:p w14:paraId="6CC3FFD6" w14:textId="77777777" w:rsidR="003540FD" w:rsidRDefault="00A53696">
      <w:pPr>
        <w:spacing w:after="0" w:line="259" w:lineRule="auto"/>
        <w:ind w:left="0" w:firstLine="0"/>
      </w:pPr>
      <w:r>
        <w:t xml:space="preserve"> </w:t>
      </w:r>
    </w:p>
    <w:p w14:paraId="363A9EEB" w14:textId="77777777" w:rsidR="003540FD" w:rsidRDefault="00A53696" w:rsidP="00E032EE">
      <w:pPr>
        <w:numPr>
          <w:ilvl w:val="0"/>
          <w:numId w:val="9"/>
        </w:numPr>
        <w:ind w:left="1134" w:hanging="425"/>
      </w:pPr>
      <w:r>
        <w:t xml:space="preserve">The loss of service is the responsibility of Dolphin Living; and </w:t>
      </w:r>
    </w:p>
    <w:p w14:paraId="01EF5FB0" w14:textId="74EE9206" w:rsidR="003540FD" w:rsidRDefault="00A53696" w:rsidP="00E032EE">
      <w:pPr>
        <w:numPr>
          <w:ilvl w:val="0"/>
          <w:numId w:val="9"/>
        </w:numPr>
        <w:ind w:left="1134" w:hanging="425"/>
      </w:pPr>
      <w:r>
        <w:t>The loss of service has been reported</w:t>
      </w:r>
      <w:r w:rsidR="1527F5E4">
        <w:t>,</w:t>
      </w:r>
      <w:r>
        <w:t xml:space="preserve"> and the fault has not been rectified within </w:t>
      </w:r>
      <w:r w:rsidR="00EC31E8">
        <w:t xml:space="preserve">24 </w:t>
      </w:r>
      <w:proofErr w:type="gramStart"/>
      <w:r>
        <w:t>hours</w:t>
      </w:r>
      <w:proofErr w:type="gramEnd"/>
      <w:r w:rsidR="00E848AF">
        <w:t xml:space="preserve"> or</w:t>
      </w:r>
      <w:r w:rsidR="003E2547">
        <w:t xml:space="preserve"> any offer of</w:t>
      </w:r>
      <w:r w:rsidR="00E848AF">
        <w:t xml:space="preserve"> temporary alternative accommodation has </w:t>
      </w:r>
      <w:r w:rsidR="003E2547">
        <w:t>been accepted</w:t>
      </w:r>
      <w:r>
        <w:t xml:space="preserve">. </w:t>
      </w:r>
    </w:p>
    <w:p w14:paraId="57368CE5" w14:textId="77777777" w:rsidR="003540FD" w:rsidRDefault="00A53696">
      <w:pPr>
        <w:spacing w:after="0" w:line="259" w:lineRule="auto"/>
        <w:ind w:left="0" w:firstLine="0"/>
      </w:pPr>
      <w:r>
        <w:t xml:space="preserve"> </w:t>
      </w:r>
    </w:p>
    <w:p w14:paraId="32E476FE" w14:textId="198E6F84" w:rsidR="003540FD" w:rsidRDefault="00A53696" w:rsidP="002F0B9C">
      <w:pPr>
        <w:ind w:left="-5"/>
      </w:pPr>
      <w:r>
        <w:t xml:space="preserve">Dolphin Living’s </w:t>
      </w:r>
      <w:r w:rsidR="007A4647">
        <w:t xml:space="preserve">repair </w:t>
      </w:r>
      <w:r>
        <w:t xml:space="preserve">policy is to have a contractor on site to investigate and rectify the fault within 24 hours.  During weekends and Public Holidays Dolphin Living will endeavour to meet this 24-hour target however non-working days do not count towards this deadline. </w:t>
      </w:r>
    </w:p>
    <w:p w14:paraId="01B5AA38" w14:textId="77777777" w:rsidR="003540FD" w:rsidRDefault="00A53696">
      <w:pPr>
        <w:spacing w:after="237" w:line="259" w:lineRule="auto"/>
        <w:ind w:left="0" w:firstLine="0"/>
      </w:pPr>
      <w:r>
        <w:t xml:space="preserve"> </w:t>
      </w:r>
    </w:p>
    <w:p w14:paraId="314FE5CF" w14:textId="77777777" w:rsidR="003540FD" w:rsidRDefault="00A53696">
      <w:pPr>
        <w:pStyle w:val="Heading1"/>
        <w:ind w:left="705" w:hanging="360"/>
      </w:pPr>
      <w:bookmarkStart w:id="9" w:name="_Toc228438410"/>
      <w:r>
        <w:t>Discretionary compensation amounts and payment</w:t>
      </w:r>
      <w:bookmarkEnd w:id="9"/>
      <w:r>
        <w:t xml:space="preserve">  </w:t>
      </w:r>
    </w:p>
    <w:p w14:paraId="61300A45" w14:textId="77777777" w:rsidR="003540FD" w:rsidRDefault="00A53696">
      <w:pPr>
        <w:spacing w:after="3" w:line="259" w:lineRule="auto"/>
        <w:ind w:left="0" w:firstLine="0"/>
      </w:pPr>
      <w:r>
        <w:t xml:space="preserve"> </w:t>
      </w:r>
    </w:p>
    <w:p w14:paraId="0B06E245" w14:textId="0179B806" w:rsidR="003540FD" w:rsidRDefault="00A53696">
      <w:pPr>
        <w:ind w:left="-5"/>
      </w:pPr>
      <w:r>
        <w:t>All compensation payments will be made</w:t>
      </w:r>
      <w:r w:rsidR="00D71A86">
        <w:t xml:space="preserve"> to a resident</w:t>
      </w:r>
      <w:r w:rsidR="00AE68C3">
        <w:t>’</w:t>
      </w:r>
      <w:r w:rsidR="00D71A86">
        <w:t xml:space="preserve">s </w:t>
      </w:r>
      <w:r w:rsidR="00727D5D">
        <w:t>nominated bank account</w:t>
      </w:r>
      <w:r w:rsidR="00184025">
        <w:t xml:space="preserve">. </w:t>
      </w:r>
      <w:r w:rsidR="0436A373">
        <w:t>However,</w:t>
      </w:r>
      <w:r w:rsidR="00184025">
        <w:t xml:space="preserve"> if residents </w:t>
      </w:r>
      <w:r w:rsidR="003E1496">
        <w:t xml:space="preserve">are in rent </w:t>
      </w:r>
      <w:r w:rsidR="73BB49EB">
        <w:t>arrears,</w:t>
      </w:r>
      <w:r w:rsidR="003E1496">
        <w:t xml:space="preserve"> then compensation payments will be made as a credit directly to their rent account. </w:t>
      </w:r>
    </w:p>
    <w:p w14:paraId="22232572" w14:textId="77777777" w:rsidR="003540FD" w:rsidRDefault="00A53696">
      <w:pPr>
        <w:spacing w:after="0" w:line="259" w:lineRule="auto"/>
        <w:ind w:left="0" w:firstLine="0"/>
      </w:pPr>
      <w:r>
        <w:t xml:space="preserve"> </w:t>
      </w:r>
    </w:p>
    <w:tbl>
      <w:tblPr>
        <w:tblStyle w:val="TableGrid1"/>
        <w:tblW w:w="9211" w:type="dxa"/>
        <w:tblInd w:w="5" w:type="dxa"/>
        <w:tblCellMar>
          <w:top w:w="11" w:type="dxa"/>
          <w:left w:w="108" w:type="dxa"/>
          <w:right w:w="106" w:type="dxa"/>
        </w:tblCellMar>
        <w:tblLook w:val="04A0" w:firstRow="1" w:lastRow="0" w:firstColumn="1" w:lastColumn="0" w:noHBand="0" w:noVBand="1"/>
      </w:tblPr>
      <w:tblGrid>
        <w:gridCol w:w="2400"/>
        <w:gridCol w:w="6811"/>
      </w:tblGrid>
      <w:tr w:rsidR="003540FD" w14:paraId="3F8E4CC0" w14:textId="77777777" w:rsidTr="3FAB0CF4">
        <w:trPr>
          <w:trHeight w:val="262"/>
        </w:trPr>
        <w:tc>
          <w:tcPr>
            <w:tcW w:w="24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60389E" w14:textId="77777777" w:rsidR="003540FD" w:rsidRDefault="00A53696">
            <w:pPr>
              <w:spacing w:after="0" w:line="259" w:lineRule="auto"/>
              <w:ind w:left="0" w:firstLine="0"/>
            </w:pPr>
            <w:r>
              <w:t xml:space="preserve">Failure  </w:t>
            </w:r>
          </w:p>
        </w:tc>
        <w:tc>
          <w:tcPr>
            <w:tcW w:w="68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68D3B3" w14:textId="77777777" w:rsidR="003540FD" w:rsidRDefault="00A53696">
            <w:pPr>
              <w:spacing w:after="0" w:line="259" w:lineRule="auto"/>
              <w:ind w:left="0" w:firstLine="0"/>
            </w:pPr>
            <w:r>
              <w:t xml:space="preserve">Compensation awarded </w:t>
            </w:r>
          </w:p>
        </w:tc>
      </w:tr>
      <w:tr w:rsidR="003540FD" w14:paraId="3AA7CD6B" w14:textId="77777777" w:rsidTr="3FAB0CF4">
        <w:trPr>
          <w:trHeight w:val="837"/>
        </w:trPr>
        <w:tc>
          <w:tcPr>
            <w:tcW w:w="24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ED24B9" w14:textId="1C3DFA23" w:rsidR="003540FD" w:rsidRDefault="00C31122">
            <w:pPr>
              <w:spacing w:after="0" w:line="259" w:lineRule="auto"/>
              <w:ind w:left="0" w:firstLine="0"/>
            </w:pPr>
            <w:r>
              <w:t>Full l</w:t>
            </w:r>
            <w:r w:rsidR="00A53696">
              <w:t xml:space="preserve">oss of heating and or hot water  </w:t>
            </w:r>
          </w:p>
          <w:p w14:paraId="539F4F4B" w14:textId="77777777" w:rsidR="00C31122" w:rsidRDefault="00C31122">
            <w:pPr>
              <w:spacing w:after="0" w:line="259" w:lineRule="auto"/>
              <w:ind w:left="0" w:firstLine="0"/>
            </w:pPr>
          </w:p>
          <w:p w14:paraId="4026372F" w14:textId="77777777" w:rsidR="00C31122" w:rsidRDefault="00C31122">
            <w:pPr>
              <w:spacing w:after="0" w:line="259" w:lineRule="auto"/>
              <w:ind w:left="0" w:firstLine="0"/>
            </w:pPr>
          </w:p>
          <w:p w14:paraId="04F76D80" w14:textId="77777777" w:rsidR="00C31122" w:rsidRDefault="00C31122">
            <w:pPr>
              <w:spacing w:after="0" w:line="259" w:lineRule="auto"/>
              <w:ind w:left="0" w:firstLine="0"/>
            </w:pPr>
          </w:p>
          <w:p w14:paraId="15580117" w14:textId="77777777" w:rsidR="00C31122" w:rsidRDefault="00C31122">
            <w:pPr>
              <w:spacing w:after="0" w:line="259" w:lineRule="auto"/>
              <w:ind w:left="0" w:firstLine="0"/>
            </w:pPr>
          </w:p>
          <w:p w14:paraId="520CF824" w14:textId="77777777" w:rsidR="00C31122" w:rsidRDefault="00C31122">
            <w:pPr>
              <w:spacing w:after="0" w:line="259" w:lineRule="auto"/>
              <w:ind w:left="0" w:firstLine="0"/>
            </w:pPr>
          </w:p>
          <w:p w14:paraId="2F1CF218" w14:textId="77777777" w:rsidR="00C31122" w:rsidRDefault="00C31122">
            <w:pPr>
              <w:spacing w:after="0" w:line="259" w:lineRule="auto"/>
              <w:ind w:left="0" w:firstLine="0"/>
            </w:pPr>
          </w:p>
          <w:p w14:paraId="490A470A" w14:textId="77777777" w:rsidR="00C31122" w:rsidRDefault="00C31122">
            <w:pPr>
              <w:spacing w:after="0" w:line="259" w:lineRule="auto"/>
              <w:ind w:left="0" w:firstLine="0"/>
            </w:pPr>
          </w:p>
          <w:p w14:paraId="77A95767" w14:textId="77777777" w:rsidR="00C31122" w:rsidRDefault="00C31122">
            <w:pPr>
              <w:spacing w:after="0" w:line="259" w:lineRule="auto"/>
              <w:ind w:left="0" w:firstLine="0"/>
            </w:pPr>
          </w:p>
          <w:p w14:paraId="6A2648D5" w14:textId="77777777" w:rsidR="00C31122" w:rsidRDefault="00C31122">
            <w:pPr>
              <w:spacing w:after="0" w:line="259" w:lineRule="auto"/>
              <w:ind w:left="0" w:firstLine="0"/>
            </w:pPr>
          </w:p>
          <w:p w14:paraId="3C674396" w14:textId="77777777" w:rsidR="00B26A42" w:rsidRDefault="00B26A42">
            <w:pPr>
              <w:spacing w:after="0" w:line="259" w:lineRule="auto"/>
              <w:ind w:left="0" w:firstLine="0"/>
            </w:pPr>
          </w:p>
          <w:p w14:paraId="4A162A53" w14:textId="77777777" w:rsidR="002F0B9C" w:rsidRDefault="002F0B9C">
            <w:pPr>
              <w:spacing w:after="0" w:line="259" w:lineRule="auto"/>
              <w:ind w:left="0" w:firstLine="0"/>
            </w:pPr>
          </w:p>
          <w:p w14:paraId="15A3BE4A" w14:textId="77777777" w:rsidR="002F0B9C" w:rsidRDefault="002F0B9C">
            <w:pPr>
              <w:spacing w:after="0" w:line="259" w:lineRule="auto"/>
              <w:ind w:left="0" w:firstLine="0"/>
            </w:pPr>
          </w:p>
          <w:p w14:paraId="1EB65DE8" w14:textId="77777777" w:rsidR="002F0B9C" w:rsidRDefault="002F0B9C">
            <w:pPr>
              <w:spacing w:after="0" w:line="259" w:lineRule="auto"/>
              <w:ind w:left="0" w:firstLine="0"/>
            </w:pPr>
          </w:p>
          <w:p w14:paraId="2A182215" w14:textId="77777777" w:rsidR="002F0B9C" w:rsidRDefault="002F0B9C">
            <w:pPr>
              <w:spacing w:after="0" w:line="259" w:lineRule="auto"/>
              <w:ind w:left="0" w:firstLine="0"/>
            </w:pPr>
          </w:p>
          <w:p w14:paraId="7028C5A2" w14:textId="77777777" w:rsidR="007360A9" w:rsidRDefault="007360A9">
            <w:pPr>
              <w:spacing w:after="0" w:line="259" w:lineRule="auto"/>
              <w:ind w:left="0" w:firstLine="0"/>
            </w:pPr>
          </w:p>
          <w:p w14:paraId="1FEB98A2" w14:textId="77777777" w:rsidR="007360A9" w:rsidRDefault="007360A9">
            <w:pPr>
              <w:spacing w:after="0" w:line="259" w:lineRule="auto"/>
              <w:ind w:left="0" w:firstLine="0"/>
            </w:pPr>
          </w:p>
          <w:p w14:paraId="0A5E201C" w14:textId="77777777" w:rsidR="003A6459" w:rsidRDefault="003A6459">
            <w:pPr>
              <w:spacing w:after="0" w:line="259" w:lineRule="auto"/>
              <w:ind w:left="0" w:firstLine="0"/>
            </w:pPr>
          </w:p>
          <w:p w14:paraId="07A212A3" w14:textId="77777777" w:rsidR="002F0B9C" w:rsidRDefault="002F0B9C">
            <w:pPr>
              <w:spacing w:after="0" w:line="259" w:lineRule="auto"/>
              <w:ind w:left="0" w:firstLine="0"/>
            </w:pPr>
          </w:p>
          <w:p w14:paraId="5123299B" w14:textId="61F72C0F" w:rsidR="00DF380E" w:rsidRDefault="00C31122">
            <w:pPr>
              <w:spacing w:after="0" w:line="259" w:lineRule="auto"/>
              <w:ind w:left="0" w:firstLine="0"/>
            </w:pPr>
            <w:r>
              <w:t xml:space="preserve">Intermittent loss of heating </w:t>
            </w:r>
            <w:r w:rsidR="00432C0A">
              <w:t>and or</w:t>
            </w:r>
            <w:r>
              <w:t xml:space="preserve"> hot water</w:t>
            </w:r>
          </w:p>
        </w:tc>
        <w:tc>
          <w:tcPr>
            <w:tcW w:w="68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721356" w14:textId="10ABF246" w:rsidR="001B5716" w:rsidRPr="00F02501" w:rsidRDefault="007A2D87" w:rsidP="54DD0057">
            <w:pPr>
              <w:spacing w:after="0" w:line="240" w:lineRule="auto"/>
              <w:ind w:left="0" w:firstLine="0"/>
              <w:rPr>
                <w:color w:val="auto"/>
              </w:rPr>
            </w:pPr>
            <w:r w:rsidRPr="54DD0057">
              <w:rPr>
                <w:color w:val="auto"/>
              </w:rPr>
              <w:t xml:space="preserve">Day 1 (full day) – no compensation for unplanned interruption </w:t>
            </w:r>
            <w:r w:rsidR="00A654AC" w:rsidRPr="54DD0057">
              <w:rPr>
                <w:color w:val="auto"/>
              </w:rPr>
              <w:t xml:space="preserve">to hot water or heating. </w:t>
            </w:r>
          </w:p>
          <w:p w14:paraId="63D958F0" w14:textId="3FE5B525" w:rsidR="001B5716" w:rsidRPr="00F02501" w:rsidRDefault="00A654AC">
            <w:pPr>
              <w:spacing w:after="0" w:line="240" w:lineRule="auto"/>
              <w:ind w:left="0" w:firstLine="0"/>
              <w:rPr>
                <w:color w:val="auto"/>
              </w:rPr>
            </w:pPr>
            <w:r w:rsidRPr="54DD0057">
              <w:rPr>
                <w:color w:val="auto"/>
              </w:rPr>
              <w:t>From Day</w:t>
            </w:r>
            <w:r w:rsidR="00516FB1" w:rsidRPr="54DD0057">
              <w:rPr>
                <w:color w:val="auto"/>
              </w:rPr>
              <w:t xml:space="preserve"> 2 for loss of hot water and/or heatin</w:t>
            </w:r>
            <w:r w:rsidR="4E5E0E66" w:rsidRPr="54DD0057">
              <w:rPr>
                <w:color w:val="auto"/>
              </w:rPr>
              <w:t xml:space="preserve">g </w:t>
            </w:r>
            <w:r w:rsidR="009332FB" w:rsidRPr="54DD0057">
              <w:rPr>
                <w:color w:val="auto"/>
              </w:rPr>
              <w:t xml:space="preserve">£30 per day to a maximum of £1,500 within a </w:t>
            </w:r>
            <w:r w:rsidR="00F02501" w:rsidRPr="54DD0057">
              <w:rPr>
                <w:color w:val="auto"/>
              </w:rPr>
              <w:t>12-month</w:t>
            </w:r>
            <w:r w:rsidR="009332FB" w:rsidRPr="54DD0057">
              <w:rPr>
                <w:color w:val="auto"/>
              </w:rPr>
              <w:t xml:space="preserve"> period. </w:t>
            </w:r>
          </w:p>
          <w:p w14:paraId="41310367" w14:textId="77777777" w:rsidR="001B5716" w:rsidRDefault="001B5716">
            <w:pPr>
              <w:spacing w:after="0" w:line="240" w:lineRule="auto"/>
              <w:ind w:left="0" w:firstLine="0"/>
              <w:rPr>
                <w:color w:val="auto"/>
                <w:highlight w:val="yellow"/>
              </w:rPr>
            </w:pPr>
          </w:p>
          <w:p w14:paraId="39B9EFA2" w14:textId="2062534B" w:rsidR="00BC1A8F" w:rsidRDefault="00BC1A8F">
            <w:pPr>
              <w:spacing w:after="0" w:line="240" w:lineRule="auto"/>
              <w:ind w:left="0" w:firstLine="0"/>
              <w:rPr>
                <w:color w:val="auto"/>
                <w:highlight w:val="yellow"/>
              </w:rPr>
            </w:pPr>
            <w:r w:rsidRPr="00BC1A8F">
              <w:rPr>
                <w:color w:val="auto"/>
              </w:rPr>
              <w:t>If there are 4 or more unplanned</w:t>
            </w:r>
            <w:r w:rsidR="007C2FA1">
              <w:rPr>
                <w:color w:val="auto"/>
              </w:rPr>
              <w:t xml:space="preserve"> interruptions of heating and/or hot water of more than1 da</w:t>
            </w:r>
            <w:r w:rsidR="005B72EE">
              <w:rPr>
                <w:color w:val="auto"/>
              </w:rPr>
              <w:t xml:space="preserve">y over a </w:t>
            </w:r>
            <w:r w:rsidR="004A4E77">
              <w:rPr>
                <w:color w:val="auto"/>
              </w:rPr>
              <w:t>12-month</w:t>
            </w:r>
            <w:r w:rsidR="005B72EE">
              <w:rPr>
                <w:color w:val="auto"/>
              </w:rPr>
              <w:t xml:space="preserve"> period, a resident is eligible for a one off £</w:t>
            </w:r>
            <w:r w:rsidR="00C8183D">
              <w:rPr>
                <w:color w:val="auto"/>
              </w:rPr>
              <w:t>100 payment (in addition to any other compensation as per the policy)</w:t>
            </w:r>
          </w:p>
          <w:p w14:paraId="65CF087D" w14:textId="77777777" w:rsidR="00CE6ABA" w:rsidRDefault="00CE6ABA">
            <w:pPr>
              <w:spacing w:after="0" w:line="240" w:lineRule="auto"/>
              <w:ind w:left="0" w:firstLine="0"/>
              <w:rPr>
                <w:color w:val="auto"/>
                <w:highlight w:val="yellow"/>
              </w:rPr>
            </w:pPr>
          </w:p>
          <w:p w14:paraId="3EF04C80" w14:textId="63894139" w:rsidR="00C877FF" w:rsidRDefault="00985CF4">
            <w:pPr>
              <w:spacing w:after="0" w:line="240" w:lineRule="auto"/>
              <w:ind w:left="0" w:firstLine="0"/>
              <w:rPr>
                <w:color w:val="auto"/>
              </w:rPr>
            </w:pPr>
            <w:r w:rsidRPr="54DD0057">
              <w:rPr>
                <w:color w:val="auto"/>
              </w:rPr>
              <w:t>Planned contin</w:t>
            </w:r>
            <w:r w:rsidR="004C1111" w:rsidRPr="54DD0057">
              <w:rPr>
                <w:color w:val="auto"/>
              </w:rPr>
              <w:t xml:space="preserve">uous interruption of 24 hours for more </w:t>
            </w:r>
            <w:r w:rsidR="00122E98" w:rsidRPr="54DD0057">
              <w:rPr>
                <w:color w:val="auto"/>
              </w:rPr>
              <w:t>than</w:t>
            </w:r>
            <w:r w:rsidR="004C1111" w:rsidRPr="54DD0057">
              <w:rPr>
                <w:color w:val="auto"/>
              </w:rPr>
              <w:t xml:space="preserve"> 5 days. From day 6</w:t>
            </w:r>
            <w:r w:rsidR="00DF68A0" w:rsidRPr="54DD0057">
              <w:rPr>
                <w:color w:val="auto"/>
              </w:rPr>
              <w:t>, £40 per day to a maximum of £1000</w:t>
            </w:r>
            <w:r w:rsidR="7363EAC3" w:rsidRPr="54DD0057">
              <w:rPr>
                <w:color w:val="auto"/>
              </w:rPr>
              <w:t xml:space="preserve"> within a 12-month period</w:t>
            </w:r>
            <w:r w:rsidR="00C877FF">
              <w:rPr>
                <w:color w:val="auto"/>
              </w:rPr>
              <w:t xml:space="preserve">. </w:t>
            </w:r>
          </w:p>
          <w:p w14:paraId="1E2ED39B" w14:textId="77777777" w:rsidR="00C877FF" w:rsidRDefault="00C877FF">
            <w:pPr>
              <w:spacing w:after="0" w:line="240" w:lineRule="auto"/>
              <w:ind w:left="0" w:firstLine="0"/>
              <w:rPr>
                <w:color w:val="auto"/>
              </w:rPr>
            </w:pPr>
          </w:p>
          <w:p w14:paraId="1DF51DB8" w14:textId="3FF116C6" w:rsidR="005664BE" w:rsidRDefault="005664BE">
            <w:pPr>
              <w:spacing w:after="0" w:line="240" w:lineRule="auto"/>
              <w:ind w:left="0" w:firstLine="0"/>
              <w:rPr>
                <w:color w:val="auto"/>
              </w:rPr>
            </w:pPr>
            <w:r w:rsidRPr="54DD0057">
              <w:rPr>
                <w:color w:val="auto"/>
              </w:rPr>
              <w:t>Compensation for loss of heating is not payable where alternative heating such as temporary heaters are supplied</w:t>
            </w:r>
            <w:r w:rsidR="0BB0C345" w:rsidRPr="54DD0057">
              <w:rPr>
                <w:color w:val="auto"/>
              </w:rPr>
              <w:t xml:space="preserve">. </w:t>
            </w:r>
          </w:p>
          <w:p w14:paraId="040B7B46" w14:textId="1C79B0D6" w:rsidR="005664BE" w:rsidRDefault="1047C08D">
            <w:pPr>
              <w:spacing w:after="0" w:line="240" w:lineRule="auto"/>
              <w:ind w:left="0" w:firstLine="0"/>
              <w:rPr>
                <w:color w:val="auto"/>
              </w:rPr>
            </w:pPr>
            <w:r w:rsidRPr="7B1F440E">
              <w:rPr>
                <w:color w:val="auto"/>
              </w:rPr>
              <w:t>If</w:t>
            </w:r>
            <w:r w:rsidR="005664BE" w:rsidRPr="54DD0057">
              <w:rPr>
                <w:color w:val="auto"/>
              </w:rPr>
              <w:t xml:space="preserve"> provided with alternative heating, a contribution of £5 per day will be paid</w:t>
            </w:r>
            <w:r w:rsidR="0097111A" w:rsidRPr="54DD0057">
              <w:rPr>
                <w:color w:val="auto"/>
              </w:rPr>
              <w:t xml:space="preserve"> towards electricity costs.</w:t>
            </w:r>
          </w:p>
          <w:p w14:paraId="078E3039" w14:textId="74D2E9BC" w:rsidR="54DD0057" w:rsidRDefault="54DD0057" w:rsidP="54DD0057">
            <w:pPr>
              <w:spacing w:after="0" w:line="240" w:lineRule="auto"/>
              <w:ind w:left="0" w:firstLine="0"/>
              <w:rPr>
                <w:color w:val="auto"/>
              </w:rPr>
            </w:pPr>
          </w:p>
          <w:p w14:paraId="47507B31" w14:textId="36DBC4E7" w:rsidR="69C3A315" w:rsidRDefault="69C3A315" w:rsidP="54DD0057">
            <w:pPr>
              <w:spacing w:after="0" w:line="240" w:lineRule="auto"/>
              <w:ind w:left="0" w:firstLine="0"/>
              <w:rPr>
                <w:color w:val="auto"/>
              </w:rPr>
            </w:pPr>
            <w:r w:rsidRPr="54DD0057">
              <w:rPr>
                <w:color w:val="auto"/>
              </w:rPr>
              <w:t xml:space="preserve">Heating compensation will not apply </w:t>
            </w:r>
            <w:r w:rsidR="3E90FDE0" w:rsidRPr="54DD0057">
              <w:rPr>
                <w:color w:val="auto"/>
              </w:rPr>
              <w:t>from</w:t>
            </w:r>
            <w:r w:rsidRPr="54DD0057">
              <w:rPr>
                <w:color w:val="auto"/>
              </w:rPr>
              <w:t xml:space="preserve"> April 1</w:t>
            </w:r>
            <w:r w:rsidRPr="54DD0057">
              <w:rPr>
                <w:color w:val="auto"/>
                <w:vertAlign w:val="superscript"/>
              </w:rPr>
              <w:t xml:space="preserve">st – </w:t>
            </w:r>
            <w:r w:rsidRPr="54DD0057">
              <w:rPr>
                <w:color w:val="auto"/>
              </w:rPr>
              <w:t>30</w:t>
            </w:r>
            <w:r w:rsidRPr="54DD0057">
              <w:rPr>
                <w:color w:val="auto"/>
                <w:vertAlign w:val="superscript"/>
              </w:rPr>
              <w:t>th</w:t>
            </w:r>
            <w:r w:rsidRPr="54DD0057">
              <w:rPr>
                <w:color w:val="auto"/>
              </w:rPr>
              <w:t xml:space="preserve"> September.</w:t>
            </w:r>
          </w:p>
          <w:p w14:paraId="168BAF34" w14:textId="77777777" w:rsidR="007C05D9" w:rsidRDefault="007C05D9">
            <w:pPr>
              <w:spacing w:after="0" w:line="240" w:lineRule="auto"/>
              <w:ind w:left="0" w:firstLine="0"/>
              <w:rPr>
                <w:color w:val="auto"/>
              </w:rPr>
            </w:pPr>
          </w:p>
          <w:p w14:paraId="29557708" w14:textId="77777777" w:rsidR="009D01A3" w:rsidRDefault="009D01A3">
            <w:pPr>
              <w:spacing w:after="0" w:line="240" w:lineRule="auto"/>
              <w:ind w:left="0" w:firstLine="0"/>
              <w:rPr>
                <w:color w:val="auto"/>
              </w:rPr>
            </w:pPr>
          </w:p>
          <w:p w14:paraId="61FD6ADC" w14:textId="6A9CC60F" w:rsidR="007C05D9" w:rsidRDefault="007C05D9" w:rsidP="54DD0057">
            <w:pPr>
              <w:spacing w:after="0" w:line="240" w:lineRule="auto"/>
              <w:ind w:left="0"/>
              <w:rPr>
                <w:color w:val="auto"/>
              </w:rPr>
            </w:pPr>
            <w:r w:rsidRPr="54DD0057">
              <w:rPr>
                <w:color w:val="auto"/>
              </w:rPr>
              <w:t xml:space="preserve">If hot water is intermittent, we will deem this as </w:t>
            </w:r>
            <w:r w:rsidR="67F39973" w:rsidRPr="54DD0057">
              <w:rPr>
                <w:color w:val="auto"/>
              </w:rPr>
              <w:t xml:space="preserve">a loss of </w:t>
            </w:r>
            <w:r w:rsidRPr="54DD0057">
              <w:rPr>
                <w:color w:val="auto"/>
              </w:rPr>
              <w:t>hot water.</w:t>
            </w:r>
          </w:p>
          <w:p w14:paraId="513188F9" w14:textId="72BE4A32" w:rsidR="54DD0057" w:rsidRDefault="54DD0057" w:rsidP="54DD0057">
            <w:pPr>
              <w:spacing w:after="0" w:line="240" w:lineRule="auto"/>
              <w:ind w:left="0"/>
              <w:rPr>
                <w:color w:val="auto"/>
              </w:rPr>
            </w:pPr>
          </w:p>
          <w:p w14:paraId="1A9B4C95" w14:textId="360247A7" w:rsidR="64656622" w:rsidRDefault="64656622" w:rsidP="54DD0057">
            <w:pPr>
              <w:spacing w:after="0" w:line="240" w:lineRule="auto"/>
              <w:ind w:left="0"/>
              <w:rPr>
                <w:color w:val="auto"/>
              </w:rPr>
            </w:pPr>
            <w:r w:rsidRPr="54DD0057">
              <w:rPr>
                <w:color w:val="auto"/>
              </w:rPr>
              <w:t>If residents are moved to temporary accommodation, compensatio</w:t>
            </w:r>
            <w:r w:rsidR="4A0302BA" w:rsidRPr="54DD0057">
              <w:rPr>
                <w:color w:val="auto"/>
              </w:rPr>
              <w:t>n</w:t>
            </w:r>
            <w:r w:rsidR="009F1E78">
              <w:rPr>
                <w:color w:val="auto"/>
              </w:rPr>
              <w:t xml:space="preserve"> </w:t>
            </w:r>
            <w:r w:rsidRPr="54DD0057">
              <w:rPr>
                <w:color w:val="auto"/>
              </w:rPr>
              <w:t>will no</w:t>
            </w:r>
            <w:r w:rsidR="120D5D93" w:rsidRPr="54DD0057">
              <w:rPr>
                <w:color w:val="auto"/>
              </w:rPr>
              <w:t>t</w:t>
            </w:r>
            <w:r w:rsidRPr="54DD0057">
              <w:rPr>
                <w:color w:val="auto"/>
              </w:rPr>
              <w:t xml:space="preserve"> be paid during this period. </w:t>
            </w:r>
          </w:p>
          <w:p w14:paraId="26E7A2F2" w14:textId="2885224D" w:rsidR="00DF380E" w:rsidRPr="00DF380E" w:rsidRDefault="00DF380E" w:rsidP="3FAB0CF4">
            <w:pPr>
              <w:spacing w:after="0" w:line="240" w:lineRule="auto"/>
              <w:ind w:left="0" w:firstLine="0"/>
              <w:rPr>
                <w:color w:val="auto"/>
                <w:highlight w:val="yellow"/>
              </w:rPr>
            </w:pPr>
          </w:p>
          <w:p w14:paraId="0C552CE4" w14:textId="25ED0FD1" w:rsidR="00DF380E" w:rsidRPr="00DF380E" w:rsidRDefault="00DF380E" w:rsidP="3FAB0CF4">
            <w:pPr>
              <w:spacing w:after="0" w:line="240" w:lineRule="auto"/>
              <w:ind w:left="0" w:firstLine="0"/>
              <w:rPr>
                <w:color w:val="auto"/>
                <w:highlight w:val="yellow"/>
              </w:rPr>
            </w:pPr>
          </w:p>
        </w:tc>
      </w:tr>
      <w:tr w:rsidR="003540FD" w14:paraId="7D058C3F" w14:textId="77777777" w:rsidTr="3FAB0CF4">
        <w:trPr>
          <w:trHeight w:val="516"/>
        </w:trPr>
        <w:tc>
          <w:tcPr>
            <w:tcW w:w="24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804A40" w14:textId="1C306532" w:rsidR="003540FD" w:rsidRDefault="00A53696">
            <w:pPr>
              <w:spacing w:after="0" w:line="259" w:lineRule="auto"/>
              <w:ind w:left="0" w:firstLine="0"/>
            </w:pPr>
            <w:r>
              <w:t>Loss of use of room/s</w:t>
            </w:r>
          </w:p>
        </w:tc>
        <w:tc>
          <w:tcPr>
            <w:tcW w:w="68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3C819E" w14:textId="7DCC2303" w:rsidR="003540FD" w:rsidRDefault="00B25FE0">
            <w:pPr>
              <w:spacing w:after="0" w:line="259" w:lineRule="auto"/>
              <w:ind w:left="0" w:firstLine="0"/>
            </w:pPr>
            <w:r>
              <w:t>This sets out the percentage we will apply per room for a calculation of compensation based on rent charged.</w:t>
            </w:r>
          </w:p>
          <w:p w14:paraId="0423087B" w14:textId="77777777" w:rsidR="00B25FE0" w:rsidRDefault="00B25FE0">
            <w:pPr>
              <w:spacing w:after="0" w:line="259" w:lineRule="auto"/>
              <w:ind w:left="0" w:firstLine="0"/>
            </w:pPr>
          </w:p>
          <w:tbl>
            <w:tblPr>
              <w:tblW w:w="4670" w:type="dxa"/>
              <w:shd w:val="clear" w:color="auto" w:fill="FFFFFF"/>
              <w:tblCellMar>
                <w:top w:w="15" w:type="dxa"/>
                <w:left w:w="15" w:type="dxa"/>
                <w:bottom w:w="15" w:type="dxa"/>
                <w:right w:w="15" w:type="dxa"/>
              </w:tblCellMar>
              <w:tblLook w:val="04A0" w:firstRow="1" w:lastRow="0" w:firstColumn="1" w:lastColumn="0" w:noHBand="0" w:noVBand="1"/>
            </w:tblPr>
            <w:tblGrid>
              <w:gridCol w:w="3298"/>
              <w:gridCol w:w="1372"/>
            </w:tblGrid>
            <w:tr w:rsidR="001D31EA" w:rsidRPr="00EC6157" w14:paraId="7DDA213A" w14:textId="77777777" w:rsidTr="3FAB0CF4">
              <w:trPr>
                <w:trHeight w:val="435"/>
              </w:trPr>
              <w:tc>
                <w:tcPr>
                  <w:tcW w:w="3298" w:type="dxa"/>
                  <w:shd w:val="clear" w:color="auto" w:fill="FFFFFF" w:themeFill="background1"/>
                  <w:vAlign w:val="center"/>
                  <w:hideMark/>
                </w:tcPr>
                <w:p w14:paraId="3F5DD38F" w14:textId="77777777" w:rsidR="001D31EA" w:rsidRPr="00EC6157" w:rsidRDefault="001D31EA" w:rsidP="001D31EA">
                  <w:pPr>
                    <w:spacing w:after="0" w:line="240" w:lineRule="auto"/>
                    <w:rPr>
                      <w:rFonts w:eastAsia="Times New Roman" w:cs="Times New Roman"/>
                      <w:color w:val="1E1E1E"/>
                    </w:rPr>
                  </w:pPr>
                  <w:r w:rsidRPr="00EC6157">
                    <w:rPr>
                      <w:rFonts w:eastAsia="Times New Roman" w:cs="Times New Roman"/>
                      <w:b/>
                      <w:bCs/>
                      <w:color w:val="1E1E1E"/>
                    </w:rPr>
                    <w:t>Room</w:t>
                  </w:r>
                </w:p>
              </w:tc>
              <w:tc>
                <w:tcPr>
                  <w:tcW w:w="1372" w:type="dxa"/>
                  <w:shd w:val="clear" w:color="auto" w:fill="FFFFFF" w:themeFill="background1"/>
                  <w:vAlign w:val="center"/>
                  <w:hideMark/>
                </w:tcPr>
                <w:p w14:paraId="0D89E31A" w14:textId="29298E65" w:rsidR="001D31EA" w:rsidRPr="00EC6157" w:rsidRDefault="6EA74B38" w:rsidP="001D31EA">
                  <w:pPr>
                    <w:spacing w:after="0" w:line="240" w:lineRule="auto"/>
                    <w:rPr>
                      <w:rFonts w:eastAsia="Times New Roman" w:cs="Times New Roman"/>
                      <w:color w:val="1E1E1E"/>
                    </w:rPr>
                  </w:pPr>
                  <w:r w:rsidRPr="3FAB0CF4">
                    <w:rPr>
                      <w:rFonts w:eastAsia="Times New Roman" w:cs="Times New Roman"/>
                      <w:b/>
                      <w:bCs/>
                      <w:color w:val="1E1E1E"/>
                    </w:rPr>
                    <w:t>Percentage of </w:t>
                  </w:r>
                  <w:r w:rsidR="5D692112" w:rsidRPr="3FAB0CF4">
                    <w:rPr>
                      <w:rFonts w:eastAsia="Times New Roman" w:cs="Times New Roman"/>
                      <w:b/>
                      <w:bCs/>
                      <w:color w:val="1E1E1E"/>
                    </w:rPr>
                    <w:t>daily</w:t>
                  </w:r>
                  <w:r w:rsidRPr="3FAB0CF4">
                    <w:rPr>
                      <w:rFonts w:eastAsia="Times New Roman" w:cs="Times New Roman"/>
                      <w:b/>
                      <w:bCs/>
                      <w:color w:val="1E1E1E"/>
                    </w:rPr>
                    <w:t xml:space="preserve"> rent</w:t>
                  </w:r>
                </w:p>
              </w:tc>
            </w:tr>
            <w:tr w:rsidR="001D31EA" w:rsidRPr="00EC6157" w14:paraId="514329EB" w14:textId="77777777" w:rsidTr="3FAB0CF4">
              <w:trPr>
                <w:trHeight w:val="227"/>
              </w:trPr>
              <w:tc>
                <w:tcPr>
                  <w:tcW w:w="3298" w:type="dxa"/>
                  <w:shd w:val="clear" w:color="auto" w:fill="F2F2F2" w:themeFill="background1" w:themeFillShade="F2"/>
                  <w:vAlign w:val="center"/>
                  <w:hideMark/>
                </w:tcPr>
                <w:p w14:paraId="3439A488" w14:textId="77777777" w:rsidR="001D31EA" w:rsidRPr="00EC6157" w:rsidRDefault="001D31EA" w:rsidP="001D31EA">
                  <w:pPr>
                    <w:spacing w:after="0" w:line="240" w:lineRule="auto"/>
                    <w:rPr>
                      <w:rFonts w:eastAsia="Times New Roman" w:cs="Times New Roman"/>
                      <w:color w:val="1E1E1E"/>
                    </w:rPr>
                  </w:pPr>
                  <w:r w:rsidRPr="00EC6157">
                    <w:rPr>
                      <w:rFonts w:eastAsia="Times New Roman" w:cs="Times New Roman"/>
                      <w:color w:val="1E1E1E"/>
                    </w:rPr>
                    <w:t>Living room</w:t>
                  </w:r>
                </w:p>
              </w:tc>
              <w:tc>
                <w:tcPr>
                  <w:tcW w:w="1372" w:type="dxa"/>
                  <w:shd w:val="clear" w:color="auto" w:fill="F2F2F2" w:themeFill="background1" w:themeFillShade="F2"/>
                  <w:vAlign w:val="center"/>
                  <w:hideMark/>
                </w:tcPr>
                <w:p w14:paraId="2269D5FE" w14:textId="77777777" w:rsidR="001D31EA" w:rsidRPr="00EC6157" w:rsidRDefault="001D31EA" w:rsidP="001D31EA">
                  <w:pPr>
                    <w:spacing w:after="0" w:line="240" w:lineRule="auto"/>
                    <w:rPr>
                      <w:rFonts w:eastAsia="Times New Roman" w:cs="Times New Roman"/>
                      <w:color w:val="1E1E1E"/>
                    </w:rPr>
                  </w:pPr>
                  <w:r w:rsidRPr="00EC6157">
                    <w:rPr>
                      <w:rFonts w:eastAsia="Times New Roman" w:cs="Times New Roman"/>
                      <w:color w:val="1E1E1E"/>
                    </w:rPr>
                    <w:t>20%</w:t>
                  </w:r>
                </w:p>
              </w:tc>
            </w:tr>
            <w:tr w:rsidR="001D31EA" w:rsidRPr="00EC6157" w14:paraId="0F049158" w14:textId="77777777" w:rsidTr="3FAB0CF4">
              <w:trPr>
                <w:trHeight w:val="217"/>
              </w:trPr>
              <w:tc>
                <w:tcPr>
                  <w:tcW w:w="3298" w:type="dxa"/>
                  <w:shd w:val="clear" w:color="auto" w:fill="FFFFFF" w:themeFill="background1"/>
                  <w:vAlign w:val="center"/>
                  <w:hideMark/>
                </w:tcPr>
                <w:p w14:paraId="18AC0280" w14:textId="77777777" w:rsidR="001D31EA" w:rsidRPr="00EC6157" w:rsidRDefault="001D31EA" w:rsidP="001D31EA">
                  <w:pPr>
                    <w:spacing w:after="0" w:line="240" w:lineRule="auto"/>
                    <w:rPr>
                      <w:rFonts w:eastAsia="Times New Roman" w:cs="Times New Roman"/>
                      <w:color w:val="1E1E1E"/>
                    </w:rPr>
                  </w:pPr>
                  <w:r w:rsidRPr="00EC6157">
                    <w:rPr>
                      <w:rFonts w:eastAsia="Times New Roman" w:cs="Times New Roman"/>
                      <w:color w:val="1E1E1E"/>
                    </w:rPr>
                    <w:t>Bedroom</w:t>
                  </w:r>
                </w:p>
              </w:tc>
              <w:tc>
                <w:tcPr>
                  <w:tcW w:w="1372" w:type="dxa"/>
                  <w:shd w:val="clear" w:color="auto" w:fill="FFFFFF" w:themeFill="background1"/>
                  <w:vAlign w:val="center"/>
                  <w:hideMark/>
                </w:tcPr>
                <w:p w14:paraId="19E8B215" w14:textId="079964EF" w:rsidR="001D31EA" w:rsidRPr="00EC6157" w:rsidRDefault="00111DF2" w:rsidP="001D31EA">
                  <w:pPr>
                    <w:spacing w:after="0" w:line="240" w:lineRule="auto"/>
                    <w:rPr>
                      <w:rFonts w:eastAsia="Times New Roman" w:cs="Times New Roman"/>
                      <w:color w:val="1E1E1E"/>
                    </w:rPr>
                  </w:pPr>
                  <w:r>
                    <w:rPr>
                      <w:rFonts w:eastAsia="Times New Roman" w:cs="Times New Roman"/>
                      <w:color w:val="1E1E1E"/>
                    </w:rPr>
                    <w:t>2</w:t>
                  </w:r>
                  <w:r w:rsidR="001D31EA" w:rsidRPr="00EC6157">
                    <w:rPr>
                      <w:rFonts w:eastAsia="Times New Roman" w:cs="Times New Roman"/>
                      <w:color w:val="1E1E1E"/>
                    </w:rPr>
                    <w:t>0%</w:t>
                  </w:r>
                </w:p>
              </w:tc>
            </w:tr>
            <w:tr w:rsidR="001D31EA" w:rsidRPr="00EC6157" w14:paraId="6D9569A7" w14:textId="77777777" w:rsidTr="3FAB0CF4">
              <w:trPr>
                <w:trHeight w:val="227"/>
              </w:trPr>
              <w:tc>
                <w:tcPr>
                  <w:tcW w:w="3298" w:type="dxa"/>
                  <w:shd w:val="clear" w:color="auto" w:fill="F2F2F2" w:themeFill="background1" w:themeFillShade="F2"/>
                  <w:vAlign w:val="center"/>
                  <w:hideMark/>
                </w:tcPr>
                <w:p w14:paraId="3D489BE9" w14:textId="77777777" w:rsidR="001D31EA" w:rsidRPr="00EC6157" w:rsidRDefault="001D31EA" w:rsidP="001D31EA">
                  <w:pPr>
                    <w:spacing w:after="0" w:line="240" w:lineRule="auto"/>
                    <w:rPr>
                      <w:rFonts w:eastAsia="Times New Roman" w:cs="Times New Roman"/>
                      <w:color w:val="1E1E1E"/>
                    </w:rPr>
                  </w:pPr>
                  <w:r w:rsidRPr="00EC6157">
                    <w:rPr>
                      <w:rFonts w:eastAsia="Times New Roman" w:cs="Times New Roman"/>
                      <w:color w:val="1E1E1E"/>
                    </w:rPr>
                    <w:t>Kitchen</w:t>
                  </w:r>
                </w:p>
              </w:tc>
              <w:tc>
                <w:tcPr>
                  <w:tcW w:w="1372" w:type="dxa"/>
                  <w:shd w:val="clear" w:color="auto" w:fill="F2F2F2" w:themeFill="background1" w:themeFillShade="F2"/>
                  <w:vAlign w:val="center"/>
                  <w:hideMark/>
                </w:tcPr>
                <w:p w14:paraId="2592034D" w14:textId="77777777" w:rsidR="001D31EA" w:rsidRPr="00EC6157" w:rsidRDefault="001D31EA" w:rsidP="001D31EA">
                  <w:pPr>
                    <w:spacing w:after="0" w:line="240" w:lineRule="auto"/>
                    <w:rPr>
                      <w:rFonts w:eastAsia="Times New Roman" w:cs="Times New Roman"/>
                      <w:color w:val="1E1E1E"/>
                    </w:rPr>
                  </w:pPr>
                  <w:r w:rsidRPr="00EC6157">
                    <w:rPr>
                      <w:rFonts w:eastAsia="Times New Roman" w:cs="Times New Roman"/>
                      <w:color w:val="1E1E1E"/>
                    </w:rPr>
                    <w:t>30%</w:t>
                  </w:r>
                </w:p>
              </w:tc>
            </w:tr>
            <w:tr w:rsidR="001D31EA" w:rsidRPr="00EC6157" w14:paraId="483A431A" w14:textId="77777777" w:rsidTr="3FAB0CF4">
              <w:trPr>
                <w:trHeight w:val="217"/>
              </w:trPr>
              <w:tc>
                <w:tcPr>
                  <w:tcW w:w="3298" w:type="dxa"/>
                  <w:shd w:val="clear" w:color="auto" w:fill="FFFFFF" w:themeFill="background1"/>
                  <w:vAlign w:val="center"/>
                  <w:hideMark/>
                </w:tcPr>
                <w:p w14:paraId="18030CDA" w14:textId="77777777" w:rsidR="001D31EA" w:rsidRPr="00EC6157" w:rsidRDefault="001D31EA" w:rsidP="001D31EA">
                  <w:pPr>
                    <w:spacing w:after="0" w:line="240" w:lineRule="auto"/>
                    <w:rPr>
                      <w:rFonts w:eastAsia="Times New Roman" w:cs="Times New Roman"/>
                      <w:color w:val="1E1E1E"/>
                    </w:rPr>
                  </w:pPr>
                  <w:r w:rsidRPr="00EC6157">
                    <w:rPr>
                      <w:rFonts w:eastAsia="Times New Roman" w:cs="Times New Roman"/>
                      <w:color w:val="1E1E1E"/>
                    </w:rPr>
                    <w:t>Bathroom</w:t>
                  </w:r>
                </w:p>
              </w:tc>
              <w:tc>
                <w:tcPr>
                  <w:tcW w:w="1372" w:type="dxa"/>
                  <w:shd w:val="clear" w:color="auto" w:fill="FFFFFF" w:themeFill="background1"/>
                  <w:vAlign w:val="center"/>
                  <w:hideMark/>
                </w:tcPr>
                <w:p w14:paraId="4810D14D" w14:textId="77777777" w:rsidR="001D31EA" w:rsidRPr="00EC6157" w:rsidRDefault="001D31EA" w:rsidP="001D31EA">
                  <w:pPr>
                    <w:spacing w:after="0" w:line="240" w:lineRule="auto"/>
                    <w:rPr>
                      <w:rFonts w:eastAsia="Times New Roman" w:cs="Times New Roman"/>
                      <w:color w:val="1E1E1E"/>
                    </w:rPr>
                  </w:pPr>
                  <w:r w:rsidRPr="00EC6157">
                    <w:rPr>
                      <w:rFonts w:eastAsia="Times New Roman" w:cs="Times New Roman"/>
                      <w:color w:val="1E1E1E"/>
                    </w:rPr>
                    <w:t>30%</w:t>
                  </w:r>
                </w:p>
              </w:tc>
            </w:tr>
            <w:tr w:rsidR="001D31EA" w:rsidRPr="00EC6157" w14:paraId="4E55FAB5" w14:textId="77777777" w:rsidTr="3FAB0CF4">
              <w:trPr>
                <w:trHeight w:val="227"/>
              </w:trPr>
              <w:tc>
                <w:tcPr>
                  <w:tcW w:w="3298" w:type="dxa"/>
                  <w:shd w:val="clear" w:color="auto" w:fill="F2F2F2" w:themeFill="background1" w:themeFillShade="F2"/>
                  <w:vAlign w:val="center"/>
                  <w:hideMark/>
                </w:tcPr>
                <w:p w14:paraId="7E2D04E6" w14:textId="77777777" w:rsidR="001D31EA" w:rsidRPr="00EC6157" w:rsidRDefault="001D31EA" w:rsidP="001D31EA">
                  <w:pPr>
                    <w:spacing w:after="0" w:line="240" w:lineRule="auto"/>
                    <w:rPr>
                      <w:rFonts w:eastAsia="Times New Roman" w:cs="Times New Roman"/>
                      <w:color w:val="1E1E1E"/>
                    </w:rPr>
                  </w:pPr>
                  <w:r w:rsidRPr="00EC6157">
                    <w:rPr>
                      <w:rFonts w:eastAsia="Times New Roman" w:cs="Times New Roman"/>
                      <w:color w:val="1E1E1E"/>
                    </w:rPr>
                    <w:t>Bathroom where an additional WC is available</w:t>
                  </w:r>
                </w:p>
              </w:tc>
              <w:tc>
                <w:tcPr>
                  <w:tcW w:w="1372" w:type="dxa"/>
                  <w:shd w:val="clear" w:color="auto" w:fill="F2F2F2" w:themeFill="background1" w:themeFillShade="F2"/>
                  <w:vAlign w:val="center"/>
                  <w:hideMark/>
                </w:tcPr>
                <w:p w14:paraId="2021DE32" w14:textId="77777777" w:rsidR="001D31EA" w:rsidRPr="00EC6157" w:rsidRDefault="001D31EA" w:rsidP="001D31EA">
                  <w:pPr>
                    <w:spacing w:after="0" w:line="240" w:lineRule="auto"/>
                    <w:rPr>
                      <w:rFonts w:eastAsia="Times New Roman" w:cs="Times New Roman"/>
                      <w:color w:val="1E1E1E"/>
                    </w:rPr>
                  </w:pPr>
                  <w:r w:rsidRPr="00EC6157">
                    <w:rPr>
                      <w:rFonts w:eastAsia="Times New Roman" w:cs="Times New Roman"/>
                      <w:color w:val="1E1E1E"/>
                    </w:rPr>
                    <w:t>20%</w:t>
                  </w:r>
                </w:p>
              </w:tc>
            </w:tr>
          </w:tbl>
          <w:p w14:paraId="27A9C626" w14:textId="77777777" w:rsidR="00B25FE0" w:rsidRDefault="00B25FE0">
            <w:pPr>
              <w:spacing w:after="0" w:line="259" w:lineRule="auto"/>
              <w:ind w:left="0" w:firstLine="0"/>
            </w:pPr>
          </w:p>
          <w:p w14:paraId="251E9895" w14:textId="6963A8D0" w:rsidR="009604AC" w:rsidRDefault="009604AC" w:rsidP="009604AC">
            <w:r>
              <w:t>However, if the entire property is affected 100% of the rent charged should be applied in the compensation payment even i</w:t>
            </w:r>
            <w:r w:rsidR="000CED70">
              <w:t>f residents are</w:t>
            </w:r>
            <w:r>
              <w:t xml:space="preserve"> placed in temp accommodation. </w:t>
            </w:r>
          </w:p>
          <w:p w14:paraId="1EAD64ED" w14:textId="571049E5" w:rsidR="005141D6" w:rsidRPr="00A81537" w:rsidRDefault="005141D6" w:rsidP="3FAB0CF4">
            <w:pPr>
              <w:spacing w:after="0" w:line="259" w:lineRule="auto"/>
              <w:ind w:left="0" w:firstLine="0"/>
            </w:pPr>
          </w:p>
        </w:tc>
      </w:tr>
      <w:tr w:rsidR="001E0C34" w14:paraId="209BF1B4" w14:textId="77777777" w:rsidTr="3FAB0CF4">
        <w:trPr>
          <w:trHeight w:val="264"/>
        </w:trPr>
        <w:tc>
          <w:tcPr>
            <w:tcW w:w="24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90CB81" w14:textId="1F405AEB" w:rsidR="001E0C34" w:rsidRPr="00362930" w:rsidRDefault="00F15C26">
            <w:pPr>
              <w:spacing w:after="0" w:line="259" w:lineRule="auto"/>
              <w:ind w:left="0" w:firstLine="0"/>
            </w:pPr>
            <w:r w:rsidRPr="00362930">
              <w:t xml:space="preserve">Lifts </w:t>
            </w:r>
          </w:p>
        </w:tc>
        <w:tc>
          <w:tcPr>
            <w:tcW w:w="68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DFBB78" w14:textId="70FCA541" w:rsidR="007F0A2F" w:rsidRDefault="007F0A2F">
            <w:pPr>
              <w:spacing w:after="0" w:line="259" w:lineRule="auto"/>
              <w:ind w:left="0" w:firstLine="0"/>
            </w:pPr>
            <w:r w:rsidRPr="00362930">
              <w:t>If a building has more than one residential lift, all lifts must be out of order for compensation to apply.</w:t>
            </w:r>
          </w:p>
          <w:p w14:paraId="095F6B89" w14:textId="77777777" w:rsidR="00BA23FF" w:rsidRDefault="00BA23FF">
            <w:pPr>
              <w:spacing w:after="0" w:line="259" w:lineRule="auto"/>
              <w:ind w:left="0" w:firstLine="0"/>
            </w:pPr>
          </w:p>
          <w:p w14:paraId="5C4D43D7" w14:textId="0E41B23C" w:rsidR="007F0A2F" w:rsidRPr="00BA23FF" w:rsidRDefault="007F0A2F">
            <w:pPr>
              <w:spacing w:after="0" w:line="259" w:lineRule="auto"/>
              <w:ind w:left="0" w:firstLine="0"/>
            </w:pPr>
            <w:r w:rsidRPr="00BA23FF">
              <w:t xml:space="preserve">Compensation will only be paid to residents living </w:t>
            </w:r>
            <w:r w:rsidR="00046AE5" w:rsidRPr="00BA23FF">
              <w:t>on 2nd floor or above if the lift has been out of action for more than 30 working day.</w:t>
            </w:r>
          </w:p>
          <w:p w14:paraId="5E3316B4" w14:textId="6C2BC722" w:rsidR="00C55341" w:rsidRPr="00362930" w:rsidRDefault="717B8EC0" w:rsidP="3FAB0CF4">
            <w:pPr>
              <w:spacing w:after="0" w:line="259" w:lineRule="auto"/>
              <w:ind w:left="0" w:firstLine="0"/>
              <w:rPr>
                <w:color w:val="EE0000"/>
              </w:rPr>
            </w:pPr>
            <w:r>
              <w:t>Compensation will be in the form of £5</w:t>
            </w:r>
            <w:r w:rsidR="44DAE59A">
              <w:t xml:space="preserve"> </w:t>
            </w:r>
            <w:r>
              <w:t>per day</w:t>
            </w:r>
            <w:r w:rsidR="44DAE59A">
              <w:t xml:space="preserve"> (no mobility issues) and £10 per day </w:t>
            </w:r>
            <w:r w:rsidR="36FA0A72">
              <w:t>(known mobility issues).</w:t>
            </w:r>
          </w:p>
          <w:p w14:paraId="7CDC0AEC" w14:textId="78210322" w:rsidR="00C55341" w:rsidRPr="00362930" w:rsidRDefault="00C55341">
            <w:pPr>
              <w:spacing w:after="0" w:line="259" w:lineRule="auto"/>
              <w:ind w:left="0" w:firstLine="0"/>
            </w:pPr>
          </w:p>
        </w:tc>
      </w:tr>
      <w:tr w:rsidR="003540FD" w14:paraId="282E7F2B" w14:textId="77777777" w:rsidTr="3FAB0CF4">
        <w:trPr>
          <w:trHeight w:val="264"/>
        </w:trPr>
        <w:tc>
          <w:tcPr>
            <w:tcW w:w="24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E236E9" w14:textId="3A044AAA" w:rsidR="003540FD" w:rsidRDefault="00E0401B">
            <w:pPr>
              <w:spacing w:after="0" w:line="259" w:lineRule="auto"/>
              <w:ind w:left="0" w:firstLine="0"/>
            </w:pPr>
            <w:r>
              <w:t>Missed Appointments</w:t>
            </w:r>
            <w:r w:rsidR="00A53696">
              <w:t xml:space="preserve">  </w:t>
            </w:r>
          </w:p>
        </w:tc>
        <w:tc>
          <w:tcPr>
            <w:tcW w:w="68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616361" w14:textId="1228AB0F" w:rsidR="003540FD" w:rsidRDefault="005A0384">
            <w:pPr>
              <w:spacing w:after="0" w:line="259" w:lineRule="auto"/>
              <w:ind w:left="0" w:firstLine="0"/>
            </w:pPr>
            <w:r>
              <w:t>Contractor failure to attend a scheduled appointment with resident</w:t>
            </w:r>
            <w:r w:rsidR="00075B79">
              <w:t xml:space="preserve"> £15 per missed appointment.</w:t>
            </w:r>
            <w:r w:rsidR="00A53696">
              <w:t xml:space="preserve">  </w:t>
            </w:r>
          </w:p>
        </w:tc>
      </w:tr>
      <w:tr w:rsidR="003540FD" w14:paraId="410C8624" w14:textId="77777777" w:rsidTr="3FAB0CF4">
        <w:trPr>
          <w:trHeight w:val="516"/>
        </w:trPr>
        <w:tc>
          <w:tcPr>
            <w:tcW w:w="24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D16313" w14:textId="4DDC7060" w:rsidR="003540FD" w:rsidRDefault="00633EB1">
            <w:pPr>
              <w:spacing w:after="0" w:line="259" w:lineRule="auto"/>
              <w:ind w:left="0" w:firstLine="0"/>
            </w:pPr>
            <w:r>
              <w:t>Loss of power</w:t>
            </w:r>
            <w:r w:rsidR="00A53696">
              <w:t xml:space="preserve"> </w:t>
            </w:r>
          </w:p>
        </w:tc>
        <w:tc>
          <w:tcPr>
            <w:tcW w:w="68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688606" w14:textId="569955F4" w:rsidR="00E86CDA" w:rsidRDefault="00E86CDA">
            <w:pPr>
              <w:spacing w:after="0" w:line="259" w:lineRule="auto"/>
              <w:ind w:left="0" w:firstLine="0"/>
            </w:pPr>
            <w:r>
              <w:t>£20 per day for complete loss</w:t>
            </w:r>
          </w:p>
          <w:p w14:paraId="38C51101" w14:textId="77777777" w:rsidR="003540FD" w:rsidRDefault="00752BA5">
            <w:pPr>
              <w:spacing w:after="0" w:line="259" w:lineRule="auto"/>
              <w:ind w:left="0" w:firstLine="0"/>
            </w:pPr>
            <w:r>
              <w:t>£20 per week for loss of lighting only</w:t>
            </w:r>
            <w:r w:rsidR="4B6D2D82">
              <w:t xml:space="preserve">. </w:t>
            </w:r>
            <w:r w:rsidR="17307945">
              <w:t xml:space="preserve"> </w:t>
            </w:r>
          </w:p>
          <w:p w14:paraId="6DD28A32" w14:textId="41D2BA15" w:rsidR="003540FD" w:rsidRDefault="7C32094D">
            <w:pPr>
              <w:spacing w:after="0" w:line="259" w:lineRule="auto"/>
              <w:ind w:left="0" w:firstLine="0"/>
            </w:pPr>
            <w:r>
              <w:t>Compensation will not be payable for partial loss of power where alternative sources (e.g. plug points) are available.</w:t>
            </w:r>
            <w:r w:rsidR="00845601">
              <w:t xml:space="preserve"> </w:t>
            </w:r>
          </w:p>
        </w:tc>
      </w:tr>
      <w:tr w:rsidR="00752BA5" w14:paraId="5BFA24B8" w14:textId="77777777" w:rsidTr="3FAB0CF4">
        <w:trPr>
          <w:trHeight w:val="516"/>
        </w:trPr>
        <w:tc>
          <w:tcPr>
            <w:tcW w:w="24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D9A4CF" w14:textId="07D4D6C5" w:rsidR="00752BA5" w:rsidRDefault="00A675BD">
            <w:pPr>
              <w:spacing w:after="0" w:line="259" w:lineRule="auto"/>
              <w:ind w:left="0" w:firstLine="0"/>
            </w:pPr>
            <w:r>
              <w:t>Meal allowance in event of loss of cooking facilities</w:t>
            </w:r>
          </w:p>
        </w:tc>
        <w:tc>
          <w:tcPr>
            <w:tcW w:w="68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946BD8" w14:textId="0DB61D72" w:rsidR="00752BA5" w:rsidRDefault="0C79F64B">
            <w:pPr>
              <w:spacing w:after="0" w:line="259" w:lineRule="auto"/>
              <w:ind w:left="0" w:firstLine="0"/>
            </w:pPr>
            <w:r>
              <w:t>In the event of loss of</w:t>
            </w:r>
            <w:r w:rsidR="708EEF8F">
              <w:t xml:space="preserve"> </w:t>
            </w:r>
            <w:r w:rsidR="690B5CF0">
              <w:t>all</w:t>
            </w:r>
            <w:r w:rsidR="59D3E0BC">
              <w:t xml:space="preserve"> </w:t>
            </w:r>
            <w:r w:rsidR="4978479F">
              <w:t>cooking</w:t>
            </w:r>
            <w:r>
              <w:t xml:space="preserve"> facilities £30 per day per ad</w:t>
            </w:r>
            <w:r w:rsidR="26CEDD44">
              <w:t xml:space="preserve">ult &amp; £15 </w:t>
            </w:r>
            <w:r w:rsidR="05BA5FC1">
              <w:t xml:space="preserve">per day per </w:t>
            </w:r>
            <w:r w:rsidR="26CEDD44">
              <w:t>child under 12</w:t>
            </w:r>
            <w:r w:rsidR="5C68B7BD">
              <w:t xml:space="preserve"> </w:t>
            </w:r>
            <w:r w:rsidR="4CF2DB03">
              <w:t>–</w:t>
            </w:r>
            <w:r w:rsidR="5C68B7BD">
              <w:t xml:space="preserve"> aut</w:t>
            </w:r>
            <w:r w:rsidR="4CF2DB03">
              <w:t xml:space="preserve">horised </w:t>
            </w:r>
            <w:r w:rsidR="5C68B7BD">
              <w:t>occupants</w:t>
            </w:r>
            <w:r w:rsidR="1A5E5B9C">
              <w:t xml:space="preserve"> only</w:t>
            </w:r>
            <w:r w:rsidR="393272D6">
              <w:t xml:space="preserve">. No compensation will be payable where reasonable alternative </w:t>
            </w:r>
            <w:r w:rsidR="4A09F30D">
              <w:t>cooking facilities are provided by Dolphin</w:t>
            </w:r>
            <w:r w:rsidR="2B863EFB">
              <w:t xml:space="preserve"> Living</w:t>
            </w:r>
            <w:r w:rsidR="4A09F30D">
              <w:t xml:space="preserve">. </w:t>
            </w:r>
          </w:p>
        </w:tc>
      </w:tr>
    </w:tbl>
    <w:p w14:paraId="1882F529" w14:textId="77777777" w:rsidR="003540FD" w:rsidRDefault="00A53696">
      <w:pPr>
        <w:spacing w:after="0" w:line="259" w:lineRule="auto"/>
        <w:ind w:left="0" w:firstLine="0"/>
      </w:pPr>
      <w:r>
        <w:t xml:space="preserve"> </w:t>
      </w:r>
    </w:p>
    <w:p w14:paraId="6185FA39" w14:textId="1CF9763E" w:rsidR="00D90314" w:rsidRPr="00362930" w:rsidRDefault="00D90314" w:rsidP="002B7C1A">
      <w:pPr>
        <w:pStyle w:val="Heading2"/>
      </w:pPr>
      <w:bookmarkStart w:id="10" w:name="_Toc228438411"/>
      <w:r w:rsidRPr="00362930">
        <w:t>Re</w:t>
      </w:r>
      <w:r w:rsidR="002B7C1A" w:rsidRPr="00362930">
        <w:t>imbursement of bought appliances</w:t>
      </w:r>
      <w:bookmarkEnd w:id="10"/>
      <w:r w:rsidR="002B7C1A" w:rsidRPr="00362930">
        <w:t xml:space="preserve"> </w:t>
      </w:r>
    </w:p>
    <w:p w14:paraId="2B552233" w14:textId="77777777" w:rsidR="002B7C1A" w:rsidRPr="00362930" w:rsidRDefault="002B7C1A" w:rsidP="002B7C1A"/>
    <w:p w14:paraId="0E919960" w14:textId="66FFD8FB" w:rsidR="007F1162" w:rsidRDefault="007F1162" w:rsidP="002B7C1A">
      <w:r w:rsidRPr="00362930">
        <w:t xml:space="preserve">If due to a service failure residents have bought their own appliances, that were not provided by Dolphin </w:t>
      </w:r>
      <w:r w:rsidR="009441A8" w:rsidRPr="00362930">
        <w:t>Living but</w:t>
      </w:r>
      <w:r w:rsidRPr="00362930">
        <w:t xml:space="preserve"> reasonably needed</w:t>
      </w:r>
      <w:r w:rsidR="00115B23" w:rsidRPr="00362930">
        <w:t xml:space="preserve"> (</w:t>
      </w:r>
      <w:r w:rsidR="00D04F32" w:rsidRPr="00362930">
        <w:t>for example a portable radiator</w:t>
      </w:r>
      <w:r w:rsidR="00CB06BB" w:rsidRPr="00362930">
        <w:t xml:space="preserve">), </w:t>
      </w:r>
      <w:r w:rsidR="00115B23" w:rsidRPr="00362930">
        <w:t>Dolphin Living will reimburse residents</w:t>
      </w:r>
      <w:r w:rsidR="00AC7385" w:rsidRPr="00362930">
        <w:t xml:space="preserve"> </w:t>
      </w:r>
      <w:r w:rsidR="00F411B5" w:rsidRPr="00362930">
        <w:t>reasonable costs</w:t>
      </w:r>
      <w:r w:rsidR="00AC7385" w:rsidRPr="00362930">
        <w:t xml:space="preserve"> </w:t>
      </w:r>
      <w:r w:rsidR="004A1F92" w:rsidRPr="00362930">
        <w:t>(</w:t>
      </w:r>
      <w:r w:rsidR="00AC7385" w:rsidRPr="00362930">
        <w:t xml:space="preserve">up </w:t>
      </w:r>
      <w:r w:rsidR="005162BD" w:rsidRPr="00362930">
        <w:t xml:space="preserve">to </w:t>
      </w:r>
      <w:r w:rsidR="004A1F92" w:rsidRPr="00362930">
        <w:t>the</w:t>
      </w:r>
      <w:r w:rsidR="005162BD" w:rsidRPr="00362930">
        <w:t xml:space="preserve"> amount specified at the time</w:t>
      </w:r>
      <w:r w:rsidR="004A1F92" w:rsidRPr="00362930">
        <w:t>)</w:t>
      </w:r>
      <w:r w:rsidR="00CB06BB" w:rsidRPr="00362930">
        <w:t>.</w:t>
      </w:r>
      <w:r w:rsidR="001878C3" w:rsidRPr="00362930">
        <w:t xml:space="preserve"> </w:t>
      </w:r>
      <w:r w:rsidR="002F121F" w:rsidRPr="00362930">
        <w:t>Proof</w:t>
      </w:r>
      <w:r w:rsidR="001878C3" w:rsidRPr="00362930">
        <w:t xml:space="preserve"> of payment </w:t>
      </w:r>
      <w:r w:rsidR="004A4E77" w:rsidRPr="00362930">
        <w:t>e.g.</w:t>
      </w:r>
      <w:r w:rsidR="001878C3" w:rsidRPr="00362930">
        <w:t xml:space="preserve"> receipts</w:t>
      </w:r>
      <w:r w:rsidR="005C55AF" w:rsidRPr="00362930">
        <w:t xml:space="preserve">, </w:t>
      </w:r>
      <w:r w:rsidR="001878C3" w:rsidRPr="00362930">
        <w:t>mu</w:t>
      </w:r>
      <w:r w:rsidR="00185BCA" w:rsidRPr="00362930">
        <w:t>st</w:t>
      </w:r>
      <w:r w:rsidR="001878C3" w:rsidRPr="00362930">
        <w:t xml:space="preserve"> be provided </w:t>
      </w:r>
      <w:r w:rsidR="004A4E77" w:rsidRPr="00362930">
        <w:t>to</w:t>
      </w:r>
      <w:r w:rsidR="001878C3" w:rsidRPr="00362930">
        <w:t xml:space="preserve"> be reimbursed.</w:t>
      </w:r>
      <w:r w:rsidR="001878C3">
        <w:t xml:space="preserve"> </w:t>
      </w:r>
      <w:r w:rsidR="0038223E" w:rsidRPr="00362930">
        <w:t>Where the cost of an appl</w:t>
      </w:r>
      <w:r w:rsidR="00873C86" w:rsidRPr="00362930">
        <w:t xml:space="preserve">iance is </w:t>
      </w:r>
      <w:r w:rsidR="009441A8" w:rsidRPr="00362930">
        <w:t>reimbursed,</w:t>
      </w:r>
      <w:r w:rsidR="0038223E" w:rsidRPr="00362930">
        <w:t xml:space="preserve"> the appliance will become the property of Dolphin Living.</w:t>
      </w:r>
      <w:r w:rsidR="0038223E">
        <w:t xml:space="preserve"> </w:t>
      </w:r>
    </w:p>
    <w:p w14:paraId="2BB219DA" w14:textId="77777777" w:rsidR="00185BCA" w:rsidRDefault="00185BCA" w:rsidP="002B7C1A"/>
    <w:p w14:paraId="6F1137A4" w14:textId="77777777" w:rsidR="002B7C1A" w:rsidRDefault="002B7C1A" w:rsidP="00D90314">
      <w:pPr>
        <w:ind w:left="-5" w:firstLine="725"/>
        <w:rPr>
          <w:color w:val="FF0000"/>
        </w:rPr>
      </w:pPr>
    </w:p>
    <w:p w14:paraId="7A20905B" w14:textId="77777777" w:rsidR="003540FD" w:rsidRDefault="00A53696">
      <w:pPr>
        <w:pStyle w:val="Heading1"/>
        <w:spacing w:after="217"/>
        <w:ind w:left="705" w:hanging="360"/>
      </w:pPr>
      <w:bookmarkStart w:id="11" w:name="_Toc228438412"/>
      <w:r>
        <w:t>Goodwill Gestures</w:t>
      </w:r>
      <w:bookmarkEnd w:id="11"/>
      <w:r>
        <w:t xml:space="preserve"> </w:t>
      </w:r>
    </w:p>
    <w:p w14:paraId="4E4EEA92" w14:textId="0D5B4BA7" w:rsidR="003540FD" w:rsidRDefault="00A53696">
      <w:pPr>
        <w:ind w:left="-5"/>
        <w:rPr>
          <w:rFonts w:ascii="Calibri" w:eastAsia="Calibri" w:hAnsi="Calibri" w:cs="Calibri"/>
        </w:rPr>
      </w:pPr>
      <w:r>
        <w:t xml:space="preserve">Dolphin Living may make ex-gratia ‘goodwill’ gestures or payments where we consider it morally appropriate, without recognising any liability or obligation.  Goodwill gestures or payments will not </w:t>
      </w:r>
      <w:r w:rsidR="3C3BBE15">
        <w:t xml:space="preserve">usually </w:t>
      </w:r>
      <w:r>
        <w:t xml:space="preserve">be made where other relevant compensation </w:t>
      </w:r>
      <w:r w:rsidR="31EA77C4">
        <w:t>is</w:t>
      </w:r>
      <w:r>
        <w:t xml:space="preserve"> </w:t>
      </w:r>
      <w:r w:rsidR="00321E33">
        <w:t>payable</w:t>
      </w:r>
      <w:r>
        <w:t xml:space="preserve"> and are at the discretion of the </w:t>
      </w:r>
      <w:r w:rsidR="40C83FAD">
        <w:t xml:space="preserve">Customer Services </w:t>
      </w:r>
      <w:r>
        <w:t xml:space="preserve">Director. </w:t>
      </w:r>
      <w:r w:rsidRPr="5A10C13D">
        <w:rPr>
          <w:rFonts w:ascii="Calibri" w:eastAsia="Calibri" w:hAnsi="Calibri" w:cs="Calibri"/>
        </w:rPr>
        <w:t xml:space="preserve"> </w:t>
      </w:r>
    </w:p>
    <w:p w14:paraId="1C64C21C" w14:textId="4664AB4A" w:rsidR="003540FD" w:rsidRDefault="003540FD" w:rsidP="004629FB">
      <w:pPr>
        <w:spacing w:after="0" w:line="259" w:lineRule="auto"/>
        <w:ind w:left="0" w:firstLine="0"/>
      </w:pPr>
    </w:p>
    <w:p w14:paraId="60775C0D" w14:textId="77777777" w:rsidR="003540FD" w:rsidRDefault="00A53696">
      <w:pPr>
        <w:pStyle w:val="Heading1"/>
        <w:ind w:left="1123" w:hanging="403"/>
      </w:pPr>
      <w:bookmarkStart w:id="12" w:name="_Toc228438413"/>
      <w:r>
        <w:t>Appeals</w:t>
      </w:r>
      <w:bookmarkEnd w:id="12"/>
      <w:r>
        <w:t xml:space="preserve"> </w:t>
      </w:r>
    </w:p>
    <w:p w14:paraId="5E133B2F" w14:textId="77777777" w:rsidR="003540FD" w:rsidRDefault="00A53696">
      <w:pPr>
        <w:spacing w:after="0" w:line="259" w:lineRule="auto"/>
        <w:ind w:left="0" w:firstLine="0"/>
      </w:pPr>
      <w:r>
        <w:t xml:space="preserve"> </w:t>
      </w:r>
    </w:p>
    <w:p w14:paraId="22D25976" w14:textId="4EE0888A" w:rsidR="003540FD" w:rsidRDefault="00A53696">
      <w:pPr>
        <w:ind w:left="-5"/>
      </w:pPr>
      <w:r>
        <w:t>If the claimant is not satisfied with the response to a claim made under section 4 above, they may submit a first stage appeal to the Customer Services Manager</w:t>
      </w:r>
      <w:r w:rsidR="004629FB">
        <w:t xml:space="preserve">. </w:t>
      </w:r>
      <w:r>
        <w:t>The first stage review will be carried out by the Customer Services Manager</w:t>
      </w:r>
      <w:r w:rsidR="00624186">
        <w:t xml:space="preserve">. </w:t>
      </w:r>
      <w:r>
        <w:t xml:space="preserve">The </w:t>
      </w:r>
      <w:r w:rsidR="00624186">
        <w:t>Customer Services Manager</w:t>
      </w:r>
      <w:r>
        <w:t xml:space="preserve"> will notify the </w:t>
      </w:r>
      <w:r w:rsidR="3B8E1994">
        <w:t>resident</w:t>
      </w:r>
      <w:r>
        <w:t xml:space="preserve"> of the outcome of the review within 15 working days of the appeal being made. The review will also be used as an opportunity to explore resolution of the compensation claim. </w:t>
      </w:r>
    </w:p>
    <w:p w14:paraId="7ABEC01B" w14:textId="77777777" w:rsidR="003540FD" w:rsidRDefault="00A53696">
      <w:pPr>
        <w:spacing w:after="0" w:line="259" w:lineRule="auto"/>
        <w:ind w:left="0" w:firstLine="0"/>
      </w:pPr>
      <w:r>
        <w:t xml:space="preserve"> </w:t>
      </w:r>
    </w:p>
    <w:p w14:paraId="02DCCD83" w14:textId="6318C44F" w:rsidR="003540FD" w:rsidRDefault="00A53696">
      <w:pPr>
        <w:ind w:left="-5"/>
      </w:pPr>
      <w:r>
        <w:t xml:space="preserve">If a </w:t>
      </w:r>
      <w:r w:rsidR="122E9EF5">
        <w:t>resident</w:t>
      </w:r>
      <w:r>
        <w:t xml:space="preserve"> remains dissatisfied with Dolphin Living’s response to their claim, they may submit a second stage appeal and request a review by the Dolphin Living executive team. The </w:t>
      </w:r>
      <w:r w:rsidR="5F06F407">
        <w:t>resident</w:t>
      </w:r>
      <w:r>
        <w:t xml:space="preserve"> must explain which part of the response they remain dissatisfied with and why.  They may also be asked to set out what they would consider an acceptable resolution to their compensation claim.   </w:t>
      </w:r>
    </w:p>
    <w:p w14:paraId="6BC4DE3F" w14:textId="77777777" w:rsidR="003540FD" w:rsidRDefault="00A53696">
      <w:pPr>
        <w:spacing w:after="0" w:line="259" w:lineRule="auto"/>
        <w:ind w:left="0" w:firstLine="0"/>
      </w:pPr>
      <w:r>
        <w:t xml:space="preserve"> </w:t>
      </w:r>
    </w:p>
    <w:p w14:paraId="7A8F17EA" w14:textId="146C7622" w:rsidR="003540FD" w:rsidRDefault="00A53696">
      <w:pPr>
        <w:ind w:left="-5"/>
      </w:pPr>
      <w:r>
        <w:t xml:space="preserve">The second stage review will be conducted by the </w:t>
      </w:r>
      <w:r w:rsidR="6E2E1535">
        <w:t>Customer Services</w:t>
      </w:r>
      <w:r>
        <w:t xml:space="preserve"> Director and a second independent Director at Dolphin Living. The independent Director will not be involved in the day to day running of our landlord services and will not have previously been involved in the compensation claim.  The Directors will review the compensation claim, the responses provided, and conclusions reached alongside any additional representations made by the </w:t>
      </w:r>
      <w:r w:rsidR="74713797">
        <w:t xml:space="preserve">resident. </w:t>
      </w:r>
      <w:r>
        <w:t xml:space="preserve">The Directors will notify the </w:t>
      </w:r>
      <w:r w:rsidR="6A195CA7">
        <w:t>resident</w:t>
      </w:r>
      <w:r>
        <w:t xml:space="preserve"> of the outcome of the review within </w:t>
      </w:r>
      <w:r w:rsidR="4BF11E9B">
        <w:t xml:space="preserve">20 </w:t>
      </w:r>
      <w:r>
        <w:t xml:space="preserve">working days of the appeal being made. The review will also be used as an opportunity to explore resolution of the compensation claim.  </w:t>
      </w:r>
    </w:p>
    <w:p w14:paraId="5E9554AE" w14:textId="77777777" w:rsidR="003540FD" w:rsidRDefault="00A53696">
      <w:pPr>
        <w:spacing w:after="0" w:line="259" w:lineRule="auto"/>
        <w:ind w:left="0" w:firstLine="0"/>
      </w:pPr>
      <w:r>
        <w:rPr>
          <w:rFonts w:ascii="Times New Roman" w:eastAsia="Times New Roman" w:hAnsi="Times New Roman" w:cs="Times New Roman"/>
          <w:sz w:val="24"/>
        </w:rPr>
        <w:t xml:space="preserve"> </w:t>
      </w:r>
    </w:p>
    <w:p w14:paraId="21DE8DF9" w14:textId="2A6DF776" w:rsidR="003540FD" w:rsidRDefault="714A0447">
      <w:pPr>
        <w:spacing w:after="239"/>
        <w:ind w:left="-5"/>
      </w:pPr>
      <w:r>
        <w:t xml:space="preserve">Residents </w:t>
      </w:r>
      <w:r w:rsidR="00A53696">
        <w:t>who are not satisfied with the response to the first stage appeal should contact Dolphin Living, within 2</w:t>
      </w:r>
      <w:r w:rsidR="325429CE">
        <w:t>0</w:t>
      </w:r>
      <w:r w:rsidR="00A53696">
        <w:t xml:space="preserve"> working days from the date of receiving their </w:t>
      </w:r>
      <w:r w:rsidR="3BD3D06D">
        <w:t>first stage</w:t>
      </w:r>
      <w:r w:rsidR="00A53696">
        <w:t xml:space="preserve"> response by writing to us at: </w:t>
      </w:r>
    </w:p>
    <w:p w14:paraId="11B8339A" w14:textId="77777777" w:rsidR="00FE024F" w:rsidRDefault="00FE024F">
      <w:pPr>
        <w:spacing w:after="35"/>
        <w:ind w:left="831"/>
      </w:pPr>
    </w:p>
    <w:p w14:paraId="71F95F79" w14:textId="372B430E" w:rsidR="003540FD" w:rsidRDefault="106A0C2E" w:rsidP="00BA23FF">
      <w:pPr>
        <w:spacing w:after="35"/>
      </w:pPr>
      <w:r>
        <w:t>Customer Services</w:t>
      </w:r>
      <w:r w:rsidR="00A53696">
        <w:t xml:space="preserve"> Director </w:t>
      </w:r>
    </w:p>
    <w:p w14:paraId="06D092E1" w14:textId="77777777" w:rsidR="003540FD" w:rsidRDefault="00A53696" w:rsidP="00BA23FF">
      <w:r>
        <w:t xml:space="preserve">Dolphin Living  </w:t>
      </w:r>
    </w:p>
    <w:p w14:paraId="4F9D75D1" w14:textId="5C26271C" w:rsidR="003540FD" w:rsidRDefault="009441A8" w:rsidP="00BA23FF">
      <w:pPr>
        <w:spacing w:after="52"/>
      </w:pPr>
      <w:r>
        <w:t xml:space="preserve">Manning </w:t>
      </w:r>
      <w:r w:rsidR="00DD398F">
        <w:t>House</w:t>
      </w:r>
    </w:p>
    <w:p w14:paraId="199793CB" w14:textId="4813358A" w:rsidR="00DD398F" w:rsidRDefault="00DD398F" w:rsidP="00BA23FF">
      <w:pPr>
        <w:spacing w:after="52"/>
      </w:pPr>
      <w:r>
        <w:t xml:space="preserve">22 Carlisle Place, London SW1P </w:t>
      </w:r>
      <w:r w:rsidR="00815986">
        <w:t>1JA</w:t>
      </w:r>
    </w:p>
    <w:p w14:paraId="66BDAE56" w14:textId="77777777" w:rsidR="003540FD" w:rsidRDefault="00A53696">
      <w:pPr>
        <w:spacing w:after="0" w:line="259" w:lineRule="auto"/>
        <w:ind w:left="0" w:firstLine="0"/>
      </w:pPr>
      <w:r>
        <w:rPr>
          <w:color w:val="444444"/>
        </w:rPr>
        <w:t xml:space="preserve"> </w:t>
      </w:r>
    </w:p>
    <w:p w14:paraId="15D60A29" w14:textId="77777777" w:rsidR="003540FD" w:rsidRDefault="00A53696">
      <w:pPr>
        <w:ind w:left="-5"/>
      </w:pPr>
      <w:r>
        <w:rPr>
          <w:color w:val="444444"/>
        </w:rPr>
        <w:t xml:space="preserve">Or emailing: </w:t>
      </w:r>
      <w:r>
        <w:t xml:space="preserve">info@dolphinliving.com  </w:t>
      </w:r>
    </w:p>
    <w:p w14:paraId="4F509678" w14:textId="77777777" w:rsidR="003540FD" w:rsidRDefault="00A53696">
      <w:pPr>
        <w:spacing w:after="0" w:line="259" w:lineRule="auto"/>
        <w:ind w:left="0" w:firstLine="0"/>
      </w:pPr>
      <w:r>
        <w:rPr>
          <w:color w:val="444444"/>
        </w:rPr>
        <w:t xml:space="preserve"> </w:t>
      </w:r>
    </w:p>
    <w:p w14:paraId="61A94FAF" w14:textId="77777777" w:rsidR="003540FD" w:rsidRDefault="00A53696">
      <w:pPr>
        <w:spacing w:after="0" w:line="259" w:lineRule="auto"/>
        <w:ind w:left="0" w:firstLine="0"/>
      </w:pPr>
      <w:r>
        <w:rPr>
          <w:color w:val="444444"/>
        </w:rPr>
        <w:t xml:space="preserve"> </w:t>
      </w:r>
    </w:p>
    <w:p w14:paraId="3762E177" w14:textId="77777777" w:rsidR="003540FD" w:rsidRDefault="00A53696">
      <w:pPr>
        <w:pStyle w:val="Heading1"/>
        <w:ind w:left="1123" w:hanging="403"/>
      </w:pPr>
      <w:bookmarkStart w:id="13" w:name="_Toc228438414"/>
      <w:r>
        <w:t>Related Policies</w:t>
      </w:r>
      <w:bookmarkEnd w:id="13"/>
      <w:r>
        <w:t xml:space="preserve"> </w:t>
      </w:r>
    </w:p>
    <w:p w14:paraId="6770537E" w14:textId="77777777" w:rsidR="003540FD" w:rsidRDefault="00A53696">
      <w:pPr>
        <w:spacing w:after="0" w:line="259" w:lineRule="auto"/>
        <w:ind w:left="0" w:firstLine="0"/>
      </w:pPr>
      <w:r>
        <w:t xml:space="preserve"> </w:t>
      </w:r>
    </w:p>
    <w:p w14:paraId="556509D6" w14:textId="4787F744" w:rsidR="003540FD" w:rsidRDefault="00A53696" w:rsidP="5A10C13D">
      <w:pPr>
        <w:ind w:left="-5"/>
      </w:pPr>
      <w:r>
        <w:t xml:space="preserve">Dolphin Living Complaints Policy </w:t>
      </w:r>
    </w:p>
    <w:p w14:paraId="3E04E822" w14:textId="449B6D2E" w:rsidR="00815986" w:rsidRDefault="00A53696" w:rsidP="5A10C13D">
      <w:pPr>
        <w:ind w:left="-5"/>
      </w:pPr>
      <w:r>
        <w:t xml:space="preserve">Repair and Maintenance </w:t>
      </w:r>
      <w:r w:rsidR="004A5AAB">
        <w:t xml:space="preserve">Standard </w:t>
      </w:r>
    </w:p>
    <w:p w14:paraId="4AFAC828" w14:textId="03F6AB21" w:rsidR="70E3CF6E" w:rsidRDefault="70E3CF6E" w:rsidP="7B1F440E">
      <w:pPr>
        <w:ind w:left="-5"/>
      </w:pPr>
      <w:r>
        <w:t xml:space="preserve">Damp and Mould Policy </w:t>
      </w:r>
    </w:p>
    <w:p w14:paraId="3E1904DF" w14:textId="3A4E601E" w:rsidR="003540FD" w:rsidRDefault="00815986" w:rsidP="5A10C13D">
      <w:pPr>
        <w:ind w:left="-5"/>
      </w:pPr>
      <w:r>
        <w:t>Temporary Accommodation Policy</w:t>
      </w:r>
    </w:p>
    <w:p w14:paraId="3D0F2D7E" w14:textId="0E992564" w:rsidR="25A7B7FB" w:rsidRDefault="25A7B7FB" w:rsidP="7B1F440E">
      <w:pPr>
        <w:ind w:left="-5"/>
      </w:pPr>
      <w:r>
        <w:t xml:space="preserve">Equality Impact Assessment </w:t>
      </w:r>
    </w:p>
    <w:p w14:paraId="7418FBC3" w14:textId="65AB2A78" w:rsidR="7B1F440E" w:rsidRDefault="7B1F440E" w:rsidP="7B1F440E">
      <w:pPr>
        <w:ind w:left="-15" w:firstLine="0"/>
      </w:pPr>
    </w:p>
    <w:p w14:paraId="4BA4C742" w14:textId="187255D2" w:rsidR="54DD0057" w:rsidRDefault="54DD0057" w:rsidP="54DD0057">
      <w:pPr>
        <w:ind w:left="-5"/>
      </w:pPr>
    </w:p>
    <w:p w14:paraId="6C23BD5C" w14:textId="0C5554C9" w:rsidR="7A6E4FFB" w:rsidRDefault="7A6E4FFB" w:rsidP="54DD0057">
      <w:pPr>
        <w:ind w:left="-5"/>
      </w:pPr>
      <w:r>
        <w:t xml:space="preserve">All policies are published on the Dolphin Living website </w:t>
      </w:r>
      <w:hyperlink r:id="rId12">
        <w:r w:rsidRPr="54DD0057">
          <w:rPr>
            <w:rStyle w:val="Hyperlink"/>
          </w:rPr>
          <w:t>www.dolphinliving.com</w:t>
        </w:r>
      </w:hyperlink>
      <w:r>
        <w:t xml:space="preserve"> and hard copies</w:t>
      </w:r>
      <w:r w:rsidR="15973DA6">
        <w:t xml:space="preserve"> can be sent to residents on request. </w:t>
      </w:r>
    </w:p>
    <w:p w14:paraId="0BC3D65E" w14:textId="2AB4C092" w:rsidR="003540FD" w:rsidRDefault="003540FD" w:rsidP="009A0EAE">
      <w:pPr>
        <w:spacing w:after="0" w:line="259" w:lineRule="auto"/>
        <w:ind w:left="0" w:firstLine="0"/>
      </w:pPr>
    </w:p>
    <w:p w14:paraId="7303805A" w14:textId="77777777" w:rsidR="003540FD" w:rsidRDefault="00A53696">
      <w:pPr>
        <w:pStyle w:val="Heading1"/>
        <w:ind w:left="1123" w:hanging="403"/>
      </w:pPr>
      <w:bookmarkStart w:id="14" w:name="_Toc228438415"/>
      <w:r>
        <w:t>Monitoring</w:t>
      </w:r>
      <w:bookmarkEnd w:id="14"/>
      <w:r>
        <w:rPr>
          <w:rFonts w:ascii="Calibri" w:eastAsia="Calibri" w:hAnsi="Calibri" w:cs="Calibri"/>
          <w:color w:val="000000"/>
          <w:sz w:val="22"/>
        </w:rPr>
        <w:t xml:space="preserve"> </w:t>
      </w:r>
    </w:p>
    <w:p w14:paraId="68600357" w14:textId="77777777" w:rsidR="003540FD" w:rsidRDefault="00A53696">
      <w:pPr>
        <w:spacing w:after="0" w:line="259" w:lineRule="auto"/>
        <w:ind w:left="0" w:firstLine="0"/>
      </w:pPr>
      <w:r>
        <w:t xml:space="preserve"> </w:t>
      </w:r>
    </w:p>
    <w:p w14:paraId="0433BDD1" w14:textId="43AE3C07" w:rsidR="003540FD" w:rsidRDefault="00A53696" w:rsidP="00D05020">
      <w:pPr>
        <w:ind w:left="-5"/>
      </w:pPr>
      <w:r>
        <w:t xml:space="preserve">Dolphin Living will formally review this policy every </w:t>
      </w:r>
      <w:r w:rsidR="00BA23FF">
        <w:t>2 years</w:t>
      </w:r>
    </w:p>
    <w:sectPr w:rsidR="003540FD">
      <w:headerReference w:type="even" r:id="rId13"/>
      <w:headerReference w:type="default" r:id="rId14"/>
      <w:footerReference w:type="even" r:id="rId15"/>
      <w:footerReference w:type="default" r:id="rId16"/>
      <w:headerReference w:type="first" r:id="rId17"/>
      <w:footerReference w:type="first" r:id="rId18"/>
      <w:pgSz w:w="11906" w:h="16838"/>
      <w:pgMar w:top="1447" w:right="1437" w:bottom="1579" w:left="1440" w:header="360" w:footer="70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5991D8" w14:textId="77777777" w:rsidR="00AD5799" w:rsidRDefault="00AD5799">
      <w:pPr>
        <w:spacing w:after="0" w:line="240" w:lineRule="auto"/>
      </w:pPr>
      <w:r>
        <w:separator/>
      </w:r>
    </w:p>
  </w:endnote>
  <w:endnote w:type="continuationSeparator" w:id="0">
    <w:p w14:paraId="073604E3" w14:textId="77777777" w:rsidR="00AD5799" w:rsidRDefault="00AD5799">
      <w:pPr>
        <w:spacing w:after="0" w:line="240" w:lineRule="auto"/>
      </w:pPr>
      <w:r>
        <w:continuationSeparator/>
      </w:r>
    </w:p>
  </w:endnote>
  <w:endnote w:type="continuationNotice" w:id="1">
    <w:p w14:paraId="6E188C18" w14:textId="77777777" w:rsidR="00AD5799" w:rsidRDefault="00AD579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Yu Mincho">
    <w:altName w:val="游明朝"/>
    <w:panose1 w:val="00000000000000000000"/>
    <w:charset w:val="80"/>
    <w:family w:val="roman"/>
    <w:notTrueType/>
    <w:pitch w:val="default"/>
  </w:font>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A2FF4D" w14:textId="77777777" w:rsidR="003540FD" w:rsidRDefault="00A53696">
    <w:pPr>
      <w:spacing w:after="0" w:line="259" w:lineRule="auto"/>
      <w:ind w:left="0" w:right="-1" w:firstLine="0"/>
      <w:jc w:val="right"/>
    </w:pPr>
    <w:r>
      <w:fldChar w:fldCharType="begin"/>
    </w:r>
    <w:r>
      <w:instrText xml:space="preserve"> PAGE   \* MERGEFORMAT </w:instrText>
    </w:r>
    <w:r>
      <w:fldChar w:fldCharType="separate"/>
    </w:r>
    <w:r>
      <w:rPr>
        <w:rFonts w:ascii="Calibri" w:eastAsia="Calibri" w:hAnsi="Calibri" w:cs="Calibri"/>
      </w:rPr>
      <w:t>1</w:t>
    </w:r>
    <w:r>
      <w:rPr>
        <w:rFonts w:ascii="Calibri" w:eastAsia="Calibri" w:hAnsi="Calibri" w:cs="Calibri"/>
      </w:rPr>
      <w:fldChar w:fldCharType="end"/>
    </w:r>
    <w:r>
      <w:rPr>
        <w:rFonts w:ascii="Calibri" w:eastAsia="Calibri" w:hAnsi="Calibri" w:cs="Calibri"/>
      </w:rPr>
      <w:t xml:space="preserve"> </w:t>
    </w:r>
  </w:p>
  <w:p w14:paraId="16291C9E" w14:textId="77777777" w:rsidR="003540FD" w:rsidRDefault="00A53696">
    <w:pPr>
      <w:spacing w:after="0" w:line="259" w:lineRule="auto"/>
      <w:ind w:left="0" w:firstLine="0"/>
    </w:pPr>
    <w:r>
      <w:rPr>
        <w:rFonts w:ascii="Calibri" w:eastAsia="Calibri" w:hAnsi="Calibri" w:cs="Calibri"/>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4CD460" w14:textId="77777777" w:rsidR="003540FD" w:rsidRDefault="00A53696">
    <w:pPr>
      <w:spacing w:after="0" w:line="259" w:lineRule="auto"/>
      <w:ind w:left="0" w:right="-1" w:firstLine="0"/>
      <w:jc w:val="right"/>
    </w:pPr>
    <w:r>
      <w:fldChar w:fldCharType="begin"/>
    </w:r>
    <w:r>
      <w:instrText xml:space="preserve"> PAGE   \* MERGEFORMAT </w:instrText>
    </w:r>
    <w:r>
      <w:fldChar w:fldCharType="separate"/>
    </w:r>
    <w:r w:rsidRPr="00A53696">
      <w:rPr>
        <w:rFonts w:ascii="Calibri" w:eastAsia="Calibri" w:hAnsi="Calibri" w:cs="Calibri"/>
        <w:noProof/>
      </w:rPr>
      <w:t>6</w:t>
    </w:r>
    <w:r>
      <w:rPr>
        <w:rFonts w:ascii="Calibri" w:eastAsia="Calibri" w:hAnsi="Calibri" w:cs="Calibri"/>
      </w:rPr>
      <w:fldChar w:fldCharType="end"/>
    </w:r>
    <w:r>
      <w:rPr>
        <w:rFonts w:ascii="Calibri" w:eastAsia="Calibri" w:hAnsi="Calibri" w:cs="Calibri"/>
      </w:rPr>
      <w:t xml:space="preserve"> </w:t>
    </w:r>
  </w:p>
  <w:p w14:paraId="6F7C08AA" w14:textId="77777777" w:rsidR="003540FD" w:rsidRDefault="00A53696">
    <w:pPr>
      <w:spacing w:after="0" w:line="259" w:lineRule="auto"/>
      <w:ind w:left="0" w:firstLine="0"/>
    </w:pPr>
    <w:r>
      <w:rPr>
        <w:rFonts w:ascii="Calibri" w:eastAsia="Calibri" w:hAnsi="Calibri" w:cs="Calibri"/>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C650E0" w14:textId="77777777" w:rsidR="003540FD" w:rsidRDefault="00A53696">
    <w:pPr>
      <w:spacing w:after="0" w:line="259" w:lineRule="auto"/>
      <w:ind w:left="0" w:right="-1" w:firstLine="0"/>
      <w:jc w:val="right"/>
    </w:pPr>
    <w:r>
      <w:fldChar w:fldCharType="begin"/>
    </w:r>
    <w:r>
      <w:instrText xml:space="preserve"> PAGE   \* MERGEFORMAT </w:instrText>
    </w:r>
    <w:r>
      <w:fldChar w:fldCharType="separate"/>
    </w:r>
    <w:r>
      <w:rPr>
        <w:rFonts w:ascii="Calibri" w:eastAsia="Calibri" w:hAnsi="Calibri" w:cs="Calibri"/>
      </w:rPr>
      <w:t>1</w:t>
    </w:r>
    <w:r>
      <w:rPr>
        <w:rFonts w:ascii="Calibri" w:eastAsia="Calibri" w:hAnsi="Calibri" w:cs="Calibri"/>
      </w:rPr>
      <w:fldChar w:fldCharType="end"/>
    </w:r>
    <w:r>
      <w:rPr>
        <w:rFonts w:ascii="Calibri" w:eastAsia="Calibri" w:hAnsi="Calibri" w:cs="Calibri"/>
      </w:rPr>
      <w:t xml:space="preserve"> </w:t>
    </w:r>
  </w:p>
  <w:p w14:paraId="421964D0" w14:textId="77777777" w:rsidR="003540FD" w:rsidRDefault="00A53696">
    <w:pPr>
      <w:spacing w:after="0" w:line="259" w:lineRule="auto"/>
      <w:ind w:left="0" w:firstLine="0"/>
    </w:pPr>
    <w:r>
      <w:rPr>
        <w:rFonts w:ascii="Calibri" w:eastAsia="Calibri" w:hAnsi="Calibri" w:cs="Calibri"/>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B52C93" w14:textId="77777777" w:rsidR="00AD5799" w:rsidRDefault="00AD5799">
      <w:pPr>
        <w:spacing w:after="0" w:line="240" w:lineRule="auto"/>
      </w:pPr>
      <w:r>
        <w:separator/>
      </w:r>
    </w:p>
  </w:footnote>
  <w:footnote w:type="continuationSeparator" w:id="0">
    <w:p w14:paraId="3BE02E4E" w14:textId="77777777" w:rsidR="00AD5799" w:rsidRDefault="00AD5799">
      <w:pPr>
        <w:spacing w:after="0" w:line="240" w:lineRule="auto"/>
      </w:pPr>
      <w:r>
        <w:continuationSeparator/>
      </w:r>
    </w:p>
  </w:footnote>
  <w:footnote w:type="continuationNotice" w:id="1">
    <w:p w14:paraId="6E4E71B3" w14:textId="77777777" w:rsidR="00AD5799" w:rsidRDefault="00AD579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C17C13" w14:textId="77777777" w:rsidR="003540FD" w:rsidRDefault="00A53696">
    <w:pPr>
      <w:spacing w:after="0" w:line="259" w:lineRule="auto"/>
      <w:ind w:left="0" w:firstLine="0"/>
    </w:pPr>
    <w:r>
      <w:rPr>
        <w:noProof/>
      </w:rPr>
      <w:drawing>
        <wp:anchor distT="0" distB="0" distL="114300" distR="114300" simplePos="0" relativeHeight="251658240" behindDoc="0" locked="0" layoutInCell="1" allowOverlap="0" wp14:anchorId="5122EF0C" wp14:editId="44397C45">
          <wp:simplePos x="0" y="0"/>
          <wp:positionH relativeFrom="page">
            <wp:posOffset>914400</wp:posOffset>
          </wp:positionH>
          <wp:positionV relativeFrom="page">
            <wp:posOffset>228600</wp:posOffset>
          </wp:positionV>
          <wp:extent cx="1295400" cy="360680"/>
          <wp:effectExtent l="0" t="0" r="0" b="0"/>
          <wp:wrapSquare wrapText="bothSides"/>
          <wp:docPr id="11" name="Picture 1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
                  <a:stretch>
                    <a:fillRect/>
                  </a:stretch>
                </pic:blipFill>
                <pic:spPr>
                  <a:xfrm>
                    <a:off x="0" y="0"/>
                    <a:ext cx="1295400" cy="360680"/>
                  </a:xfrm>
                  <a:prstGeom prst="rect">
                    <a:avLst/>
                  </a:prstGeom>
                </pic:spPr>
              </pic:pic>
            </a:graphicData>
          </a:graphic>
        </wp:anchor>
      </w:drawing>
    </w:r>
    <w:r>
      <w:rPr>
        <w:rFonts w:ascii="Calibri" w:eastAsia="Calibri" w:hAnsi="Calibri" w:cs="Calibri"/>
      </w:rPr>
      <w:tab/>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691492" w14:textId="77777777" w:rsidR="003540FD" w:rsidRDefault="00A53696">
    <w:pPr>
      <w:spacing w:after="0" w:line="259" w:lineRule="auto"/>
      <w:ind w:left="0" w:firstLine="0"/>
    </w:pPr>
    <w:r>
      <w:rPr>
        <w:noProof/>
      </w:rPr>
      <w:drawing>
        <wp:anchor distT="0" distB="0" distL="114300" distR="114300" simplePos="0" relativeHeight="251658241" behindDoc="0" locked="0" layoutInCell="1" allowOverlap="0" wp14:anchorId="6C6145E5" wp14:editId="6AC3526F">
          <wp:simplePos x="0" y="0"/>
          <wp:positionH relativeFrom="page">
            <wp:posOffset>914400</wp:posOffset>
          </wp:positionH>
          <wp:positionV relativeFrom="page">
            <wp:posOffset>228600</wp:posOffset>
          </wp:positionV>
          <wp:extent cx="1295400" cy="360680"/>
          <wp:effectExtent l="0" t="0" r="0" b="0"/>
          <wp:wrapSquare wrapText="bothSides"/>
          <wp:docPr id="1" name="Picture 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
                  <a:stretch>
                    <a:fillRect/>
                  </a:stretch>
                </pic:blipFill>
                <pic:spPr>
                  <a:xfrm>
                    <a:off x="0" y="0"/>
                    <a:ext cx="1295400" cy="360680"/>
                  </a:xfrm>
                  <a:prstGeom prst="rect">
                    <a:avLst/>
                  </a:prstGeom>
                </pic:spPr>
              </pic:pic>
            </a:graphicData>
          </a:graphic>
        </wp:anchor>
      </w:drawing>
    </w:r>
    <w:r>
      <w:rPr>
        <w:rFonts w:ascii="Calibri" w:eastAsia="Calibri" w:hAnsi="Calibri" w:cs="Calibri"/>
      </w:rPr>
      <w:tab/>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F6117E" w14:textId="77777777" w:rsidR="003540FD" w:rsidRDefault="00A53696">
    <w:pPr>
      <w:spacing w:after="0" w:line="259" w:lineRule="auto"/>
      <w:ind w:left="0" w:firstLine="0"/>
    </w:pPr>
    <w:r>
      <w:rPr>
        <w:noProof/>
      </w:rPr>
      <w:drawing>
        <wp:anchor distT="0" distB="0" distL="114300" distR="114300" simplePos="0" relativeHeight="251658242" behindDoc="0" locked="0" layoutInCell="1" allowOverlap="0" wp14:anchorId="623E4A0F" wp14:editId="0AAC0435">
          <wp:simplePos x="0" y="0"/>
          <wp:positionH relativeFrom="page">
            <wp:posOffset>914400</wp:posOffset>
          </wp:positionH>
          <wp:positionV relativeFrom="page">
            <wp:posOffset>228600</wp:posOffset>
          </wp:positionV>
          <wp:extent cx="1295400" cy="360680"/>
          <wp:effectExtent l="0" t="0" r="0" b="0"/>
          <wp:wrapSquare wrapText="bothSides"/>
          <wp:docPr id="2" name="Picture 2"/>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
                  <a:stretch>
                    <a:fillRect/>
                  </a:stretch>
                </pic:blipFill>
                <pic:spPr>
                  <a:xfrm>
                    <a:off x="0" y="0"/>
                    <a:ext cx="1295400" cy="360680"/>
                  </a:xfrm>
                  <a:prstGeom prst="rect">
                    <a:avLst/>
                  </a:prstGeom>
                </pic:spPr>
              </pic:pic>
            </a:graphicData>
          </a:graphic>
        </wp:anchor>
      </w:drawing>
    </w:r>
    <w:r>
      <w:rPr>
        <w:rFonts w:ascii="Calibri" w:eastAsia="Calibri" w:hAnsi="Calibri" w:cs="Calibri"/>
      </w:rP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23BC8"/>
    <w:multiLevelType w:val="hybridMultilevel"/>
    <w:tmpl w:val="5C2C653C"/>
    <w:lvl w:ilvl="0" w:tplc="AADAF348">
      <w:start w:val="1"/>
      <w:numFmt w:val="bullet"/>
      <w:lvlText w:val="•"/>
      <w:lvlJc w:val="left"/>
      <w:pPr>
        <w:ind w:left="21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FFFFFFF">
      <w:start w:val="1"/>
      <w:numFmt w:val="bullet"/>
      <w:lvlText w:val="o"/>
      <w:lvlJc w:val="left"/>
      <w:pPr>
        <w:ind w:left="28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FFFFFFFF">
      <w:start w:val="1"/>
      <w:numFmt w:val="bullet"/>
      <w:lvlText w:val="▪"/>
      <w:lvlJc w:val="left"/>
      <w:pPr>
        <w:ind w:left="360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FFFFFFFF">
      <w:start w:val="1"/>
      <w:numFmt w:val="bullet"/>
      <w:lvlText w:val="•"/>
      <w:lvlJc w:val="left"/>
      <w:pPr>
        <w:ind w:left="43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FFFFFFFF">
      <w:start w:val="1"/>
      <w:numFmt w:val="bullet"/>
      <w:lvlText w:val="o"/>
      <w:lvlJc w:val="left"/>
      <w:pPr>
        <w:ind w:left="504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FFFFFFFF">
      <w:start w:val="1"/>
      <w:numFmt w:val="bullet"/>
      <w:lvlText w:val="▪"/>
      <w:lvlJc w:val="left"/>
      <w:pPr>
        <w:ind w:left="57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FFFFFFFF">
      <w:start w:val="1"/>
      <w:numFmt w:val="bullet"/>
      <w:lvlText w:val="•"/>
      <w:lvlJc w:val="left"/>
      <w:pPr>
        <w:ind w:left="64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FFFFFFFF">
      <w:start w:val="1"/>
      <w:numFmt w:val="bullet"/>
      <w:lvlText w:val="o"/>
      <w:lvlJc w:val="left"/>
      <w:pPr>
        <w:ind w:left="720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FFFFFFFF">
      <w:start w:val="1"/>
      <w:numFmt w:val="bullet"/>
      <w:lvlText w:val="▪"/>
      <w:lvlJc w:val="left"/>
      <w:pPr>
        <w:ind w:left="79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0C030F94"/>
    <w:multiLevelType w:val="hybridMultilevel"/>
    <w:tmpl w:val="8A9AA55A"/>
    <w:lvl w:ilvl="0" w:tplc="DBF4C2F8">
      <w:start w:val="1"/>
      <w:numFmt w:val="bullet"/>
      <w:lvlText w:val="▪"/>
      <w:lvlJc w:val="left"/>
      <w:pPr>
        <w:ind w:left="2161"/>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5320626E">
      <w:start w:val="1"/>
      <w:numFmt w:val="bullet"/>
      <w:lvlText w:val="o"/>
      <w:lvlJc w:val="left"/>
      <w:pPr>
        <w:ind w:left="28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A2FE99A6">
      <w:start w:val="1"/>
      <w:numFmt w:val="bullet"/>
      <w:lvlText w:val="▪"/>
      <w:lvlJc w:val="left"/>
      <w:pPr>
        <w:ind w:left="360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F6F47DF6">
      <w:start w:val="1"/>
      <w:numFmt w:val="bullet"/>
      <w:lvlText w:val="•"/>
      <w:lvlJc w:val="left"/>
      <w:pPr>
        <w:ind w:left="43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DAE88C14">
      <w:start w:val="1"/>
      <w:numFmt w:val="bullet"/>
      <w:lvlText w:val="o"/>
      <w:lvlJc w:val="left"/>
      <w:pPr>
        <w:ind w:left="504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67F48422">
      <w:start w:val="1"/>
      <w:numFmt w:val="bullet"/>
      <w:lvlText w:val="▪"/>
      <w:lvlJc w:val="left"/>
      <w:pPr>
        <w:ind w:left="57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6CE6317E">
      <w:start w:val="1"/>
      <w:numFmt w:val="bullet"/>
      <w:lvlText w:val="•"/>
      <w:lvlJc w:val="left"/>
      <w:pPr>
        <w:ind w:left="64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04A8105C">
      <w:start w:val="1"/>
      <w:numFmt w:val="bullet"/>
      <w:lvlText w:val="o"/>
      <w:lvlJc w:val="left"/>
      <w:pPr>
        <w:ind w:left="720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F4142612">
      <w:start w:val="1"/>
      <w:numFmt w:val="bullet"/>
      <w:lvlText w:val="▪"/>
      <w:lvlJc w:val="left"/>
      <w:pPr>
        <w:ind w:left="79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341A02E0"/>
    <w:multiLevelType w:val="multilevel"/>
    <w:tmpl w:val="1864F1F0"/>
    <w:lvl w:ilvl="0">
      <w:start w:val="1"/>
      <w:numFmt w:val="decimal"/>
      <w:pStyle w:val="Heading1"/>
      <w:lvlText w:val="%1."/>
      <w:lvlJc w:val="left"/>
      <w:pPr>
        <w:ind w:left="0"/>
      </w:pPr>
      <w:rPr>
        <w:rFonts w:ascii="Arial" w:eastAsia="Arial" w:hAnsi="Arial" w:cs="Arial"/>
        <w:b w:val="0"/>
        <w:i w:val="0"/>
        <w:strike w:val="0"/>
        <w:dstrike w:val="0"/>
        <w:color w:val="A6A6A6"/>
        <w:sz w:val="24"/>
        <w:szCs w:val="24"/>
        <w:u w:val="none" w:color="000000"/>
        <w:bdr w:val="none" w:sz="0" w:space="0" w:color="auto"/>
        <w:shd w:val="clear" w:color="auto" w:fill="auto"/>
        <w:vertAlign w:val="baseline"/>
      </w:rPr>
    </w:lvl>
    <w:lvl w:ilvl="1">
      <w:start w:val="1"/>
      <w:numFmt w:val="decimal"/>
      <w:pStyle w:val="Heading2"/>
      <w:lvlText w:val="%1.%2"/>
      <w:lvlJc w:val="left"/>
      <w:pPr>
        <w:ind w:left="0"/>
      </w:pPr>
      <w:rPr>
        <w:rFonts w:ascii="Arial" w:eastAsia="Arial" w:hAnsi="Arial" w:cs="Arial"/>
        <w:b w:val="0"/>
        <w:i w:val="0"/>
        <w:strike w:val="0"/>
        <w:dstrike w:val="0"/>
        <w:color w:val="7F7F7F"/>
        <w:sz w:val="22"/>
        <w:szCs w:val="22"/>
        <w:u w:val="none" w:color="000000"/>
        <w:bdr w:val="none" w:sz="0" w:space="0" w:color="auto"/>
        <w:shd w:val="clear" w:color="auto" w:fill="auto"/>
        <w:vertAlign w:val="baseline"/>
      </w:rPr>
    </w:lvl>
    <w:lvl w:ilvl="2">
      <w:start w:val="1"/>
      <w:numFmt w:val="lowerRoman"/>
      <w:lvlText w:val="%3"/>
      <w:lvlJc w:val="left"/>
      <w:pPr>
        <w:ind w:left="1800"/>
      </w:pPr>
      <w:rPr>
        <w:rFonts w:ascii="Arial" w:eastAsia="Arial" w:hAnsi="Arial" w:cs="Arial"/>
        <w:b w:val="0"/>
        <w:i w:val="0"/>
        <w:strike w:val="0"/>
        <w:dstrike w:val="0"/>
        <w:color w:val="7F7F7F"/>
        <w:sz w:val="22"/>
        <w:szCs w:val="22"/>
        <w:u w:val="none" w:color="000000"/>
        <w:bdr w:val="none" w:sz="0" w:space="0" w:color="auto"/>
        <w:shd w:val="clear" w:color="auto" w:fill="auto"/>
        <w:vertAlign w:val="baseline"/>
      </w:rPr>
    </w:lvl>
    <w:lvl w:ilvl="3">
      <w:start w:val="1"/>
      <w:numFmt w:val="decimal"/>
      <w:lvlText w:val="%4"/>
      <w:lvlJc w:val="left"/>
      <w:pPr>
        <w:ind w:left="2520"/>
      </w:pPr>
      <w:rPr>
        <w:rFonts w:ascii="Arial" w:eastAsia="Arial" w:hAnsi="Arial" w:cs="Arial"/>
        <w:b w:val="0"/>
        <w:i w:val="0"/>
        <w:strike w:val="0"/>
        <w:dstrike w:val="0"/>
        <w:color w:val="7F7F7F"/>
        <w:sz w:val="22"/>
        <w:szCs w:val="22"/>
        <w:u w:val="none" w:color="000000"/>
        <w:bdr w:val="none" w:sz="0" w:space="0" w:color="auto"/>
        <w:shd w:val="clear" w:color="auto" w:fill="auto"/>
        <w:vertAlign w:val="baseline"/>
      </w:rPr>
    </w:lvl>
    <w:lvl w:ilvl="4">
      <w:start w:val="1"/>
      <w:numFmt w:val="lowerLetter"/>
      <w:lvlText w:val="%5"/>
      <w:lvlJc w:val="left"/>
      <w:pPr>
        <w:ind w:left="3240"/>
      </w:pPr>
      <w:rPr>
        <w:rFonts w:ascii="Arial" w:eastAsia="Arial" w:hAnsi="Arial" w:cs="Arial"/>
        <w:b w:val="0"/>
        <w:i w:val="0"/>
        <w:strike w:val="0"/>
        <w:dstrike w:val="0"/>
        <w:color w:val="7F7F7F"/>
        <w:sz w:val="22"/>
        <w:szCs w:val="22"/>
        <w:u w:val="none" w:color="000000"/>
        <w:bdr w:val="none" w:sz="0" w:space="0" w:color="auto"/>
        <w:shd w:val="clear" w:color="auto" w:fill="auto"/>
        <w:vertAlign w:val="baseline"/>
      </w:rPr>
    </w:lvl>
    <w:lvl w:ilvl="5">
      <w:start w:val="1"/>
      <w:numFmt w:val="lowerRoman"/>
      <w:lvlText w:val="%6"/>
      <w:lvlJc w:val="left"/>
      <w:pPr>
        <w:ind w:left="3960"/>
      </w:pPr>
      <w:rPr>
        <w:rFonts w:ascii="Arial" w:eastAsia="Arial" w:hAnsi="Arial" w:cs="Arial"/>
        <w:b w:val="0"/>
        <w:i w:val="0"/>
        <w:strike w:val="0"/>
        <w:dstrike w:val="0"/>
        <w:color w:val="7F7F7F"/>
        <w:sz w:val="22"/>
        <w:szCs w:val="22"/>
        <w:u w:val="none" w:color="000000"/>
        <w:bdr w:val="none" w:sz="0" w:space="0" w:color="auto"/>
        <w:shd w:val="clear" w:color="auto" w:fill="auto"/>
        <w:vertAlign w:val="baseline"/>
      </w:rPr>
    </w:lvl>
    <w:lvl w:ilvl="6">
      <w:start w:val="1"/>
      <w:numFmt w:val="decimal"/>
      <w:lvlText w:val="%7"/>
      <w:lvlJc w:val="left"/>
      <w:pPr>
        <w:ind w:left="4680"/>
      </w:pPr>
      <w:rPr>
        <w:rFonts w:ascii="Arial" w:eastAsia="Arial" w:hAnsi="Arial" w:cs="Arial"/>
        <w:b w:val="0"/>
        <w:i w:val="0"/>
        <w:strike w:val="0"/>
        <w:dstrike w:val="0"/>
        <w:color w:val="7F7F7F"/>
        <w:sz w:val="22"/>
        <w:szCs w:val="22"/>
        <w:u w:val="none" w:color="000000"/>
        <w:bdr w:val="none" w:sz="0" w:space="0" w:color="auto"/>
        <w:shd w:val="clear" w:color="auto" w:fill="auto"/>
        <w:vertAlign w:val="baseline"/>
      </w:rPr>
    </w:lvl>
    <w:lvl w:ilvl="7">
      <w:start w:val="1"/>
      <w:numFmt w:val="lowerLetter"/>
      <w:lvlText w:val="%8"/>
      <w:lvlJc w:val="left"/>
      <w:pPr>
        <w:ind w:left="5400"/>
      </w:pPr>
      <w:rPr>
        <w:rFonts w:ascii="Arial" w:eastAsia="Arial" w:hAnsi="Arial" w:cs="Arial"/>
        <w:b w:val="0"/>
        <w:i w:val="0"/>
        <w:strike w:val="0"/>
        <w:dstrike w:val="0"/>
        <w:color w:val="7F7F7F"/>
        <w:sz w:val="22"/>
        <w:szCs w:val="22"/>
        <w:u w:val="none" w:color="000000"/>
        <w:bdr w:val="none" w:sz="0" w:space="0" w:color="auto"/>
        <w:shd w:val="clear" w:color="auto" w:fill="auto"/>
        <w:vertAlign w:val="baseline"/>
      </w:rPr>
    </w:lvl>
    <w:lvl w:ilvl="8">
      <w:start w:val="1"/>
      <w:numFmt w:val="lowerRoman"/>
      <w:lvlText w:val="%9"/>
      <w:lvlJc w:val="left"/>
      <w:pPr>
        <w:ind w:left="6120"/>
      </w:pPr>
      <w:rPr>
        <w:rFonts w:ascii="Arial" w:eastAsia="Arial" w:hAnsi="Arial" w:cs="Arial"/>
        <w:b w:val="0"/>
        <w:i w:val="0"/>
        <w:strike w:val="0"/>
        <w:dstrike w:val="0"/>
        <w:color w:val="7F7F7F"/>
        <w:sz w:val="22"/>
        <w:szCs w:val="22"/>
        <w:u w:val="none" w:color="000000"/>
        <w:bdr w:val="none" w:sz="0" w:space="0" w:color="auto"/>
        <w:shd w:val="clear" w:color="auto" w:fill="auto"/>
        <w:vertAlign w:val="baseline"/>
      </w:rPr>
    </w:lvl>
  </w:abstractNum>
  <w:abstractNum w:abstractNumId="3" w15:restartNumberingAfterBreak="0">
    <w:nsid w:val="3F81054F"/>
    <w:multiLevelType w:val="hybridMultilevel"/>
    <w:tmpl w:val="8B1E9768"/>
    <w:lvl w:ilvl="0" w:tplc="11369050">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612178C">
      <w:start w:val="1"/>
      <w:numFmt w:val="bullet"/>
      <w:lvlText w:val="o"/>
      <w:lvlJc w:val="left"/>
      <w:pPr>
        <w:ind w:left="112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A3CA0842">
      <w:start w:val="1"/>
      <w:numFmt w:val="bullet"/>
      <w:lvlText w:val="▪"/>
      <w:lvlJc w:val="left"/>
      <w:pPr>
        <w:ind w:left="184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20944502">
      <w:start w:val="1"/>
      <w:numFmt w:val="bullet"/>
      <w:lvlText w:val="•"/>
      <w:lvlJc w:val="left"/>
      <w:pPr>
        <w:ind w:left="256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2C0EF50">
      <w:start w:val="1"/>
      <w:numFmt w:val="bullet"/>
      <w:lvlText w:val="o"/>
      <w:lvlJc w:val="left"/>
      <w:pPr>
        <w:ind w:left="328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56EAC802">
      <w:start w:val="1"/>
      <w:numFmt w:val="bullet"/>
      <w:lvlText w:val="▪"/>
      <w:lvlJc w:val="left"/>
      <w:pPr>
        <w:ind w:left="400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9BA46F26">
      <w:start w:val="1"/>
      <w:numFmt w:val="bullet"/>
      <w:lvlText w:val="•"/>
      <w:lvlJc w:val="left"/>
      <w:pPr>
        <w:ind w:left="47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E54F3B4">
      <w:start w:val="1"/>
      <w:numFmt w:val="bullet"/>
      <w:lvlText w:val="o"/>
      <w:lvlJc w:val="left"/>
      <w:pPr>
        <w:ind w:left="544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CD5CEA10">
      <w:start w:val="1"/>
      <w:numFmt w:val="bullet"/>
      <w:lvlText w:val="▪"/>
      <w:lvlJc w:val="left"/>
      <w:pPr>
        <w:ind w:left="616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6220431E"/>
    <w:multiLevelType w:val="hybridMultilevel"/>
    <w:tmpl w:val="3AD45C5C"/>
    <w:lvl w:ilvl="0" w:tplc="AADAF348">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57CC82C">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E62887C">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156E04A">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41C9180">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0CA729A">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2EC0026">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ADE09E8">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BF276D2">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66A34CD3"/>
    <w:multiLevelType w:val="hybridMultilevel"/>
    <w:tmpl w:val="1AA0B61E"/>
    <w:lvl w:ilvl="0" w:tplc="2AEADF7E">
      <w:start w:val="1"/>
      <w:numFmt w:val="bullet"/>
      <w:lvlText w:val="▪"/>
      <w:lvlJc w:val="left"/>
      <w:pPr>
        <w:ind w:left="2161"/>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6AFCD074">
      <w:start w:val="1"/>
      <w:numFmt w:val="bullet"/>
      <w:lvlText w:val="o"/>
      <w:lvlJc w:val="left"/>
      <w:pPr>
        <w:ind w:left="28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7C94D28E">
      <w:start w:val="1"/>
      <w:numFmt w:val="bullet"/>
      <w:lvlText w:val="▪"/>
      <w:lvlJc w:val="left"/>
      <w:pPr>
        <w:ind w:left="360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1FC8B398">
      <w:start w:val="1"/>
      <w:numFmt w:val="bullet"/>
      <w:lvlText w:val="•"/>
      <w:lvlJc w:val="left"/>
      <w:pPr>
        <w:ind w:left="43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724C4AC6">
      <w:start w:val="1"/>
      <w:numFmt w:val="bullet"/>
      <w:lvlText w:val="o"/>
      <w:lvlJc w:val="left"/>
      <w:pPr>
        <w:ind w:left="504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EE76CE6A">
      <w:start w:val="1"/>
      <w:numFmt w:val="bullet"/>
      <w:lvlText w:val="▪"/>
      <w:lvlJc w:val="left"/>
      <w:pPr>
        <w:ind w:left="57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4F4A3244">
      <w:start w:val="1"/>
      <w:numFmt w:val="bullet"/>
      <w:lvlText w:val="•"/>
      <w:lvlJc w:val="left"/>
      <w:pPr>
        <w:ind w:left="64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E08E5F2C">
      <w:start w:val="1"/>
      <w:numFmt w:val="bullet"/>
      <w:lvlText w:val="o"/>
      <w:lvlJc w:val="left"/>
      <w:pPr>
        <w:ind w:left="720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B032ED54">
      <w:start w:val="1"/>
      <w:numFmt w:val="bullet"/>
      <w:lvlText w:val="▪"/>
      <w:lvlJc w:val="left"/>
      <w:pPr>
        <w:ind w:left="79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6E9E7248"/>
    <w:multiLevelType w:val="hybridMultilevel"/>
    <w:tmpl w:val="21925B8C"/>
    <w:lvl w:ilvl="0" w:tplc="8C7A975C">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4DA1614">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3C4EC04">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1FC7F50">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CA2ABF2">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AECC892">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FCACDC4">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FD60B6A">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812862A">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72E75801"/>
    <w:multiLevelType w:val="hybridMultilevel"/>
    <w:tmpl w:val="CFAC9430"/>
    <w:lvl w:ilvl="0" w:tplc="8190007A">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55E53CA">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D36BB22">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8E49CD0">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ED69A1A">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9128B34">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D36779A">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A0E5836">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A2EE168">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7D8E0D2F"/>
    <w:multiLevelType w:val="hybridMultilevel"/>
    <w:tmpl w:val="0DA02C70"/>
    <w:lvl w:ilvl="0" w:tplc="AADAF348">
      <w:start w:val="1"/>
      <w:numFmt w:val="bullet"/>
      <w:lvlText w:val="•"/>
      <w:lvlJc w:val="left"/>
      <w:pPr>
        <w:ind w:left="21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FFFFFFF">
      <w:start w:val="1"/>
      <w:numFmt w:val="bullet"/>
      <w:lvlText w:val="o"/>
      <w:lvlJc w:val="left"/>
      <w:pPr>
        <w:ind w:left="28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FFFFFFFF">
      <w:start w:val="1"/>
      <w:numFmt w:val="bullet"/>
      <w:lvlText w:val="▪"/>
      <w:lvlJc w:val="left"/>
      <w:pPr>
        <w:ind w:left="360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FFFFFFFF">
      <w:start w:val="1"/>
      <w:numFmt w:val="bullet"/>
      <w:lvlText w:val="•"/>
      <w:lvlJc w:val="left"/>
      <w:pPr>
        <w:ind w:left="43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FFFFFFFF">
      <w:start w:val="1"/>
      <w:numFmt w:val="bullet"/>
      <w:lvlText w:val="o"/>
      <w:lvlJc w:val="left"/>
      <w:pPr>
        <w:ind w:left="504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FFFFFFFF">
      <w:start w:val="1"/>
      <w:numFmt w:val="bullet"/>
      <w:lvlText w:val="▪"/>
      <w:lvlJc w:val="left"/>
      <w:pPr>
        <w:ind w:left="57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FFFFFFFF">
      <w:start w:val="1"/>
      <w:numFmt w:val="bullet"/>
      <w:lvlText w:val="•"/>
      <w:lvlJc w:val="left"/>
      <w:pPr>
        <w:ind w:left="64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FFFFFFFF">
      <w:start w:val="1"/>
      <w:numFmt w:val="bullet"/>
      <w:lvlText w:val="o"/>
      <w:lvlJc w:val="left"/>
      <w:pPr>
        <w:ind w:left="720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FFFFFFFF">
      <w:start w:val="1"/>
      <w:numFmt w:val="bullet"/>
      <w:lvlText w:val="▪"/>
      <w:lvlJc w:val="left"/>
      <w:pPr>
        <w:ind w:left="79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num w:numId="1" w16cid:durableId="204567912">
    <w:abstractNumId w:val="4"/>
  </w:num>
  <w:num w:numId="2" w16cid:durableId="350304628">
    <w:abstractNumId w:val="7"/>
  </w:num>
  <w:num w:numId="3" w16cid:durableId="1195263510">
    <w:abstractNumId w:val="6"/>
  </w:num>
  <w:num w:numId="4" w16cid:durableId="396368995">
    <w:abstractNumId w:val="3"/>
  </w:num>
  <w:num w:numId="5" w16cid:durableId="1308437565">
    <w:abstractNumId w:val="1"/>
  </w:num>
  <w:num w:numId="6" w16cid:durableId="815145311">
    <w:abstractNumId w:val="5"/>
  </w:num>
  <w:num w:numId="7" w16cid:durableId="1795754082">
    <w:abstractNumId w:val="2"/>
  </w:num>
  <w:num w:numId="8" w16cid:durableId="460853252">
    <w:abstractNumId w:val="0"/>
  </w:num>
  <w:num w:numId="9" w16cid:durableId="16567674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proofState w:spelling="clean" w:grammar="clean"/>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40FD"/>
    <w:rsid w:val="00001AB0"/>
    <w:rsid w:val="00006271"/>
    <w:rsid w:val="00010C50"/>
    <w:rsid w:val="00013379"/>
    <w:rsid w:val="000241AE"/>
    <w:rsid w:val="00024BB5"/>
    <w:rsid w:val="00026FFB"/>
    <w:rsid w:val="0003516A"/>
    <w:rsid w:val="00035375"/>
    <w:rsid w:val="00040714"/>
    <w:rsid w:val="00045998"/>
    <w:rsid w:val="00046AE5"/>
    <w:rsid w:val="000470BF"/>
    <w:rsid w:val="00047DE2"/>
    <w:rsid w:val="0005536B"/>
    <w:rsid w:val="00064743"/>
    <w:rsid w:val="0006658D"/>
    <w:rsid w:val="00074B8A"/>
    <w:rsid w:val="00075B79"/>
    <w:rsid w:val="0008382D"/>
    <w:rsid w:val="000A29D6"/>
    <w:rsid w:val="000B56A8"/>
    <w:rsid w:val="000B58DC"/>
    <w:rsid w:val="000B67C6"/>
    <w:rsid w:val="000C678E"/>
    <w:rsid w:val="000C6C28"/>
    <w:rsid w:val="000C6EB7"/>
    <w:rsid w:val="000CED70"/>
    <w:rsid w:val="000E3934"/>
    <w:rsid w:val="000E631D"/>
    <w:rsid w:val="000F0682"/>
    <w:rsid w:val="000F7858"/>
    <w:rsid w:val="00111DF2"/>
    <w:rsid w:val="0011402F"/>
    <w:rsid w:val="00114848"/>
    <w:rsid w:val="00115B23"/>
    <w:rsid w:val="00122E98"/>
    <w:rsid w:val="001234BF"/>
    <w:rsid w:val="001265C3"/>
    <w:rsid w:val="00142347"/>
    <w:rsid w:val="00144199"/>
    <w:rsid w:val="0015186D"/>
    <w:rsid w:val="001524E3"/>
    <w:rsid w:val="0015467F"/>
    <w:rsid w:val="001562B8"/>
    <w:rsid w:val="0016482C"/>
    <w:rsid w:val="0016605A"/>
    <w:rsid w:val="001726F4"/>
    <w:rsid w:val="001737F2"/>
    <w:rsid w:val="00184025"/>
    <w:rsid w:val="00184777"/>
    <w:rsid w:val="00185BCA"/>
    <w:rsid w:val="001878C3"/>
    <w:rsid w:val="001949D4"/>
    <w:rsid w:val="001A02B7"/>
    <w:rsid w:val="001A2EE6"/>
    <w:rsid w:val="001A5204"/>
    <w:rsid w:val="001A6C97"/>
    <w:rsid w:val="001B35C9"/>
    <w:rsid w:val="001B51E9"/>
    <w:rsid w:val="001B5716"/>
    <w:rsid w:val="001D029C"/>
    <w:rsid w:val="001D0941"/>
    <w:rsid w:val="001D31EA"/>
    <w:rsid w:val="001E017C"/>
    <w:rsid w:val="001E0C34"/>
    <w:rsid w:val="001E2313"/>
    <w:rsid w:val="001E4E7C"/>
    <w:rsid w:val="001F1E38"/>
    <w:rsid w:val="002051F9"/>
    <w:rsid w:val="00206817"/>
    <w:rsid w:val="00212259"/>
    <w:rsid w:val="00230A94"/>
    <w:rsid w:val="00234AE9"/>
    <w:rsid w:val="00246407"/>
    <w:rsid w:val="00257CF1"/>
    <w:rsid w:val="00264877"/>
    <w:rsid w:val="00277BE6"/>
    <w:rsid w:val="00285F67"/>
    <w:rsid w:val="00290284"/>
    <w:rsid w:val="00290B04"/>
    <w:rsid w:val="0029736E"/>
    <w:rsid w:val="002A4B6B"/>
    <w:rsid w:val="002B1C0A"/>
    <w:rsid w:val="002B36EE"/>
    <w:rsid w:val="002B7C1A"/>
    <w:rsid w:val="002C0283"/>
    <w:rsid w:val="002C3AA9"/>
    <w:rsid w:val="002C3BCB"/>
    <w:rsid w:val="002E06EB"/>
    <w:rsid w:val="002F0B9C"/>
    <w:rsid w:val="002F121F"/>
    <w:rsid w:val="003022B0"/>
    <w:rsid w:val="003100B1"/>
    <w:rsid w:val="0031158C"/>
    <w:rsid w:val="00312083"/>
    <w:rsid w:val="00321E33"/>
    <w:rsid w:val="00325198"/>
    <w:rsid w:val="00335D64"/>
    <w:rsid w:val="00345069"/>
    <w:rsid w:val="003540FD"/>
    <w:rsid w:val="00362930"/>
    <w:rsid w:val="00362991"/>
    <w:rsid w:val="00362F56"/>
    <w:rsid w:val="00363819"/>
    <w:rsid w:val="003666F2"/>
    <w:rsid w:val="00373BD7"/>
    <w:rsid w:val="00380E2D"/>
    <w:rsid w:val="0038223E"/>
    <w:rsid w:val="003A4A21"/>
    <w:rsid w:val="003A6459"/>
    <w:rsid w:val="003B0D00"/>
    <w:rsid w:val="003C62D6"/>
    <w:rsid w:val="003D1881"/>
    <w:rsid w:val="003E1496"/>
    <w:rsid w:val="003E2547"/>
    <w:rsid w:val="003E4E02"/>
    <w:rsid w:val="003F2367"/>
    <w:rsid w:val="00401FBE"/>
    <w:rsid w:val="004022A4"/>
    <w:rsid w:val="0040262D"/>
    <w:rsid w:val="00405A2E"/>
    <w:rsid w:val="00421022"/>
    <w:rsid w:val="00424878"/>
    <w:rsid w:val="00427AAB"/>
    <w:rsid w:val="00432C0A"/>
    <w:rsid w:val="00445C17"/>
    <w:rsid w:val="00451571"/>
    <w:rsid w:val="004526CE"/>
    <w:rsid w:val="00455FAA"/>
    <w:rsid w:val="004629FB"/>
    <w:rsid w:val="00474598"/>
    <w:rsid w:val="00475890"/>
    <w:rsid w:val="004759B3"/>
    <w:rsid w:val="0048173A"/>
    <w:rsid w:val="004838A7"/>
    <w:rsid w:val="00484BF4"/>
    <w:rsid w:val="00486021"/>
    <w:rsid w:val="004921EC"/>
    <w:rsid w:val="00493DE7"/>
    <w:rsid w:val="004A0F1B"/>
    <w:rsid w:val="004A1723"/>
    <w:rsid w:val="004A1F92"/>
    <w:rsid w:val="004A3898"/>
    <w:rsid w:val="004A4E77"/>
    <w:rsid w:val="004A5855"/>
    <w:rsid w:val="004A5AAB"/>
    <w:rsid w:val="004B3156"/>
    <w:rsid w:val="004B34D4"/>
    <w:rsid w:val="004C1111"/>
    <w:rsid w:val="004C7D33"/>
    <w:rsid w:val="004D3345"/>
    <w:rsid w:val="004D57B4"/>
    <w:rsid w:val="004D6D59"/>
    <w:rsid w:val="004E1C05"/>
    <w:rsid w:val="004E1C94"/>
    <w:rsid w:val="004E1CD1"/>
    <w:rsid w:val="004F06A2"/>
    <w:rsid w:val="004F39BD"/>
    <w:rsid w:val="005068E4"/>
    <w:rsid w:val="0051267C"/>
    <w:rsid w:val="005135E4"/>
    <w:rsid w:val="005141D6"/>
    <w:rsid w:val="005145B7"/>
    <w:rsid w:val="00516179"/>
    <w:rsid w:val="005162BD"/>
    <w:rsid w:val="00516FB1"/>
    <w:rsid w:val="0051767D"/>
    <w:rsid w:val="00520C5B"/>
    <w:rsid w:val="00524DA6"/>
    <w:rsid w:val="00531794"/>
    <w:rsid w:val="0055186B"/>
    <w:rsid w:val="00560CC1"/>
    <w:rsid w:val="005664BE"/>
    <w:rsid w:val="005710F6"/>
    <w:rsid w:val="005726C7"/>
    <w:rsid w:val="00581659"/>
    <w:rsid w:val="00583FE9"/>
    <w:rsid w:val="00586ACC"/>
    <w:rsid w:val="00594E4B"/>
    <w:rsid w:val="005960A8"/>
    <w:rsid w:val="005A0384"/>
    <w:rsid w:val="005A21E4"/>
    <w:rsid w:val="005A6E57"/>
    <w:rsid w:val="005B2EB5"/>
    <w:rsid w:val="005B72EE"/>
    <w:rsid w:val="005B7688"/>
    <w:rsid w:val="005C0726"/>
    <w:rsid w:val="005C20DF"/>
    <w:rsid w:val="005C38B7"/>
    <w:rsid w:val="005C55AF"/>
    <w:rsid w:val="005D0F60"/>
    <w:rsid w:val="005F4174"/>
    <w:rsid w:val="005F67CC"/>
    <w:rsid w:val="005F7DDA"/>
    <w:rsid w:val="0060034B"/>
    <w:rsid w:val="00607449"/>
    <w:rsid w:val="00615B8A"/>
    <w:rsid w:val="00616E9F"/>
    <w:rsid w:val="00616F07"/>
    <w:rsid w:val="00624186"/>
    <w:rsid w:val="00625CE1"/>
    <w:rsid w:val="00633EB1"/>
    <w:rsid w:val="00656B43"/>
    <w:rsid w:val="00657D5F"/>
    <w:rsid w:val="00663A0B"/>
    <w:rsid w:val="00665974"/>
    <w:rsid w:val="00670E39"/>
    <w:rsid w:val="00670F28"/>
    <w:rsid w:val="006735E6"/>
    <w:rsid w:val="00681F50"/>
    <w:rsid w:val="0069342A"/>
    <w:rsid w:val="00697E17"/>
    <w:rsid w:val="006A03DF"/>
    <w:rsid w:val="006A5C87"/>
    <w:rsid w:val="006A7D4C"/>
    <w:rsid w:val="006B133D"/>
    <w:rsid w:val="006B724B"/>
    <w:rsid w:val="006D04A2"/>
    <w:rsid w:val="006D4309"/>
    <w:rsid w:val="006E3452"/>
    <w:rsid w:val="006E347C"/>
    <w:rsid w:val="006F5185"/>
    <w:rsid w:val="0070426D"/>
    <w:rsid w:val="007054FD"/>
    <w:rsid w:val="007202AF"/>
    <w:rsid w:val="007223F0"/>
    <w:rsid w:val="0072419B"/>
    <w:rsid w:val="00726FA2"/>
    <w:rsid w:val="00727867"/>
    <w:rsid w:val="00727B40"/>
    <w:rsid w:val="00727D5D"/>
    <w:rsid w:val="007360A9"/>
    <w:rsid w:val="00737B7C"/>
    <w:rsid w:val="00744636"/>
    <w:rsid w:val="00752BA5"/>
    <w:rsid w:val="007627B3"/>
    <w:rsid w:val="00766B83"/>
    <w:rsid w:val="00782A6D"/>
    <w:rsid w:val="007854B8"/>
    <w:rsid w:val="00785E4A"/>
    <w:rsid w:val="00791C17"/>
    <w:rsid w:val="00795BE3"/>
    <w:rsid w:val="007A277E"/>
    <w:rsid w:val="007A2D87"/>
    <w:rsid w:val="007A4647"/>
    <w:rsid w:val="007C05D9"/>
    <w:rsid w:val="007C082D"/>
    <w:rsid w:val="007C1D93"/>
    <w:rsid w:val="007C2FA1"/>
    <w:rsid w:val="007C7320"/>
    <w:rsid w:val="007D1490"/>
    <w:rsid w:val="007E1F2D"/>
    <w:rsid w:val="007E343A"/>
    <w:rsid w:val="007F05E7"/>
    <w:rsid w:val="007F0A2F"/>
    <w:rsid w:val="007F1162"/>
    <w:rsid w:val="008004B9"/>
    <w:rsid w:val="0080222A"/>
    <w:rsid w:val="008117FB"/>
    <w:rsid w:val="00811841"/>
    <w:rsid w:val="00815986"/>
    <w:rsid w:val="00816651"/>
    <w:rsid w:val="0081783A"/>
    <w:rsid w:val="0082714E"/>
    <w:rsid w:val="00840C00"/>
    <w:rsid w:val="00845601"/>
    <w:rsid w:val="00846C9E"/>
    <w:rsid w:val="0085170B"/>
    <w:rsid w:val="0085426F"/>
    <w:rsid w:val="00855481"/>
    <w:rsid w:val="0085740A"/>
    <w:rsid w:val="00860D87"/>
    <w:rsid w:val="008628A1"/>
    <w:rsid w:val="008671FC"/>
    <w:rsid w:val="00873C86"/>
    <w:rsid w:val="008808CB"/>
    <w:rsid w:val="0088404F"/>
    <w:rsid w:val="0088528C"/>
    <w:rsid w:val="00893BA2"/>
    <w:rsid w:val="00895FF3"/>
    <w:rsid w:val="008A0004"/>
    <w:rsid w:val="008A0D85"/>
    <w:rsid w:val="008A6EF9"/>
    <w:rsid w:val="008B3EEE"/>
    <w:rsid w:val="008B4844"/>
    <w:rsid w:val="008B49EB"/>
    <w:rsid w:val="008B67FB"/>
    <w:rsid w:val="008B7F71"/>
    <w:rsid w:val="008C0D28"/>
    <w:rsid w:val="008C1AFD"/>
    <w:rsid w:val="008D248D"/>
    <w:rsid w:val="008D4178"/>
    <w:rsid w:val="008E6CC9"/>
    <w:rsid w:val="008F5C63"/>
    <w:rsid w:val="00905D46"/>
    <w:rsid w:val="00907991"/>
    <w:rsid w:val="0091157B"/>
    <w:rsid w:val="009332FB"/>
    <w:rsid w:val="00937758"/>
    <w:rsid w:val="00937A82"/>
    <w:rsid w:val="009441A8"/>
    <w:rsid w:val="009510C4"/>
    <w:rsid w:val="009604AC"/>
    <w:rsid w:val="00964E5C"/>
    <w:rsid w:val="00967757"/>
    <w:rsid w:val="0097111A"/>
    <w:rsid w:val="00972EE2"/>
    <w:rsid w:val="00977CB4"/>
    <w:rsid w:val="00985CF4"/>
    <w:rsid w:val="009A0EAE"/>
    <w:rsid w:val="009A2AE5"/>
    <w:rsid w:val="009A5C93"/>
    <w:rsid w:val="009B5D80"/>
    <w:rsid w:val="009C6120"/>
    <w:rsid w:val="009C6D24"/>
    <w:rsid w:val="009C76B8"/>
    <w:rsid w:val="009D01A3"/>
    <w:rsid w:val="009D29A5"/>
    <w:rsid w:val="009D7977"/>
    <w:rsid w:val="009E2B19"/>
    <w:rsid w:val="009E2FD5"/>
    <w:rsid w:val="009F1032"/>
    <w:rsid w:val="009F1E78"/>
    <w:rsid w:val="00A026E8"/>
    <w:rsid w:val="00A0622F"/>
    <w:rsid w:val="00A075B9"/>
    <w:rsid w:val="00A15621"/>
    <w:rsid w:val="00A24A43"/>
    <w:rsid w:val="00A250E5"/>
    <w:rsid w:val="00A318B6"/>
    <w:rsid w:val="00A40528"/>
    <w:rsid w:val="00A40542"/>
    <w:rsid w:val="00A524E8"/>
    <w:rsid w:val="00A53696"/>
    <w:rsid w:val="00A60AF6"/>
    <w:rsid w:val="00A65221"/>
    <w:rsid w:val="00A654AC"/>
    <w:rsid w:val="00A675BD"/>
    <w:rsid w:val="00A75137"/>
    <w:rsid w:val="00A75874"/>
    <w:rsid w:val="00A80186"/>
    <w:rsid w:val="00A80D7F"/>
    <w:rsid w:val="00A81537"/>
    <w:rsid w:val="00A8465E"/>
    <w:rsid w:val="00A84A67"/>
    <w:rsid w:val="00A857BE"/>
    <w:rsid w:val="00A90300"/>
    <w:rsid w:val="00A95C98"/>
    <w:rsid w:val="00A97A98"/>
    <w:rsid w:val="00AA14EC"/>
    <w:rsid w:val="00AA2ADC"/>
    <w:rsid w:val="00AA762B"/>
    <w:rsid w:val="00AB7987"/>
    <w:rsid w:val="00AC4206"/>
    <w:rsid w:val="00AC627E"/>
    <w:rsid w:val="00AC6B10"/>
    <w:rsid w:val="00AC7385"/>
    <w:rsid w:val="00AD07FF"/>
    <w:rsid w:val="00AD5799"/>
    <w:rsid w:val="00AE68C3"/>
    <w:rsid w:val="00B06396"/>
    <w:rsid w:val="00B1220C"/>
    <w:rsid w:val="00B13B15"/>
    <w:rsid w:val="00B16096"/>
    <w:rsid w:val="00B17AE4"/>
    <w:rsid w:val="00B2387D"/>
    <w:rsid w:val="00B23A28"/>
    <w:rsid w:val="00B25057"/>
    <w:rsid w:val="00B25FE0"/>
    <w:rsid w:val="00B267BE"/>
    <w:rsid w:val="00B26A42"/>
    <w:rsid w:val="00B31278"/>
    <w:rsid w:val="00B32F01"/>
    <w:rsid w:val="00B33140"/>
    <w:rsid w:val="00B4047A"/>
    <w:rsid w:val="00B517BB"/>
    <w:rsid w:val="00B730BD"/>
    <w:rsid w:val="00B756F7"/>
    <w:rsid w:val="00B766B9"/>
    <w:rsid w:val="00B83EC7"/>
    <w:rsid w:val="00B846A8"/>
    <w:rsid w:val="00B848EB"/>
    <w:rsid w:val="00B915D7"/>
    <w:rsid w:val="00BA08EC"/>
    <w:rsid w:val="00BA21EF"/>
    <w:rsid w:val="00BA23FF"/>
    <w:rsid w:val="00BB0B91"/>
    <w:rsid w:val="00BB50A3"/>
    <w:rsid w:val="00BB6442"/>
    <w:rsid w:val="00BB6CD4"/>
    <w:rsid w:val="00BB7A4F"/>
    <w:rsid w:val="00BC1A8F"/>
    <w:rsid w:val="00BC5B21"/>
    <w:rsid w:val="00BC6D6A"/>
    <w:rsid w:val="00BD3EC8"/>
    <w:rsid w:val="00BD4B12"/>
    <w:rsid w:val="00BE143D"/>
    <w:rsid w:val="00C02221"/>
    <w:rsid w:val="00C137A4"/>
    <w:rsid w:val="00C16E14"/>
    <w:rsid w:val="00C20372"/>
    <w:rsid w:val="00C24EFC"/>
    <w:rsid w:val="00C26C0A"/>
    <w:rsid w:val="00C30D5E"/>
    <w:rsid w:val="00C31122"/>
    <w:rsid w:val="00C31A27"/>
    <w:rsid w:val="00C3337F"/>
    <w:rsid w:val="00C350AD"/>
    <w:rsid w:val="00C37D55"/>
    <w:rsid w:val="00C42303"/>
    <w:rsid w:val="00C55341"/>
    <w:rsid w:val="00C65390"/>
    <w:rsid w:val="00C70794"/>
    <w:rsid w:val="00C8183D"/>
    <w:rsid w:val="00C83BE0"/>
    <w:rsid w:val="00C877FF"/>
    <w:rsid w:val="00C91E81"/>
    <w:rsid w:val="00CA6E38"/>
    <w:rsid w:val="00CB06BB"/>
    <w:rsid w:val="00CB12FB"/>
    <w:rsid w:val="00CB2165"/>
    <w:rsid w:val="00CB2CAE"/>
    <w:rsid w:val="00CB63F6"/>
    <w:rsid w:val="00CB793D"/>
    <w:rsid w:val="00CB7AA3"/>
    <w:rsid w:val="00CC1C19"/>
    <w:rsid w:val="00CC254D"/>
    <w:rsid w:val="00CC4151"/>
    <w:rsid w:val="00CC6DF2"/>
    <w:rsid w:val="00CD6D59"/>
    <w:rsid w:val="00CE1F0F"/>
    <w:rsid w:val="00CE6ABA"/>
    <w:rsid w:val="00CF0B8F"/>
    <w:rsid w:val="00CF2633"/>
    <w:rsid w:val="00CF30C9"/>
    <w:rsid w:val="00CF4DA2"/>
    <w:rsid w:val="00D02C4C"/>
    <w:rsid w:val="00D04F32"/>
    <w:rsid w:val="00D05020"/>
    <w:rsid w:val="00D2184E"/>
    <w:rsid w:val="00D3373A"/>
    <w:rsid w:val="00D3379C"/>
    <w:rsid w:val="00D4063F"/>
    <w:rsid w:val="00D40D8C"/>
    <w:rsid w:val="00D41D25"/>
    <w:rsid w:val="00D50DD5"/>
    <w:rsid w:val="00D54E8B"/>
    <w:rsid w:val="00D70BC4"/>
    <w:rsid w:val="00D715EC"/>
    <w:rsid w:val="00D71A86"/>
    <w:rsid w:val="00D71AC2"/>
    <w:rsid w:val="00D73A50"/>
    <w:rsid w:val="00D74B8B"/>
    <w:rsid w:val="00D80E23"/>
    <w:rsid w:val="00D81DED"/>
    <w:rsid w:val="00D87520"/>
    <w:rsid w:val="00D90314"/>
    <w:rsid w:val="00D91571"/>
    <w:rsid w:val="00D931C1"/>
    <w:rsid w:val="00DA0A5C"/>
    <w:rsid w:val="00DA783E"/>
    <w:rsid w:val="00DB1DD6"/>
    <w:rsid w:val="00DB41CF"/>
    <w:rsid w:val="00DC279B"/>
    <w:rsid w:val="00DC3774"/>
    <w:rsid w:val="00DC516C"/>
    <w:rsid w:val="00DD398F"/>
    <w:rsid w:val="00DD4C45"/>
    <w:rsid w:val="00DF380E"/>
    <w:rsid w:val="00DF4727"/>
    <w:rsid w:val="00DF68A0"/>
    <w:rsid w:val="00E032EE"/>
    <w:rsid w:val="00E0401B"/>
    <w:rsid w:val="00E05F8F"/>
    <w:rsid w:val="00E168AE"/>
    <w:rsid w:val="00E217E0"/>
    <w:rsid w:val="00E219D6"/>
    <w:rsid w:val="00E25E9C"/>
    <w:rsid w:val="00E26A60"/>
    <w:rsid w:val="00E376E8"/>
    <w:rsid w:val="00E378E1"/>
    <w:rsid w:val="00E40DAC"/>
    <w:rsid w:val="00E45FDD"/>
    <w:rsid w:val="00E505D3"/>
    <w:rsid w:val="00E53172"/>
    <w:rsid w:val="00E719A7"/>
    <w:rsid w:val="00E7328C"/>
    <w:rsid w:val="00E733CB"/>
    <w:rsid w:val="00E80E2C"/>
    <w:rsid w:val="00E82219"/>
    <w:rsid w:val="00E848AF"/>
    <w:rsid w:val="00E86043"/>
    <w:rsid w:val="00E8631D"/>
    <w:rsid w:val="00E86CDA"/>
    <w:rsid w:val="00E86E86"/>
    <w:rsid w:val="00E87902"/>
    <w:rsid w:val="00E87B31"/>
    <w:rsid w:val="00E913FC"/>
    <w:rsid w:val="00E91FD9"/>
    <w:rsid w:val="00E93DDF"/>
    <w:rsid w:val="00EA3C82"/>
    <w:rsid w:val="00EB1984"/>
    <w:rsid w:val="00EC31E8"/>
    <w:rsid w:val="00ED2746"/>
    <w:rsid w:val="00ED3456"/>
    <w:rsid w:val="00ED6EFA"/>
    <w:rsid w:val="00EE0D68"/>
    <w:rsid w:val="00EE7DBE"/>
    <w:rsid w:val="00EF2225"/>
    <w:rsid w:val="00EF3330"/>
    <w:rsid w:val="00EF5081"/>
    <w:rsid w:val="00EF66E6"/>
    <w:rsid w:val="00EF7140"/>
    <w:rsid w:val="00F01C1E"/>
    <w:rsid w:val="00F02501"/>
    <w:rsid w:val="00F04B13"/>
    <w:rsid w:val="00F05763"/>
    <w:rsid w:val="00F116A9"/>
    <w:rsid w:val="00F11FF5"/>
    <w:rsid w:val="00F15C26"/>
    <w:rsid w:val="00F322F0"/>
    <w:rsid w:val="00F40359"/>
    <w:rsid w:val="00F411B5"/>
    <w:rsid w:val="00F42A0D"/>
    <w:rsid w:val="00F43F88"/>
    <w:rsid w:val="00F47FCB"/>
    <w:rsid w:val="00F56F23"/>
    <w:rsid w:val="00F6015F"/>
    <w:rsid w:val="00F622EA"/>
    <w:rsid w:val="00F6303F"/>
    <w:rsid w:val="00F64225"/>
    <w:rsid w:val="00F67E2F"/>
    <w:rsid w:val="00F7539A"/>
    <w:rsid w:val="00F801A7"/>
    <w:rsid w:val="00F825EE"/>
    <w:rsid w:val="00F855B3"/>
    <w:rsid w:val="00F87599"/>
    <w:rsid w:val="00F91D10"/>
    <w:rsid w:val="00F922A2"/>
    <w:rsid w:val="00F92691"/>
    <w:rsid w:val="00FA5D29"/>
    <w:rsid w:val="00FC2715"/>
    <w:rsid w:val="00FC285C"/>
    <w:rsid w:val="00FC5ACD"/>
    <w:rsid w:val="00FD0ECE"/>
    <w:rsid w:val="00FE024F"/>
    <w:rsid w:val="00FE31CD"/>
    <w:rsid w:val="00FE39A0"/>
    <w:rsid w:val="00FF1407"/>
    <w:rsid w:val="00FF22E5"/>
    <w:rsid w:val="00FF33D1"/>
    <w:rsid w:val="01467E27"/>
    <w:rsid w:val="0436A373"/>
    <w:rsid w:val="05975945"/>
    <w:rsid w:val="05BA5FC1"/>
    <w:rsid w:val="075A5E00"/>
    <w:rsid w:val="075F66CF"/>
    <w:rsid w:val="07FD74B4"/>
    <w:rsid w:val="09079AC3"/>
    <w:rsid w:val="094DBD67"/>
    <w:rsid w:val="096E89DD"/>
    <w:rsid w:val="0A308016"/>
    <w:rsid w:val="0A4956CA"/>
    <w:rsid w:val="0B838374"/>
    <w:rsid w:val="0BB0C345"/>
    <w:rsid w:val="0C0C7EE8"/>
    <w:rsid w:val="0C79F64B"/>
    <w:rsid w:val="0CD0B5AC"/>
    <w:rsid w:val="0D5F09F0"/>
    <w:rsid w:val="0EB8B005"/>
    <w:rsid w:val="0EF0C90E"/>
    <w:rsid w:val="0F34A254"/>
    <w:rsid w:val="0F5BCBF2"/>
    <w:rsid w:val="0FE305BD"/>
    <w:rsid w:val="1034DAB1"/>
    <w:rsid w:val="1047C08D"/>
    <w:rsid w:val="106A0C2E"/>
    <w:rsid w:val="109A973A"/>
    <w:rsid w:val="117C2A9E"/>
    <w:rsid w:val="117DE48F"/>
    <w:rsid w:val="120D5D93"/>
    <w:rsid w:val="122E9EF5"/>
    <w:rsid w:val="12B56917"/>
    <w:rsid w:val="13DED053"/>
    <w:rsid w:val="142CDB96"/>
    <w:rsid w:val="1434A79D"/>
    <w:rsid w:val="151D4C81"/>
    <w:rsid w:val="1527F5E4"/>
    <w:rsid w:val="15973DA6"/>
    <w:rsid w:val="1658FF25"/>
    <w:rsid w:val="172072A9"/>
    <w:rsid w:val="17307945"/>
    <w:rsid w:val="17958651"/>
    <w:rsid w:val="182EA205"/>
    <w:rsid w:val="189FBFF4"/>
    <w:rsid w:val="18B1B020"/>
    <w:rsid w:val="19070227"/>
    <w:rsid w:val="1A5E5B9C"/>
    <w:rsid w:val="1B03687A"/>
    <w:rsid w:val="1BD520B1"/>
    <w:rsid w:val="1CAFFDB0"/>
    <w:rsid w:val="204DDB6C"/>
    <w:rsid w:val="20BE04B8"/>
    <w:rsid w:val="22B7C3A8"/>
    <w:rsid w:val="23A9CA76"/>
    <w:rsid w:val="23BC4B84"/>
    <w:rsid w:val="24F6117D"/>
    <w:rsid w:val="25A7B7FB"/>
    <w:rsid w:val="25C1D4DC"/>
    <w:rsid w:val="25E5A7BE"/>
    <w:rsid w:val="26CEDD44"/>
    <w:rsid w:val="27453506"/>
    <w:rsid w:val="28119C3F"/>
    <w:rsid w:val="291A56AD"/>
    <w:rsid w:val="291E1722"/>
    <w:rsid w:val="2B863EFB"/>
    <w:rsid w:val="2BB29784"/>
    <w:rsid w:val="2BFD6983"/>
    <w:rsid w:val="2C05E4AA"/>
    <w:rsid w:val="2E5E4527"/>
    <w:rsid w:val="2E96FF92"/>
    <w:rsid w:val="300453E3"/>
    <w:rsid w:val="303C1B82"/>
    <w:rsid w:val="3094F4CA"/>
    <w:rsid w:val="31EA77C4"/>
    <w:rsid w:val="325429CE"/>
    <w:rsid w:val="336B9C9F"/>
    <w:rsid w:val="34302912"/>
    <w:rsid w:val="34F973F2"/>
    <w:rsid w:val="3558B442"/>
    <w:rsid w:val="3593F0E6"/>
    <w:rsid w:val="368F8AB0"/>
    <w:rsid w:val="36BF5E4D"/>
    <w:rsid w:val="36FA0A72"/>
    <w:rsid w:val="393272D6"/>
    <w:rsid w:val="3B0ED34C"/>
    <w:rsid w:val="3B8E1994"/>
    <w:rsid w:val="3BD3D06D"/>
    <w:rsid w:val="3C3BBE15"/>
    <w:rsid w:val="3C445077"/>
    <w:rsid w:val="3D24B9B3"/>
    <w:rsid w:val="3E90FDE0"/>
    <w:rsid w:val="3F02E22B"/>
    <w:rsid w:val="3F81469A"/>
    <w:rsid w:val="3FAB0CF4"/>
    <w:rsid w:val="4068093C"/>
    <w:rsid w:val="40C83FAD"/>
    <w:rsid w:val="42335EE3"/>
    <w:rsid w:val="4424B843"/>
    <w:rsid w:val="44DAE59A"/>
    <w:rsid w:val="469EDEE9"/>
    <w:rsid w:val="46A326E2"/>
    <w:rsid w:val="470EFC20"/>
    <w:rsid w:val="47C96227"/>
    <w:rsid w:val="48356FA6"/>
    <w:rsid w:val="4978479F"/>
    <w:rsid w:val="4A0302BA"/>
    <w:rsid w:val="4A09F30D"/>
    <w:rsid w:val="4A371A67"/>
    <w:rsid w:val="4A3A3D9D"/>
    <w:rsid w:val="4AB84FAA"/>
    <w:rsid w:val="4B6D2D82"/>
    <w:rsid w:val="4BB1C4BD"/>
    <w:rsid w:val="4BF11E9B"/>
    <w:rsid w:val="4C1C34A6"/>
    <w:rsid w:val="4CB7BC67"/>
    <w:rsid w:val="4CF2DB03"/>
    <w:rsid w:val="4D44E902"/>
    <w:rsid w:val="4D70D876"/>
    <w:rsid w:val="4E5E0E66"/>
    <w:rsid w:val="4F56AABA"/>
    <w:rsid w:val="4F71CF7D"/>
    <w:rsid w:val="50092F3D"/>
    <w:rsid w:val="500BBA70"/>
    <w:rsid w:val="526F4016"/>
    <w:rsid w:val="538FC8D3"/>
    <w:rsid w:val="5459715C"/>
    <w:rsid w:val="549F3E71"/>
    <w:rsid w:val="54DD0057"/>
    <w:rsid w:val="54EA1D6F"/>
    <w:rsid w:val="54F01C6C"/>
    <w:rsid w:val="5558F74C"/>
    <w:rsid w:val="556BE1CF"/>
    <w:rsid w:val="559F2785"/>
    <w:rsid w:val="55FDA5C2"/>
    <w:rsid w:val="55FECE2E"/>
    <w:rsid w:val="564871A2"/>
    <w:rsid w:val="58FCB068"/>
    <w:rsid w:val="598E0D4E"/>
    <w:rsid w:val="59D3E0BC"/>
    <w:rsid w:val="5A10C13D"/>
    <w:rsid w:val="5A3D6F1D"/>
    <w:rsid w:val="5B92F88E"/>
    <w:rsid w:val="5BF8BD17"/>
    <w:rsid w:val="5C68B7BD"/>
    <w:rsid w:val="5CE6DC5D"/>
    <w:rsid w:val="5D692112"/>
    <w:rsid w:val="5D997F7F"/>
    <w:rsid w:val="5DB148FE"/>
    <w:rsid w:val="5EF4B7AA"/>
    <w:rsid w:val="5F06F407"/>
    <w:rsid w:val="5FF210B7"/>
    <w:rsid w:val="6086CC01"/>
    <w:rsid w:val="62958BC8"/>
    <w:rsid w:val="635381E1"/>
    <w:rsid w:val="6403FB20"/>
    <w:rsid w:val="64656622"/>
    <w:rsid w:val="65F67E9F"/>
    <w:rsid w:val="66D6D1D7"/>
    <w:rsid w:val="67F39973"/>
    <w:rsid w:val="682C2140"/>
    <w:rsid w:val="68EE6F07"/>
    <w:rsid w:val="690B5CF0"/>
    <w:rsid w:val="690C1DAC"/>
    <w:rsid w:val="69C3A315"/>
    <w:rsid w:val="6A195CA7"/>
    <w:rsid w:val="6A93F60D"/>
    <w:rsid w:val="6CD01CFD"/>
    <w:rsid w:val="6CD48481"/>
    <w:rsid w:val="6E109F47"/>
    <w:rsid w:val="6E2E1535"/>
    <w:rsid w:val="6E3E9DD9"/>
    <w:rsid w:val="6EA74B38"/>
    <w:rsid w:val="708EEF8F"/>
    <w:rsid w:val="70E3CF6E"/>
    <w:rsid w:val="714A0447"/>
    <w:rsid w:val="717B8EC0"/>
    <w:rsid w:val="720B1427"/>
    <w:rsid w:val="7363EAC3"/>
    <w:rsid w:val="73BB49EB"/>
    <w:rsid w:val="74713797"/>
    <w:rsid w:val="755F14ED"/>
    <w:rsid w:val="757B22DF"/>
    <w:rsid w:val="760B5F60"/>
    <w:rsid w:val="764E5FD9"/>
    <w:rsid w:val="76734E3F"/>
    <w:rsid w:val="79319DD4"/>
    <w:rsid w:val="79849FE1"/>
    <w:rsid w:val="7A6E4FFB"/>
    <w:rsid w:val="7ABC09E8"/>
    <w:rsid w:val="7B012992"/>
    <w:rsid w:val="7B1F440E"/>
    <w:rsid w:val="7C32094D"/>
    <w:rsid w:val="7C74AB0D"/>
    <w:rsid w:val="7C93DE15"/>
    <w:rsid w:val="7E146106"/>
    <w:rsid w:val="7ED4485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53B4F6"/>
  <w15:docId w15:val="{00F4E354-4FE8-4268-A288-F0F2E95559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10" w:hanging="10"/>
    </w:pPr>
    <w:rPr>
      <w:rFonts w:ascii="Arial" w:eastAsia="Arial" w:hAnsi="Arial" w:cs="Arial"/>
      <w:color w:val="000000"/>
    </w:rPr>
  </w:style>
  <w:style w:type="paragraph" w:styleId="Heading1">
    <w:name w:val="heading 1"/>
    <w:next w:val="Normal"/>
    <w:link w:val="Heading1Char"/>
    <w:uiPriority w:val="9"/>
    <w:unhideWhenUsed/>
    <w:qFormat/>
    <w:pPr>
      <w:keepNext/>
      <w:keepLines/>
      <w:numPr>
        <w:numId w:val="7"/>
      </w:numPr>
      <w:spacing w:after="4" w:line="268" w:lineRule="auto"/>
      <w:ind w:left="370" w:hanging="10"/>
      <w:outlineLvl w:val="0"/>
    </w:pPr>
    <w:rPr>
      <w:rFonts w:ascii="Arial" w:eastAsia="Arial" w:hAnsi="Arial" w:cs="Arial"/>
      <w:color w:val="7F7F7F"/>
      <w:sz w:val="24"/>
    </w:rPr>
  </w:style>
  <w:style w:type="paragraph" w:styleId="Heading2">
    <w:name w:val="heading 2"/>
    <w:next w:val="Normal"/>
    <w:link w:val="Heading2Char"/>
    <w:uiPriority w:val="9"/>
    <w:unhideWhenUsed/>
    <w:qFormat/>
    <w:pPr>
      <w:keepNext/>
      <w:keepLines/>
      <w:numPr>
        <w:ilvl w:val="1"/>
        <w:numId w:val="7"/>
      </w:numPr>
      <w:spacing w:after="16"/>
      <w:ind w:left="10" w:hanging="10"/>
      <w:outlineLvl w:val="1"/>
    </w:pPr>
    <w:rPr>
      <w:rFonts w:ascii="Arial" w:eastAsia="Arial" w:hAnsi="Arial" w:cs="Arial"/>
      <w:color w:val="7F7F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color w:val="7F7F7F"/>
      <w:sz w:val="24"/>
    </w:rPr>
  </w:style>
  <w:style w:type="character" w:customStyle="1" w:styleId="Heading2Char">
    <w:name w:val="Heading 2 Char"/>
    <w:link w:val="Heading2"/>
    <w:rPr>
      <w:rFonts w:ascii="Arial" w:eastAsia="Arial" w:hAnsi="Arial" w:cs="Arial"/>
      <w:color w:val="7F7F7F"/>
      <w:sz w:val="22"/>
    </w:rPr>
  </w:style>
  <w:style w:type="paragraph" w:styleId="TOC1">
    <w:name w:val="toc 1"/>
    <w:hidden/>
    <w:uiPriority w:val="39"/>
    <w:pPr>
      <w:spacing w:after="133"/>
      <w:ind w:left="25" w:right="19" w:hanging="10"/>
    </w:pPr>
    <w:rPr>
      <w:rFonts w:ascii="Calibri" w:eastAsia="Calibri" w:hAnsi="Calibri" w:cs="Calibri"/>
      <w:color w:val="000000"/>
    </w:rPr>
  </w:style>
  <w:style w:type="paragraph" w:styleId="TOC2">
    <w:name w:val="toc 2"/>
    <w:hidden/>
    <w:uiPriority w:val="39"/>
    <w:pPr>
      <w:spacing w:after="117"/>
      <w:ind w:left="231" w:right="24" w:hanging="10"/>
      <w:jc w:val="right"/>
    </w:pPr>
    <w:rPr>
      <w:rFonts w:ascii="Calibri" w:eastAsia="Calibri" w:hAnsi="Calibri" w:cs="Calibri"/>
      <w:color w:val="000000"/>
    </w:rPr>
  </w:style>
  <w:style w:type="character" w:styleId="Hyperlink">
    <w:name w:val="Hyperlink"/>
    <w:basedOn w:val="DefaultParagraphFont"/>
    <w:uiPriority w:val="99"/>
    <w:unhideWhenUsed/>
    <w:rsid w:val="00D41D25"/>
    <w:rPr>
      <w:color w:val="0563C1" w:themeColor="hyperlink"/>
      <w:u w:val="single"/>
    </w:rPr>
  </w:style>
  <w:style w:type="paragraph" w:styleId="Revision">
    <w:name w:val="Revision"/>
    <w:hidden/>
    <w:uiPriority w:val="99"/>
    <w:semiHidden/>
    <w:rsid w:val="00D50DD5"/>
    <w:pPr>
      <w:spacing w:after="0" w:line="240" w:lineRule="auto"/>
    </w:pPr>
    <w:rPr>
      <w:rFonts w:ascii="Arial" w:eastAsia="Arial" w:hAnsi="Arial" w:cs="Arial"/>
      <w:color w:val="000000"/>
    </w:rPr>
  </w:style>
  <w:style w:type="paragraph" w:styleId="Header">
    <w:name w:val="header"/>
    <w:basedOn w:val="Normal"/>
    <w:link w:val="HeaderChar"/>
    <w:uiPriority w:val="99"/>
    <w:semiHidden/>
    <w:unhideWhenUsed/>
    <w:rsid w:val="00312083"/>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312083"/>
    <w:rPr>
      <w:rFonts w:ascii="Arial" w:eastAsia="Arial" w:hAnsi="Arial" w:cs="Arial"/>
      <w:color w:val="000000"/>
    </w:rPr>
  </w:style>
  <w:style w:type="paragraph" w:styleId="Footer">
    <w:name w:val="footer"/>
    <w:basedOn w:val="Normal"/>
    <w:link w:val="FooterChar"/>
    <w:uiPriority w:val="99"/>
    <w:semiHidden/>
    <w:unhideWhenUsed/>
    <w:rsid w:val="00312083"/>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312083"/>
    <w:rPr>
      <w:rFonts w:ascii="Arial" w:eastAsia="Arial" w:hAnsi="Arial" w:cs="Arial"/>
      <w:color w:val="000000"/>
    </w:rPr>
  </w:style>
  <w:style w:type="table" w:customStyle="1" w:styleId="TableGrid1">
    <w:name w:val="Table Grid1"/>
    <w:rsid w:val="000C6C28"/>
    <w:pPr>
      <w:spacing w:after="0" w:line="240" w:lineRule="auto"/>
    </w:pPr>
    <w:tblPr>
      <w:tblCellMar>
        <w:top w:w="0" w:type="dxa"/>
        <w:left w:w="0" w:type="dxa"/>
        <w:bottom w:w="0" w:type="dxa"/>
        <w:right w:w="0" w:type="dxa"/>
      </w:tblCellMar>
    </w:tblPr>
  </w:style>
  <w:style w:type="character" w:styleId="UnresolvedMention">
    <w:name w:val="Unresolved Mention"/>
    <w:basedOn w:val="DefaultParagraphFont"/>
    <w:uiPriority w:val="99"/>
    <w:semiHidden/>
    <w:unhideWhenUsed/>
    <w:rsid w:val="00D41D25"/>
    <w:rPr>
      <w:color w:val="605E5C"/>
      <w:shd w:val="clear" w:color="auto" w:fill="E1DFDD"/>
    </w:rPr>
  </w:style>
  <w:style w:type="paragraph" w:styleId="ListParagraph">
    <w:name w:val="List Paragraph"/>
    <w:basedOn w:val="Normal"/>
    <w:uiPriority w:val="34"/>
    <w:qFormat/>
    <w:rsid w:val="00C70794"/>
    <w:pPr>
      <w:ind w:left="720"/>
      <w:contextualSpacing/>
    </w:p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rFonts w:ascii="Arial" w:eastAsia="Arial" w:hAnsi="Arial" w:cs="Arial"/>
      <w:color w:val="000000"/>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040714"/>
    <w:rPr>
      <w:b/>
      <w:bCs/>
    </w:rPr>
  </w:style>
  <w:style w:type="character" w:customStyle="1" w:styleId="CommentSubjectChar">
    <w:name w:val="Comment Subject Char"/>
    <w:basedOn w:val="CommentTextChar"/>
    <w:link w:val="CommentSubject"/>
    <w:uiPriority w:val="99"/>
    <w:semiHidden/>
    <w:rsid w:val="00040714"/>
    <w:rPr>
      <w:rFonts w:ascii="Arial" w:eastAsia="Arial" w:hAnsi="Arial" w:cs="Arial"/>
      <w:b/>
      <w:b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dolphinliving.com"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dolphinliving.com"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17103fe-c7ee-4a3b-8c1f-4e04c0f30242">
      <Terms xmlns="http://schemas.microsoft.com/office/infopath/2007/PartnerControls"/>
    </lcf76f155ced4ddcb4097134ff3c332f>
    <TaxCatchAll xmlns="f68ad312-2ecc-4393-9284-ae5fe2874b5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588F0A4FA45BE4095407E1B6C3C30CB" ma:contentTypeVersion="19" ma:contentTypeDescription="Create a new document." ma:contentTypeScope="" ma:versionID="dca658581caf7b866b5cb27f93044b73">
  <xsd:schema xmlns:xsd="http://www.w3.org/2001/XMLSchema" xmlns:xs="http://www.w3.org/2001/XMLSchema" xmlns:p="http://schemas.microsoft.com/office/2006/metadata/properties" xmlns:ns2="117103fe-c7ee-4a3b-8c1f-4e04c0f30242" xmlns:ns3="f68ad312-2ecc-4393-9284-ae5fe2874b54" targetNamespace="http://schemas.microsoft.com/office/2006/metadata/properties" ma:root="true" ma:fieldsID="1c86f142a209da07d4f3177ff991746a" ns2:_="" ns3:_="">
    <xsd:import namespace="117103fe-c7ee-4a3b-8c1f-4e04c0f30242"/>
    <xsd:import namespace="f68ad312-2ecc-4393-9284-ae5fe2874b5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LengthInSeconds" minOccurs="0"/>
                <xsd:element ref="ns2:MediaServiceLocation"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7103fe-c7ee-4a3b-8c1f-4e04c0f302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f6e4db7-d1e3-4075-ad73-a2ed4b13bd7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68ad312-2ecc-4393-9284-ae5fe2874b54"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b1fd7e4-c606-404f-b277-062969b5816c}" ma:internalName="TaxCatchAll" ma:showField="CatchAllData" ma:web="f68ad312-2ecc-4393-9284-ae5fe2874b5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37CD0C-8871-4350-9F6A-A80511CA4AAA}">
  <ds:schemaRefs>
    <ds:schemaRef ds:uri="http://schemas.microsoft.com/office/2006/metadata/properties"/>
    <ds:schemaRef ds:uri="http://schemas.microsoft.com/office/infopath/2007/PartnerControls"/>
    <ds:schemaRef ds:uri="117103fe-c7ee-4a3b-8c1f-4e04c0f30242"/>
    <ds:schemaRef ds:uri="f68ad312-2ecc-4393-9284-ae5fe2874b54"/>
  </ds:schemaRefs>
</ds:datastoreItem>
</file>

<file path=customXml/itemProps2.xml><?xml version="1.0" encoding="utf-8"?>
<ds:datastoreItem xmlns:ds="http://schemas.openxmlformats.org/officeDocument/2006/customXml" ds:itemID="{E0974029-5B36-4E69-9CA7-F8E044233C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7103fe-c7ee-4a3b-8c1f-4e04c0f30242"/>
    <ds:schemaRef ds:uri="f68ad312-2ecc-4393-9284-ae5fe2874b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BBE7D33-2CC5-4120-A79E-74777242E01C}">
  <ds:schemaRefs>
    <ds:schemaRef ds:uri="http://schemas.openxmlformats.org/officeDocument/2006/bibliography"/>
  </ds:schemaRefs>
</ds:datastoreItem>
</file>

<file path=customXml/itemProps4.xml><?xml version="1.0" encoding="utf-8"?>
<ds:datastoreItem xmlns:ds="http://schemas.openxmlformats.org/officeDocument/2006/customXml" ds:itemID="{74DBEA57-3C7B-42F0-8DBD-1345EC2D8E5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2668</Words>
  <Characters>15214</Characters>
  <Application>Microsoft Office Word</Application>
  <DocSecurity>4</DocSecurity>
  <Lines>126</Lines>
  <Paragraphs>35</Paragraphs>
  <ScaleCrop>false</ScaleCrop>
  <Company/>
  <LinksUpToDate>false</LinksUpToDate>
  <CharactersWithSpaces>17847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Olivia Sibly</dc:creator>
  <cp:keywords/>
  <cp:lastModifiedBy>Jacqueline Ferguson</cp:lastModifiedBy>
  <cp:revision>410</cp:revision>
  <cp:lastPrinted>2025-02-28T02:06:00Z</cp:lastPrinted>
  <dcterms:created xsi:type="dcterms:W3CDTF">2022-03-25T10:22:00Z</dcterms:created>
  <dcterms:modified xsi:type="dcterms:W3CDTF">2026-06-03T14:55:00Z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0x0101006588F0A4FA45BE4095407E1B6C3C30CB</vt:lpwstr>
  </property>
  <property fmtid="{D5CDD505-2E9C-101B-9397-08002B2CF9AE}" pid="3" name="Order">
    <vt:r8>100</vt:r8>
  </property>
  <property fmtid="{D5CDD505-2E9C-101B-9397-08002B2CF9AE}" pid="4" name="MediaServiceImageTags">
    <vt:lpwstr/>
  </property>
</Properties>
</file>