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D604" w14:textId="154C5A74" w:rsidR="00E1721E" w:rsidRPr="00E1721E" w:rsidRDefault="00E1721E" w:rsidP="00E1721E">
      <w:pPr>
        <w:rPr>
          <w:b/>
          <w:bCs/>
          <w:color w:val="000000" w:themeColor="text1"/>
          <w:sz w:val="24"/>
          <w:szCs w:val="24"/>
        </w:rPr>
      </w:pPr>
      <w:r w:rsidRPr="00E1721E">
        <w:rPr>
          <w:b/>
          <w:bCs/>
          <w:color w:val="000000" w:themeColor="text1"/>
          <w:sz w:val="24"/>
          <w:szCs w:val="24"/>
        </w:rPr>
        <w:t>FOR</w:t>
      </w:r>
      <w:r w:rsidRPr="00E1721E">
        <w:rPr>
          <w:rFonts w:ascii="Arial" w:hAnsi="Arial" w:cs="Arial"/>
          <w:b/>
          <w:bCs/>
          <w:color w:val="000000" w:themeColor="text1"/>
          <w:sz w:val="24"/>
          <w:szCs w:val="24"/>
        </w:rPr>
        <w:t> </w:t>
      </w:r>
      <w:r w:rsidRPr="00E1721E">
        <w:rPr>
          <w:b/>
          <w:bCs/>
          <w:color w:val="000000" w:themeColor="text1"/>
          <w:sz w:val="24"/>
          <w:szCs w:val="24"/>
        </w:rPr>
        <w:t>IMMEDIATE</w:t>
      </w:r>
      <w:r w:rsidRPr="00E1721E">
        <w:rPr>
          <w:rFonts w:ascii="Arial" w:hAnsi="Arial" w:cs="Arial"/>
          <w:b/>
          <w:bCs/>
          <w:color w:val="000000" w:themeColor="text1"/>
          <w:sz w:val="24"/>
          <w:szCs w:val="24"/>
        </w:rPr>
        <w:t> </w:t>
      </w:r>
      <w:r w:rsidRPr="00E1721E">
        <w:rPr>
          <w:b/>
          <w:bCs/>
          <w:color w:val="000000" w:themeColor="text1"/>
          <w:sz w:val="24"/>
          <w:szCs w:val="24"/>
        </w:rPr>
        <w:t>RELEASE</w:t>
      </w:r>
      <w:r w:rsidRPr="00E1721E">
        <w:rPr>
          <w:b/>
          <w:bCs/>
          <w:color w:val="000000" w:themeColor="text1"/>
          <w:sz w:val="24"/>
          <w:szCs w:val="24"/>
        </w:rPr>
        <w:br/>
        <w:t>October</w:t>
      </w:r>
      <w:r w:rsidRPr="00E1721E">
        <w:rPr>
          <w:rFonts w:ascii="Arial" w:hAnsi="Arial" w:cs="Arial"/>
          <w:b/>
          <w:bCs/>
          <w:color w:val="000000" w:themeColor="text1"/>
          <w:sz w:val="24"/>
          <w:szCs w:val="24"/>
        </w:rPr>
        <w:t> </w:t>
      </w:r>
      <w:r w:rsidRPr="00E1721E">
        <w:rPr>
          <w:b/>
          <w:bCs/>
          <w:color w:val="000000" w:themeColor="text1"/>
          <w:sz w:val="24"/>
          <w:szCs w:val="24"/>
        </w:rPr>
        <w:t>2</w:t>
      </w:r>
      <w:r w:rsidR="00F52F00">
        <w:rPr>
          <w:b/>
          <w:bCs/>
          <w:color w:val="000000" w:themeColor="text1"/>
          <w:sz w:val="24"/>
          <w:szCs w:val="24"/>
        </w:rPr>
        <w:t>3</w:t>
      </w:r>
      <w:r w:rsidRPr="00E1721E">
        <w:rPr>
          <w:b/>
          <w:bCs/>
          <w:color w:val="000000" w:themeColor="text1"/>
          <w:sz w:val="24"/>
          <w:szCs w:val="24"/>
        </w:rPr>
        <w:t>,</w:t>
      </w:r>
      <w:r w:rsidRPr="00E1721E">
        <w:rPr>
          <w:rFonts w:ascii="Arial" w:hAnsi="Arial" w:cs="Arial"/>
          <w:b/>
          <w:bCs/>
          <w:color w:val="000000" w:themeColor="text1"/>
          <w:sz w:val="24"/>
          <w:szCs w:val="24"/>
        </w:rPr>
        <w:t> </w:t>
      </w:r>
      <w:r w:rsidRPr="00E1721E">
        <w:rPr>
          <w:b/>
          <w:bCs/>
          <w:color w:val="000000" w:themeColor="text1"/>
          <w:sz w:val="24"/>
          <w:szCs w:val="24"/>
        </w:rPr>
        <w:t>2025</w:t>
      </w:r>
    </w:p>
    <w:p w14:paraId="056F4AC8" w14:textId="463508AD" w:rsidR="002C2CD8" w:rsidRPr="00F52F00" w:rsidRDefault="002C2CD8" w:rsidP="002C2CD8">
      <w:pPr>
        <w:rPr>
          <w:b/>
          <w:bCs/>
          <w:color w:val="000000" w:themeColor="text1"/>
          <w:sz w:val="24"/>
          <w:szCs w:val="24"/>
        </w:rPr>
      </w:pPr>
      <w:r w:rsidRPr="00F52F00">
        <w:rPr>
          <w:b/>
          <w:bCs/>
          <w:color w:val="000000" w:themeColor="text1"/>
          <w:sz w:val="24"/>
          <w:szCs w:val="24"/>
        </w:rPr>
        <w:t>Vancouver and Metro Vancouver Residents Strongly Prefer Carney Over Poilievre to Handle Trump, Majorities See Tariff Effects and Support Buying Canadian</w:t>
      </w:r>
    </w:p>
    <w:p w14:paraId="750909E8" w14:textId="0D2DAF86" w:rsidR="002C2CD8" w:rsidRPr="002C2CD8" w:rsidRDefault="002C2CD8" w:rsidP="002C2CD8">
      <w:pPr>
        <w:rPr>
          <w:color w:val="000000" w:themeColor="text1"/>
          <w:sz w:val="24"/>
          <w:szCs w:val="24"/>
        </w:rPr>
      </w:pPr>
      <w:r w:rsidRPr="002C2CD8">
        <w:rPr>
          <w:color w:val="000000" w:themeColor="text1"/>
          <w:sz w:val="24"/>
          <w:szCs w:val="24"/>
        </w:rPr>
        <w:t>A new public opinion poll conducted for Rogers CityNews by Canada Pulse Insights finds that residents across Vancouver and the Metro Vancouver Regional District (MVRD) believe</w:t>
      </w:r>
      <w:r w:rsidR="00F23967">
        <w:rPr>
          <w:color w:val="000000" w:themeColor="text1"/>
          <w:sz w:val="24"/>
          <w:szCs w:val="24"/>
        </w:rPr>
        <w:t xml:space="preserve"> by far and above that</w:t>
      </w:r>
      <w:r w:rsidRPr="002C2CD8">
        <w:rPr>
          <w:color w:val="000000" w:themeColor="text1"/>
          <w:sz w:val="24"/>
          <w:szCs w:val="24"/>
        </w:rPr>
        <w:t xml:space="preserve"> Liberal leader Mark Carney </w:t>
      </w:r>
      <w:r w:rsidR="00F23967">
        <w:rPr>
          <w:color w:val="000000" w:themeColor="text1"/>
          <w:sz w:val="24"/>
          <w:szCs w:val="24"/>
        </w:rPr>
        <w:t xml:space="preserve">is </w:t>
      </w:r>
      <w:r w:rsidRPr="002C2CD8">
        <w:rPr>
          <w:color w:val="000000" w:themeColor="text1"/>
          <w:sz w:val="24"/>
          <w:szCs w:val="24"/>
        </w:rPr>
        <w:t xml:space="preserve">the stronger federal leader </w:t>
      </w:r>
      <w:r w:rsidR="00D30C63">
        <w:rPr>
          <w:color w:val="000000" w:themeColor="text1"/>
          <w:sz w:val="24"/>
          <w:szCs w:val="24"/>
        </w:rPr>
        <w:t xml:space="preserve">compared </w:t>
      </w:r>
      <w:r w:rsidR="00694226">
        <w:rPr>
          <w:color w:val="000000" w:themeColor="text1"/>
          <w:sz w:val="24"/>
          <w:szCs w:val="24"/>
        </w:rPr>
        <w:t xml:space="preserve">to the abilities of Conservative leader </w:t>
      </w:r>
      <w:r w:rsidR="00694226" w:rsidRPr="00694226">
        <w:rPr>
          <w:color w:val="000000" w:themeColor="text1"/>
          <w:sz w:val="24"/>
          <w:szCs w:val="24"/>
        </w:rPr>
        <w:t>Pierre Poilievre</w:t>
      </w:r>
      <w:r w:rsidR="00694226" w:rsidRPr="00694226">
        <w:rPr>
          <w:color w:val="000000" w:themeColor="text1"/>
          <w:sz w:val="24"/>
          <w:szCs w:val="24"/>
        </w:rPr>
        <w:t xml:space="preserve"> </w:t>
      </w:r>
      <w:r w:rsidRPr="002C2CD8">
        <w:rPr>
          <w:color w:val="000000" w:themeColor="text1"/>
          <w:sz w:val="24"/>
          <w:szCs w:val="24"/>
        </w:rPr>
        <w:t>to deal with U.S. President Donald Trump</w:t>
      </w:r>
      <w:r w:rsidR="009A3081">
        <w:rPr>
          <w:color w:val="000000" w:themeColor="text1"/>
          <w:sz w:val="24"/>
          <w:szCs w:val="24"/>
        </w:rPr>
        <w:t>.</w:t>
      </w:r>
    </w:p>
    <w:p w14:paraId="571E24F0" w14:textId="5DDDB18D" w:rsidR="002C2CD8" w:rsidRPr="002C2CD8" w:rsidRDefault="009A3081" w:rsidP="002C2CD8">
      <w:pPr>
        <w:rPr>
          <w:color w:val="000000" w:themeColor="text1"/>
          <w:sz w:val="24"/>
          <w:szCs w:val="24"/>
        </w:rPr>
      </w:pPr>
      <w:r>
        <w:rPr>
          <w:color w:val="000000" w:themeColor="text1"/>
          <w:sz w:val="24"/>
          <w:szCs w:val="24"/>
        </w:rPr>
        <w:t>The survey reveals that in</w:t>
      </w:r>
      <w:r w:rsidR="002C2CD8" w:rsidRPr="002C2CD8">
        <w:rPr>
          <w:color w:val="000000" w:themeColor="text1"/>
          <w:sz w:val="24"/>
          <w:szCs w:val="24"/>
        </w:rPr>
        <w:t xml:space="preserve"> Vancouver, 77 percent say Carney is better suited to handle relations with Trump, compared with 23 percent for Conservative leader Pierre Poilievre. Across the broader MVRD, Carney leads 67 percent to 33 percent.</w:t>
      </w:r>
    </w:p>
    <w:p w14:paraId="3A7BE2A1" w14:textId="389CE6C0" w:rsidR="002C2CD8" w:rsidRPr="006B2F97" w:rsidRDefault="002C2CD8" w:rsidP="002C2CD8">
      <w:pPr>
        <w:rPr>
          <w:b/>
          <w:bCs/>
          <w:color w:val="000000" w:themeColor="text1"/>
          <w:sz w:val="24"/>
          <w:szCs w:val="24"/>
        </w:rPr>
      </w:pPr>
      <w:r w:rsidRPr="006B2F97">
        <w:rPr>
          <w:b/>
          <w:bCs/>
          <w:color w:val="000000" w:themeColor="text1"/>
          <w:sz w:val="24"/>
          <w:szCs w:val="24"/>
        </w:rPr>
        <w:t>Majorit</w:t>
      </w:r>
      <w:r w:rsidR="009869B7">
        <w:rPr>
          <w:b/>
          <w:bCs/>
          <w:color w:val="000000" w:themeColor="text1"/>
          <w:sz w:val="24"/>
          <w:szCs w:val="24"/>
        </w:rPr>
        <w:t>ies</w:t>
      </w:r>
      <w:r w:rsidRPr="006B2F97">
        <w:rPr>
          <w:b/>
          <w:bCs/>
          <w:color w:val="000000" w:themeColor="text1"/>
          <w:sz w:val="24"/>
          <w:szCs w:val="24"/>
        </w:rPr>
        <w:t xml:space="preserve"> Affected by Tariffs</w:t>
      </w:r>
    </w:p>
    <w:p w14:paraId="74C1263F" w14:textId="765F1F13" w:rsidR="002C2CD8" w:rsidRPr="002C2CD8" w:rsidRDefault="002C2CD8" w:rsidP="002C2CD8">
      <w:pPr>
        <w:rPr>
          <w:color w:val="000000" w:themeColor="text1"/>
          <w:sz w:val="24"/>
          <w:szCs w:val="24"/>
        </w:rPr>
      </w:pPr>
      <w:r w:rsidRPr="002C2CD8">
        <w:rPr>
          <w:color w:val="000000" w:themeColor="text1"/>
          <w:sz w:val="24"/>
          <w:szCs w:val="24"/>
        </w:rPr>
        <w:t>Asked about the personal impact of Trump</w:t>
      </w:r>
      <w:r w:rsidRPr="002C2CD8">
        <w:rPr>
          <w:rFonts w:ascii="Cambria Math" w:hAnsi="Cambria Math" w:cs="Cambria Math"/>
          <w:color w:val="000000" w:themeColor="text1"/>
          <w:sz w:val="24"/>
          <w:szCs w:val="24"/>
        </w:rPr>
        <w:t>‑</w:t>
      </w:r>
      <w:r w:rsidRPr="002C2CD8">
        <w:rPr>
          <w:color w:val="000000" w:themeColor="text1"/>
          <w:sz w:val="24"/>
          <w:szCs w:val="24"/>
        </w:rPr>
        <w:t>era tariffs</w:t>
      </w:r>
      <w:r w:rsidR="009869B7">
        <w:rPr>
          <w:color w:val="000000" w:themeColor="text1"/>
          <w:sz w:val="24"/>
          <w:szCs w:val="24"/>
        </w:rPr>
        <w:t xml:space="preserve"> (either positive or negative)</w:t>
      </w:r>
      <w:r w:rsidR="00BC1198">
        <w:rPr>
          <w:color w:val="000000" w:themeColor="text1"/>
          <w:sz w:val="24"/>
          <w:szCs w:val="24"/>
        </w:rPr>
        <w:t xml:space="preserve">, majorities admit that </w:t>
      </w:r>
      <w:r w:rsidR="00594B4B">
        <w:rPr>
          <w:color w:val="000000" w:themeColor="text1"/>
          <w:sz w:val="24"/>
          <w:szCs w:val="24"/>
        </w:rPr>
        <w:t>they are being affected (vastly negatively)</w:t>
      </w:r>
      <w:r w:rsidR="002A6A5A">
        <w:rPr>
          <w:color w:val="000000" w:themeColor="text1"/>
          <w:sz w:val="24"/>
          <w:szCs w:val="24"/>
        </w:rPr>
        <w:t xml:space="preserve">. In Vancouver, </w:t>
      </w:r>
      <w:r w:rsidRPr="002C2CD8">
        <w:rPr>
          <w:color w:val="000000" w:themeColor="text1"/>
          <w:sz w:val="24"/>
          <w:szCs w:val="24"/>
        </w:rPr>
        <w:t xml:space="preserve">80 percent of residents say they or members of their household are </w:t>
      </w:r>
      <w:r w:rsidR="002A6A5A">
        <w:rPr>
          <w:color w:val="000000" w:themeColor="text1"/>
          <w:sz w:val="24"/>
          <w:szCs w:val="24"/>
        </w:rPr>
        <w:t xml:space="preserve">being </w:t>
      </w:r>
      <w:r w:rsidRPr="002C2CD8">
        <w:rPr>
          <w:color w:val="000000" w:themeColor="text1"/>
          <w:sz w:val="24"/>
          <w:szCs w:val="24"/>
        </w:rPr>
        <w:t>affected (22 percent a great deal, 58 percent somewhat). Only 20 percent say they are not affected. In the MVRD, 84 percent say they are affected (34 percent a great deal, 50 percent somewhat), while 16 percent say they are not affected.</w:t>
      </w:r>
    </w:p>
    <w:p w14:paraId="30E52E9B" w14:textId="1206A248" w:rsidR="002C2CD8" w:rsidRPr="006B2F97" w:rsidRDefault="002C2CD8" w:rsidP="002C2CD8">
      <w:pPr>
        <w:rPr>
          <w:b/>
          <w:bCs/>
          <w:color w:val="000000" w:themeColor="text1"/>
          <w:sz w:val="24"/>
          <w:szCs w:val="24"/>
        </w:rPr>
      </w:pPr>
      <w:r w:rsidRPr="006B2F97">
        <w:rPr>
          <w:b/>
          <w:bCs/>
          <w:color w:val="000000" w:themeColor="text1"/>
          <w:sz w:val="24"/>
          <w:szCs w:val="24"/>
        </w:rPr>
        <w:t xml:space="preserve">Among those affected </w:t>
      </w:r>
      <w:r w:rsidR="006B2F97">
        <w:rPr>
          <w:b/>
          <w:bCs/>
          <w:color w:val="000000" w:themeColor="text1"/>
          <w:sz w:val="24"/>
          <w:szCs w:val="24"/>
        </w:rPr>
        <w:t xml:space="preserve">by tariffs </w:t>
      </w:r>
      <w:r w:rsidRPr="006B2F97">
        <w:rPr>
          <w:b/>
          <w:bCs/>
          <w:color w:val="000000" w:themeColor="text1"/>
          <w:sz w:val="24"/>
          <w:szCs w:val="24"/>
        </w:rPr>
        <w:t xml:space="preserve">in </w:t>
      </w:r>
      <w:r w:rsidRPr="00757E7B">
        <w:rPr>
          <w:b/>
          <w:bCs/>
          <w:color w:val="000000" w:themeColor="text1"/>
          <w:sz w:val="24"/>
          <w:szCs w:val="24"/>
          <w:u w:val="single"/>
        </w:rPr>
        <w:t>Vancouver</w:t>
      </w:r>
      <w:r w:rsidRPr="006B2F97">
        <w:rPr>
          <w:b/>
          <w:bCs/>
          <w:color w:val="000000" w:themeColor="text1"/>
          <w:sz w:val="24"/>
          <w:szCs w:val="24"/>
        </w:rPr>
        <w:t xml:space="preserve"> (80%):</w:t>
      </w:r>
    </w:p>
    <w:p w14:paraId="6339C38D" w14:textId="77777777" w:rsidR="002C2CD8" w:rsidRPr="006B2F97" w:rsidRDefault="002C2CD8" w:rsidP="006B2F97">
      <w:pPr>
        <w:pStyle w:val="ListParagraph"/>
        <w:numPr>
          <w:ilvl w:val="0"/>
          <w:numId w:val="16"/>
        </w:numPr>
        <w:rPr>
          <w:color w:val="000000" w:themeColor="text1"/>
          <w:sz w:val="24"/>
          <w:szCs w:val="24"/>
        </w:rPr>
      </w:pPr>
      <w:r w:rsidRPr="006B2F97">
        <w:rPr>
          <w:color w:val="000000" w:themeColor="text1"/>
          <w:sz w:val="24"/>
          <w:szCs w:val="24"/>
        </w:rPr>
        <w:t>71 percent say their overall cost of living has increased.</w:t>
      </w:r>
    </w:p>
    <w:p w14:paraId="3A0FF0DC" w14:textId="77777777" w:rsidR="002C2CD8" w:rsidRPr="006B2F97" w:rsidRDefault="002C2CD8" w:rsidP="006B2F97">
      <w:pPr>
        <w:pStyle w:val="ListParagraph"/>
        <w:numPr>
          <w:ilvl w:val="0"/>
          <w:numId w:val="16"/>
        </w:numPr>
        <w:rPr>
          <w:color w:val="000000" w:themeColor="text1"/>
          <w:sz w:val="24"/>
          <w:szCs w:val="24"/>
        </w:rPr>
      </w:pPr>
      <w:r w:rsidRPr="006B2F97">
        <w:rPr>
          <w:color w:val="000000" w:themeColor="text1"/>
          <w:sz w:val="24"/>
          <w:szCs w:val="24"/>
        </w:rPr>
        <w:t>67 percent say they will not travel to the U.S. because of tariffs or related tensions.</w:t>
      </w:r>
    </w:p>
    <w:p w14:paraId="1097EC56" w14:textId="77777777" w:rsidR="002C2CD8" w:rsidRPr="006B2F97" w:rsidRDefault="002C2CD8" w:rsidP="006B2F97">
      <w:pPr>
        <w:pStyle w:val="ListParagraph"/>
        <w:numPr>
          <w:ilvl w:val="0"/>
          <w:numId w:val="16"/>
        </w:numPr>
        <w:rPr>
          <w:color w:val="000000" w:themeColor="text1"/>
          <w:sz w:val="24"/>
          <w:szCs w:val="24"/>
        </w:rPr>
      </w:pPr>
      <w:r w:rsidRPr="006B2F97">
        <w:rPr>
          <w:color w:val="000000" w:themeColor="text1"/>
          <w:sz w:val="24"/>
          <w:szCs w:val="24"/>
        </w:rPr>
        <w:t>65 percent say they feel general fear about where the U.S. is headed.</w:t>
      </w:r>
    </w:p>
    <w:p w14:paraId="2F524C80" w14:textId="77777777" w:rsidR="002C2CD8" w:rsidRPr="006B2F97" w:rsidRDefault="002C2CD8" w:rsidP="006B2F97">
      <w:pPr>
        <w:pStyle w:val="ListParagraph"/>
        <w:numPr>
          <w:ilvl w:val="0"/>
          <w:numId w:val="16"/>
        </w:numPr>
        <w:rPr>
          <w:color w:val="000000" w:themeColor="text1"/>
          <w:sz w:val="24"/>
          <w:szCs w:val="24"/>
        </w:rPr>
      </w:pPr>
      <w:r w:rsidRPr="006B2F97">
        <w:rPr>
          <w:color w:val="000000" w:themeColor="text1"/>
          <w:sz w:val="24"/>
          <w:szCs w:val="24"/>
        </w:rPr>
        <w:t>26 percent report anxiety over potential job loss.</w:t>
      </w:r>
    </w:p>
    <w:p w14:paraId="034D9941" w14:textId="77777777" w:rsidR="002C2CD8" w:rsidRPr="006B2F97" w:rsidRDefault="002C2CD8" w:rsidP="006B2F97">
      <w:pPr>
        <w:pStyle w:val="ListParagraph"/>
        <w:numPr>
          <w:ilvl w:val="0"/>
          <w:numId w:val="16"/>
        </w:numPr>
        <w:rPr>
          <w:color w:val="000000" w:themeColor="text1"/>
          <w:sz w:val="24"/>
          <w:szCs w:val="24"/>
        </w:rPr>
      </w:pPr>
      <w:r w:rsidRPr="006B2F97">
        <w:rPr>
          <w:color w:val="000000" w:themeColor="text1"/>
          <w:sz w:val="24"/>
          <w:szCs w:val="24"/>
        </w:rPr>
        <w:t>11 percent say a job loss has already occurred in their household.</w:t>
      </w:r>
    </w:p>
    <w:p w14:paraId="52FD026B" w14:textId="77777777" w:rsidR="002C2CD8" w:rsidRPr="006B2F97" w:rsidRDefault="002C2CD8" w:rsidP="006B2F97">
      <w:pPr>
        <w:pStyle w:val="ListParagraph"/>
        <w:numPr>
          <w:ilvl w:val="0"/>
          <w:numId w:val="16"/>
        </w:numPr>
        <w:rPr>
          <w:color w:val="000000" w:themeColor="text1"/>
          <w:sz w:val="24"/>
          <w:szCs w:val="24"/>
        </w:rPr>
      </w:pPr>
      <w:r w:rsidRPr="006B2F97">
        <w:rPr>
          <w:color w:val="000000" w:themeColor="text1"/>
          <w:sz w:val="24"/>
          <w:szCs w:val="24"/>
        </w:rPr>
        <w:t>4 percent report that their cost of living has decreased.</w:t>
      </w:r>
    </w:p>
    <w:p w14:paraId="4F52985E" w14:textId="77777777" w:rsidR="002C2CD8" w:rsidRPr="006B2F97" w:rsidRDefault="002C2CD8" w:rsidP="006B2F97">
      <w:pPr>
        <w:pStyle w:val="ListParagraph"/>
        <w:numPr>
          <w:ilvl w:val="0"/>
          <w:numId w:val="16"/>
        </w:numPr>
        <w:rPr>
          <w:color w:val="000000" w:themeColor="text1"/>
          <w:sz w:val="24"/>
          <w:szCs w:val="24"/>
        </w:rPr>
      </w:pPr>
      <w:r w:rsidRPr="006B2F97">
        <w:rPr>
          <w:color w:val="000000" w:themeColor="text1"/>
          <w:sz w:val="24"/>
          <w:szCs w:val="24"/>
        </w:rPr>
        <w:t>3 percent say they have had new opportunities as a result.</w:t>
      </w:r>
    </w:p>
    <w:p w14:paraId="2EAC224B" w14:textId="77777777" w:rsidR="002C2CD8" w:rsidRPr="006B2F97" w:rsidRDefault="002C2CD8" w:rsidP="006B2F97">
      <w:pPr>
        <w:pStyle w:val="ListParagraph"/>
        <w:numPr>
          <w:ilvl w:val="0"/>
          <w:numId w:val="16"/>
        </w:numPr>
        <w:rPr>
          <w:color w:val="000000" w:themeColor="text1"/>
          <w:sz w:val="24"/>
          <w:szCs w:val="24"/>
        </w:rPr>
      </w:pPr>
      <w:r w:rsidRPr="006B2F97">
        <w:rPr>
          <w:color w:val="000000" w:themeColor="text1"/>
          <w:sz w:val="24"/>
          <w:szCs w:val="24"/>
        </w:rPr>
        <w:t>3 percent say they plan to vacation in the U.S. regardless of tariffs.</w:t>
      </w:r>
    </w:p>
    <w:p w14:paraId="62B1C31A" w14:textId="7B6633E9" w:rsidR="006B2F97" w:rsidRPr="006B2F97" w:rsidRDefault="002C2CD8" w:rsidP="002C2CD8">
      <w:pPr>
        <w:pStyle w:val="ListParagraph"/>
        <w:numPr>
          <w:ilvl w:val="0"/>
          <w:numId w:val="16"/>
        </w:numPr>
        <w:rPr>
          <w:color w:val="000000" w:themeColor="text1"/>
          <w:sz w:val="24"/>
          <w:szCs w:val="24"/>
        </w:rPr>
      </w:pPr>
      <w:r w:rsidRPr="006B2F97">
        <w:rPr>
          <w:color w:val="000000" w:themeColor="text1"/>
          <w:sz w:val="24"/>
          <w:szCs w:val="24"/>
        </w:rPr>
        <w:t>4 percent selected “other.”</w:t>
      </w:r>
    </w:p>
    <w:p w14:paraId="15A6DC22" w14:textId="6988790A" w:rsidR="002C2CD8" w:rsidRPr="006B2F97" w:rsidRDefault="002C2CD8" w:rsidP="002C2CD8">
      <w:pPr>
        <w:rPr>
          <w:b/>
          <w:bCs/>
          <w:color w:val="000000" w:themeColor="text1"/>
          <w:sz w:val="24"/>
          <w:szCs w:val="24"/>
        </w:rPr>
      </w:pPr>
      <w:r w:rsidRPr="006B2F97">
        <w:rPr>
          <w:b/>
          <w:bCs/>
          <w:color w:val="000000" w:themeColor="text1"/>
          <w:sz w:val="24"/>
          <w:szCs w:val="24"/>
        </w:rPr>
        <w:t xml:space="preserve">Among those affected by tariffs in the </w:t>
      </w:r>
      <w:r w:rsidRPr="00757E7B">
        <w:rPr>
          <w:b/>
          <w:bCs/>
          <w:color w:val="000000" w:themeColor="text1"/>
          <w:sz w:val="24"/>
          <w:szCs w:val="24"/>
          <w:u w:val="single"/>
        </w:rPr>
        <w:t>MVRD</w:t>
      </w:r>
      <w:r w:rsidRPr="006B2F97">
        <w:rPr>
          <w:b/>
          <w:bCs/>
          <w:color w:val="000000" w:themeColor="text1"/>
          <w:sz w:val="24"/>
          <w:szCs w:val="24"/>
        </w:rPr>
        <w:t xml:space="preserve"> (84%):</w:t>
      </w:r>
    </w:p>
    <w:p w14:paraId="3D57CF35" w14:textId="77777777" w:rsidR="002C2CD8" w:rsidRPr="002C2CD8" w:rsidRDefault="002C2CD8" w:rsidP="002C2CD8">
      <w:pPr>
        <w:pStyle w:val="ListParagraph"/>
        <w:numPr>
          <w:ilvl w:val="0"/>
          <w:numId w:val="15"/>
        </w:numPr>
        <w:rPr>
          <w:color w:val="000000" w:themeColor="text1"/>
          <w:sz w:val="24"/>
          <w:szCs w:val="24"/>
        </w:rPr>
      </w:pPr>
      <w:r w:rsidRPr="002C2CD8">
        <w:rPr>
          <w:color w:val="000000" w:themeColor="text1"/>
          <w:sz w:val="24"/>
          <w:szCs w:val="24"/>
        </w:rPr>
        <w:t>76 percent say their overall cost of living has increased.</w:t>
      </w:r>
    </w:p>
    <w:p w14:paraId="6CB4E956" w14:textId="77777777" w:rsidR="002C2CD8" w:rsidRPr="002C2CD8" w:rsidRDefault="002C2CD8" w:rsidP="002C2CD8">
      <w:pPr>
        <w:pStyle w:val="ListParagraph"/>
        <w:numPr>
          <w:ilvl w:val="0"/>
          <w:numId w:val="15"/>
        </w:numPr>
        <w:rPr>
          <w:color w:val="000000" w:themeColor="text1"/>
          <w:sz w:val="24"/>
          <w:szCs w:val="24"/>
        </w:rPr>
      </w:pPr>
      <w:r w:rsidRPr="002C2CD8">
        <w:rPr>
          <w:color w:val="000000" w:themeColor="text1"/>
          <w:sz w:val="24"/>
          <w:szCs w:val="24"/>
        </w:rPr>
        <w:t>66 percent say they will not travel to the U.S. because of tariffs or related tensions.</w:t>
      </w:r>
    </w:p>
    <w:p w14:paraId="73687436" w14:textId="77777777" w:rsidR="002C2CD8" w:rsidRPr="002C2CD8" w:rsidRDefault="002C2CD8" w:rsidP="002C2CD8">
      <w:pPr>
        <w:pStyle w:val="ListParagraph"/>
        <w:numPr>
          <w:ilvl w:val="0"/>
          <w:numId w:val="15"/>
        </w:numPr>
        <w:rPr>
          <w:color w:val="000000" w:themeColor="text1"/>
          <w:sz w:val="24"/>
          <w:szCs w:val="24"/>
        </w:rPr>
      </w:pPr>
      <w:r w:rsidRPr="002C2CD8">
        <w:rPr>
          <w:color w:val="000000" w:themeColor="text1"/>
          <w:sz w:val="24"/>
          <w:szCs w:val="24"/>
        </w:rPr>
        <w:t>60 percent say they feel general fear about where the U.S. is headed.</w:t>
      </w:r>
    </w:p>
    <w:p w14:paraId="093F3215" w14:textId="77777777" w:rsidR="002C2CD8" w:rsidRPr="002C2CD8" w:rsidRDefault="002C2CD8" w:rsidP="002C2CD8">
      <w:pPr>
        <w:pStyle w:val="ListParagraph"/>
        <w:numPr>
          <w:ilvl w:val="0"/>
          <w:numId w:val="15"/>
        </w:numPr>
        <w:rPr>
          <w:color w:val="000000" w:themeColor="text1"/>
          <w:sz w:val="24"/>
          <w:szCs w:val="24"/>
        </w:rPr>
      </w:pPr>
      <w:r w:rsidRPr="002C2CD8">
        <w:rPr>
          <w:color w:val="000000" w:themeColor="text1"/>
          <w:sz w:val="24"/>
          <w:szCs w:val="24"/>
        </w:rPr>
        <w:t>23 percent report anxiety over potential job loss.</w:t>
      </w:r>
    </w:p>
    <w:p w14:paraId="587109D9" w14:textId="77777777" w:rsidR="002C2CD8" w:rsidRPr="002C2CD8" w:rsidRDefault="002C2CD8" w:rsidP="002C2CD8">
      <w:pPr>
        <w:pStyle w:val="ListParagraph"/>
        <w:numPr>
          <w:ilvl w:val="0"/>
          <w:numId w:val="15"/>
        </w:numPr>
        <w:rPr>
          <w:color w:val="000000" w:themeColor="text1"/>
          <w:sz w:val="24"/>
          <w:szCs w:val="24"/>
        </w:rPr>
      </w:pPr>
      <w:r w:rsidRPr="002C2CD8">
        <w:rPr>
          <w:color w:val="000000" w:themeColor="text1"/>
          <w:sz w:val="24"/>
          <w:szCs w:val="24"/>
        </w:rPr>
        <w:t>17 percent say a job loss has already occurred in their household.</w:t>
      </w:r>
    </w:p>
    <w:p w14:paraId="0393A8D8" w14:textId="77777777" w:rsidR="002C2CD8" w:rsidRPr="002C2CD8" w:rsidRDefault="002C2CD8" w:rsidP="002C2CD8">
      <w:pPr>
        <w:pStyle w:val="ListParagraph"/>
        <w:numPr>
          <w:ilvl w:val="0"/>
          <w:numId w:val="15"/>
        </w:numPr>
        <w:rPr>
          <w:color w:val="000000" w:themeColor="text1"/>
          <w:sz w:val="24"/>
          <w:szCs w:val="24"/>
        </w:rPr>
      </w:pPr>
      <w:r w:rsidRPr="002C2CD8">
        <w:rPr>
          <w:color w:val="000000" w:themeColor="text1"/>
          <w:sz w:val="24"/>
          <w:szCs w:val="24"/>
        </w:rPr>
        <w:lastRenderedPageBreak/>
        <w:t>6 percent report their living costs have decreased.</w:t>
      </w:r>
    </w:p>
    <w:p w14:paraId="52C1263B" w14:textId="77777777" w:rsidR="002C2CD8" w:rsidRPr="002C2CD8" w:rsidRDefault="002C2CD8" w:rsidP="002C2CD8">
      <w:pPr>
        <w:pStyle w:val="ListParagraph"/>
        <w:numPr>
          <w:ilvl w:val="0"/>
          <w:numId w:val="15"/>
        </w:numPr>
        <w:rPr>
          <w:color w:val="000000" w:themeColor="text1"/>
          <w:sz w:val="24"/>
          <w:szCs w:val="24"/>
        </w:rPr>
      </w:pPr>
      <w:r w:rsidRPr="002C2CD8">
        <w:rPr>
          <w:color w:val="000000" w:themeColor="text1"/>
          <w:sz w:val="24"/>
          <w:szCs w:val="24"/>
        </w:rPr>
        <w:t>4 percent say they have new opportunities as a result.</w:t>
      </w:r>
    </w:p>
    <w:p w14:paraId="56E49560" w14:textId="77777777" w:rsidR="002C2CD8" w:rsidRPr="002C2CD8" w:rsidRDefault="002C2CD8" w:rsidP="002C2CD8">
      <w:pPr>
        <w:pStyle w:val="ListParagraph"/>
        <w:numPr>
          <w:ilvl w:val="0"/>
          <w:numId w:val="15"/>
        </w:numPr>
        <w:rPr>
          <w:color w:val="000000" w:themeColor="text1"/>
          <w:sz w:val="24"/>
          <w:szCs w:val="24"/>
        </w:rPr>
      </w:pPr>
      <w:r w:rsidRPr="002C2CD8">
        <w:rPr>
          <w:color w:val="000000" w:themeColor="text1"/>
          <w:sz w:val="24"/>
          <w:szCs w:val="24"/>
        </w:rPr>
        <w:t>4 percent say they plan to vacation in the U.S. regardless of tariffs.</w:t>
      </w:r>
    </w:p>
    <w:p w14:paraId="27912E95" w14:textId="7F7C63D7" w:rsidR="002C2CD8" w:rsidRPr="002C2CD8" w:rsidRDefault="002C2CD8" w:rsidP="002C2CD8">
      <w:pPr>
        <w:pStyle w:val="ListParagraph"/>
        <w:numPr>
          <w:ilvl w:val="0"/>
          <w:numId w:val="15"/>
        </w:numPr>
        <w:rPr>
          <w:color w:val="000000" w:themeColor="text1"/>
          <w:sz w:val="24"/>
          <w:szCs w:val="24"/>
        </w:rPr>
      </w:pPr>
      <w:r w:rsidRPr="002C2CD8">
        <w:rPr>
          <w:color w:val="000000" w:themeColor="text1"/>
          <w:sz w:val="24"/>
          <w:szCs w:val="24"/>
        </w:rPr>
        <w:t>4 percent selected “other.”</w:t>
      </w:r>
    </w:p>
    <w:p w14:paraId="51C84A35" w14:textId="2C38D2DA" w:rsidR="002C2CD8" w:rsidRPr="002C2CD8" w:rsidRDefault="002C2CD8" w:rsidP="002C2CD8">
      <w:pPr>
        <w:rPr>
          <w:b/>
          <w:bCs/>
          <w:color w:val="000000" w:themeColor="text1"/>
          <w:sz w:val="24"/>
          <w:szCs w:val="24"/>
        </w:rPr>
      </w:pPr>
      <w:r w:rsidRPr="002C2CD8">
        <w:rPr>
          <w:b/>
          <w:bCs/>
          <w:color w:val="000000" w:themeColor="text1"/>
          <w:sz w:val="24"/>
          <w:szCs w:val="24"/>
        </w:rPr>
        <w:t>Consumer Behaviour</w:t>
      </w:r>
      <w:r w:rsidR="00F52F00">
        <w:rPr>
          <w:b/>
          <w:bCs/>
          <w:color w:val="000000" w:themeColor="text1"/>
          <w:sz w:val="24"/>
          <w:szCs w:val="24"/>
        </w:rPr>
        <w:t xml:space="preserve">: </w:t>
      </w:r>
      <w:r w:rsidRPr="002C2CD8">
        <w:rPr>
          <w:b/>
          <w:bCs/>
          <w:color w:val="000000" w:themeColor="text1"/>
          <w:sz w:val="24"/>
          <w:szCs w:val="24"/>
        </w:rPr>
        <w:t>Residents of both Vancouver and the MVRD report strong preference for Canadian-made goods.</w:t>
      </w:r>
    </w:p>
    <w:p w14:paraId="3BCC0CFC" w14:textId="47752B2F" w:rsidR="004A2053" w:rsidRDefault="004A2053" w:rsidP="002C2CD8">
      <w:pPr>
        <w:rPr>
          <w:color w:val="000000" w:themeColor="text1"/>
          <w:sz w:val="24"/>
          <w:szCs w:val="24"/>
        </w:rPr>
      </w:pPr>
      <w:r>
        <w:rPr>
          <w:color w:val="000000" w:themeColor="text1"/>
          <w:sz w:val="24"/>
          <w:szCs w:val="24"/>
        </w:rPr>
        <w:t xml:space="preserve">Overall, </w:t>
      </w:r>
      <w:r w:rsidR="005322AE">
        <w:rPr>
          <w:color w:val="000000" w:themeColor="text1"/>
          <w:sz w:val="24"/>
          <w:szCs w:val="24"/>
        </w:rPr>
        <w:t>7</w:t>
      </w:r>
      <w:r w:rsidR="000E0158">
        <w:rPr>
          <w:color w:val="000000" w:themeColor="text1"/>
          <w:sz w:val="24"/>
          <w:szCs w:val="24"/>
        </w:rPr>
        <w:t>6</w:t>
      </w:r>
      <w:r w:rsidR="005322AE">
        <w:rPr>
          <w:color w:val="000000" w:themeColor="text1"/>
          <w:sz w:val="24"/>
          <w:szCs w:val="24"/>
        </w:rPr>
        <w:t xml:space="preserve">% (34% strongly) of those living in Vancouver </w:t>
      </w:r>
      <w:r w:rsidR="00E05DBB">
        <w:rPr>
          <w:color w:val="000000" w:themeColor="text1"/>
          <w:sz w:val="24"/>
          <w:szCs w:val="24"/>
        </w:rPr>
        <w:t xml:space="preserve">and </w:t>
      </w:r>
      <w:r w:rsidR="003F4325">
        <w:rPr>
          <w:color w:val="000000" w:themeColor="text1"/>
          <w:sz w:val="24"/>
          <w:szCs w:val="24"/>
        </w:rPr>
        <w:t xml:space="preserve">78% (38% strongly) of </w:t>
      </w:r>
      <w:r w:rsidR="000E0158">
        <w:rPr>
          <w:color w:val="000000" w:themeColor="text1"/>
          <w:sz w:val="24"/>
          <w:szCs w:val="24"/>
        </w:rPr>
        <w:t xml:space="preserve">those in the MVRD </w:t>
      </w:r>
      <w:r w:rsidR="00E05DBB" w:rsidRPr="00E05DBB">
        <w:rPr>
          <w:color w:val="000000" w:themeColor="text1"/>
          <w:sz w:val="24"/>
          <w:szCs w:val="24"/>
        </w:rPr>
        <w:t xml:space="preserve">are on the </w:t>
      </w:r>
      <w:r w:rsidR="00E05DBB">
        <w:rPr>
          <w:color w:val="000000" w:themeColor="text1"/>
          <w:sz w:val="24"/>
          <w:szCs w:val="24"/>
        </w:rPr>
        <w:t xml:space="preserve">hunt or </w:t>
      </w:r>
      <w:r w:rsidR="00E05DBB" w:rsidRPr="00E05DBB">
        <w:rPr>
          <w:color w:val="000000" w:themeColor="text1"/>
          <w:sz w:val="24"/>
          <w:szCs w:val="24"/>
        </w:rPr>
        <w:t>lookout for Canadian made purchase options</w:t>
      </w:r>
      <w:r w:rsidR="00E05DBB">
        <w:rPr>
          <w:color w:val="000000" w:themeColor="text1"/>
          <w:sz w:val="24"/>
          <w:szCs w:val="24"/>
        </w:rPr>
        <w:t>.</w:t>
      </w:r>
    </w:p>
    <w:p w14:paraId="0BD3C3A6" w14:textId="4F2AE626" w:rsidR="002C2CD8" w:rsidRPr="002C2CD8" w:rsidRDefault="002C2CD8" w:rsidP="002C2CD8">
      <w:pPr>
        <w:rPr>
          <w:color w:val="000000" w:themeColor="text1"/>
          <w:sz w:val="24"/>
          <w:szCs w:val="24"/>
        </w:rPr>
      </w:pPr>
      <w:r w:rsidRPr="002C2CD8">
        <w:rPr>
          <w:color w:val="000000" w:themeColor="text1"/>
          <w:sz w:val="24"/>
          <w:szCs w:val="24"/>
        </w:rPr>
        <w:t>In Vancouver, 34 percent say they actively seek Canadian-made products and boycott most U.S. goods even if it costs more or limits choice. Another 42 percent describe themselves as “pro</w:t>
      </w:r>
      <w:r w:rsidRPr="002C2CD8">
        <w:rPr>
          <w:rFonts w:ascii="Cambria Math" w:hAnsi="Cambria Math" w:cs="Cambria Math"/>
          <w:color w:val="000000" w:themeColor="text1"/>
          <w:sz w:val="24"/>
          <w:szCs w:val="24"/>
        </w:rPr>
        <w:t>‑</w:t>
      </w:r>
      <w:r w:rsidRPr="002C2CD8">
        <w:rPr>
          <w:color w:val="000000" w:themeColor="text1"/>
          <w:sz w:val="24"/>
          <w:szCs w:val="24"/>
        </w:rPr>
        <w:t>Canadian shoppers</w:t>
      </w:r>
      <w:r w:rsidRPr="002C2CD8">
        <w:rPr>
          <w:rFonts w:ascii="Aptos" w:hAnsi="Aptos" w:cs="Aptos"/>
          <w:color w:val="000000" w:themeColor="text1"/>
          <w:sz w:val="24"/>
          <w:szCs w:val="24"/>
        </w:rPr>
        <w:t>”</w:t>
      </w:r>
      <w:r w:rsidRPr="002C2CD8">
        <w:rPr>
          <w:color w:val="000000" w:themeColor="text1"/>
          <w:sz w:val="24"/>
          <w:szCs w:val="24"/>
        </w:rPr>
        <w:t xml:space="preserve"> who still buy U.S. products when cost or choice matters, and 24 percent buy on a case-by-case basis without regard to origin.</w:t>
      </w:r>
    </w:p>
    <w:p w14:paraId="2B84ADCF" w14:textId="77777777" w:rsidR="002C2CD8" w:rsidRPr="002C2CD8" w:rsidRDefault="002C2CD8" w:rsidP="002C2CD8">
      <w:pPr>
        <w:rPr>
          <w:color w:val="000000" w:themeColor="text1"/>
          <w:sz w:val="24"/>
          <w:szCs w:val="24"/>
        </w:rPr>
      </w:pPr>
      <w:r w:rsidRPr="002C2CD8">
        <w:rPr>
          <w:color w:val="000000" w:themeColor="text1"/>
          <w:sz w:val="24"/>
          <w:szCs w:val="24"/>
        </w:rPr>
        <w:t>In the MVRD, 38 percent say they actively seek Canadian-made products and boycott most U.S. goods even if it costs more or limits choice. Another 40 percent describe themselves as “pro</w:t>
      </w:r>
      <w:r w:rsidRPr="002C2CD8">
        <w:rPr>
          <w:rFonts w:ascii="Cambria Math" w:hAnsi="Cambria Math" w:cs="Cambria Math"/>
          <w:color w:val="000000" w:themeColor="text1"/>
          <w:sz w:val="24"/>
          <w:szCs w:val="24"/>
        </w:rPr>
        <w:t>‑</w:t>
      </w:r>
      <w:r w:rsidRPr="002C2CD8">
        <w:rPr>
          <w:color w:val="000000" w:themeColor="text1"/>
          <w:sz w:val="24"/>
          <w:szCs w:val="24"/>
        </w:rPr>
        <w:t>Canadian shoppers</w:t>
      </w:r>
      <w:r w:rsidRPr="002C2CD8">
        <w:rPr>
          <w:rFonts w:ascii="Aptos" w:hAnsi="Aptos" w:cs="Aptos"/>
          <w:color w:val="000000" w:themeColor="text1"/>
          <w:sz w:val="24"/>
          <w:szCs w:val="24"/>
        </w:rPr>
        <w:t>”</w:t>
      </w:r>
      <w:r w:rsidRPr="002C2CD8">
        <w:rPr>
          <w:color w:val="000000" w:themeColor="text1"/>
          <w:sz w:val="24"/>
          <w:szCs w:val="24"/>
        </w:rPr>
        <w:t xml:space="preserve"> who still buy U.S. products when cost or choice matters, and 22 percent buy on a case-by-case basis without concern for product origin.</w:t>
      </w:r>
    </w:p>
    <w:p w14:paraId="2CE6815C" w14:textId="03E4B2B4" w:rsidR="002C2CD8" w:rsidRPr="002C2CD8" w:rsidRDefault="002C2CD8" w:rsidP="002C2CD8">
      <w:pPr>
        <w:rPr>
          <w:b/>
          <w:bCs/>
          <w:color w:val="000000" w:themeColor="text1"/>
          <w:sz w:val="24"/>
          <w:szCs w:val="24"/>
        </w:rPr>
      </w:pPr>
      <w:r w:rsidRPr="002C2CD8">
        <w:rPr>
          <w:b/>
          <w:bCs/>
          <w:color w:val="000000" w:themeColor="text1"/>
          <w:sz w:val="24"/>
          <w:szCs w:val="24"/>
        </w:rPr>
        <w:t>U.S. Liquor and Wine Ban</w:t>
      </w:r>
      <w:r w:rsidR="00140BFD">
        <w:rPr>
          <w:b/>
          <w:bCs/>
          <w:color w:val="000000" w:themeColor="text1"/>
          <w:sz w:val="24"/>
          <w:szCs w:val="24"/>
        </w:rPr>
        <w:t xml:space="preserve"> Should Continue</w:t>
      </w:r>
    </w:p>
    <w:p w14:paraId="3B1C4AE9" w14:textId="77777777" w:rsidR="002C2CD8" w:rsidRDefault="002C2CD8" w:rsidP="002C2CD8">
      <w:pPr>
        <w:rPr>
          <w:color w:val="000000" w:themeColor="text1"/>
          <w:sz w:val="24"/>
          <w:szCs w:val="24"/>
        </w:rPr>
      </w:pPr>
      <w:r w:rsidRPr="002C2CD8">
        <w:rPr>
          <w:color w:val="000000" w:themeColor="text1"/>
          <w:sz w:val="24"/>
          <w:szCs w:val="24"/>
        </w:rPr>
        <w:t>When asked if U.S. liquor and wine removed from sale because of tariffs should return to store shelves, clear majorities say they should stay off. In Vancouver, 72 percent disagree with restocking while 28 percent agree. Across the MVRD, 64 percent disagree and 36 percent agree.</w:t>
      </w:r>
    </w:p>
    <w:p w14:paraId="0BEA415A" w14:textId="5212ED09" w:rsidR="00E1721E" w:rsidRPr="00E1721E" w:rsidRDefault="00E1721E" w:rsidP="002C2CD8">
      <w:pPr>
        <w:rPr>
          <w:b/>
          <w:bCs/>
          <w:color w:val="000000" w:themeColor="text1"/>
          <w:sz w:val="24"/>
          <w:szCs w:val="24"/>
        </w:rPr>
      </w:pPr>
      <w:r w:rsidRPr="00E1721E">
        <w:rPr>
          <w:b/>
          <w:bCs/>
          <w:color w:val="000000" w:themeColor="text1"/>
          <w:sz w:val="24"/>
          <w:szCs w:val="24"/>
        </w:rPr>
        <w:t>About</w:t>
      </w:r>
      <w:r w:rsidRPr="00E1721E">
        <w:rPr>
          <w:rFonts w:ascii="Arial" w:hAnsi="Arial" w:cs="Arial"/>
          <w:b/>
          <w:bCs/>
          <w:color w:val="000000" w:themeColor="text1"/>
          <w:sz w:val="24"/>
          <w:szCs w:val="24"/>
        </w:rPr>
        <w:t> </w:t>
      </w:r>
      <w:r w:rsidRPr="00E1721E">
        <w:rPr>
          <w:b/>
          <w:bCs/>
          <w:color w:val="000000" w:themeColor="text1"/>
          <w:sz w:val="24"/>
          <w:szCs w:val="24"/>
        </w:rPr>
        <w:t>the</w:t>
      </w:r>
      <w:r w:rsidRPr="00E1721E">
        <w:rPr>
          <w:rFonts w:ascii="Arial" w:hAnsi="Arial" w:cs="Arial"/>
          <w:b/>
          <w:bCs/>
          <w:color w:val="000000" w:themeColor="text1"/>
          <w:sz w:val="24"/>
          <w:szCs w:val="24"/>
        </w:rPr>
        <w:t> </w:t>
      </w:r>
      <w:r w:rsidRPr="00E1721E">
        <w:rPr>
          <w:b/>
          <w:bCs/>
          <w:color w:val="000000" w:themeColor="text1"/>
          <w:sz w:val="24"/>
          <w:szCs w:val="24"/>
        </w:rPr>
        <w:t>Survey</w:t>
      </w:r>
    </w:p>
    <w:p w14:paraId="6F7F64E3" w14:textId="77777777" w:rsidR="00FF1E95" w:rsidRPr="00FF1E95" w:rsidRDefault="00FF1E95" w:rsidP="00FF1E95">
      <w:pPr>
        <w:spacing w:line="252" w:lineRule="auto"/>
        <w:rPr>
          <w:rFonts w:ascii="Aptos" w:eastAsia="Aptos" w:hAnsi="Aptos" w:cs="Times New Roman"/>
          <w:color w:val="000000" w:themeColor="text1"/>
          <w:kern w:val="0"/>
          <w:sz w:val="24"/>
          <w:szCs w:val="24"/>
          <w14:ligatures w14:val="none"/>
        </w:rPr>
      </w:pPr>
      <w:r w:rsidRPr="00FF1E95">
        <w:rPr>
          <w:rFonts w:ascii="Aptos" w:eastAsia="Aptos" w:hAnsi="Aptos" w:cs="Times New Roman"/>
          <w:color w:val="000000" w:themeColor="text1"/>
          <w:sz w:val="24"/>
          <w:szCs w:val="24"/>
        </w:rPr>
        <w:t>This public opinion poll was undertaken for Rogers CityNews by Canada Pulse Insights. The online survey was administered by the sample and data collection experts at Sago from September 30 to October 6, 2025, among adult (aged 18+) residents of Vancouver (n=351) and the Metro</w:t>
      </w:r>
      <w:r w:rsidRPr="00FF1E95">
        <w:rPr>
          <w:rFonts w:ascii="Arial" w:eastAsia="Aptos" w:hAnsi="Arial" w:cs="Arial"/>
          <w:color w:val="000000" w:themeColor="text1"/>
          <w:sz w:val="24"/>
          <w:szCs w:val="24"/>
        </w:rPr>
        <w:t> </w:t>
      </w:r>
      <w:r w:rsidRPr="00FF1E95">
        <w:rPr>
          <w:rFonts w:ascii="Aptos" w:eastAsia="Aptos" w:hAnsi="Aptos" w:cs="Times New Roman"/>
          <w:color w:val="000000" w:themeColor="text1"/>
          <w:sz w:val="24"/>
          <w:szCs w:val="24"/>
        </w:rPr>
        <w:t>Vancouver</w:t>
      </w:r>
      <w:r w:rsidRPr="00FF1E95">
        <w:rPr>
          <w:rFonts w:ascii="Arial" w:eastAsia="Aptos" w:hAnsi="Arial" w:cs="Arial"/>
          <w:color w:val="000000" w:themeColor="text1"/>
          <w:sz w:val="24"/>
          <w:szCs w:val="24"/>
        </w:rPr>
        <w:t> </w:t>
      </w:r>
      <w:r w:rsidRPr="00FF1E95">
        <w:rPr>
          <w:rFonts w:ascii="Aptos" w:eastAsia="Aptos" w:hAnsi="Aptos" w:cs="Times New Roman"/>
          <w:color w:val="000000" w:themeColor="text1"/>
          <w:sz w:val="24"/>
          <w:szCs w:val="24"/>
        </w:rPr>
        <w:t>Regional</w:t>
      </w:r>
      <w:r w:rsidRPr="00FF1E95">
        <w:rPr>
          <w:rFonts w:ascii="Arial" w:eastAsia="Aptos" w:hAnsi="Arial" w:cs="Arial"/>
          <w:color w:val="000000" w:themeColor="text1"/>
          <w:sz w:val="24"/>
          <w:szCs w:val="24"/>
        </w:rPr>
        <w:t> </w:t>
      </w:r>
      <w:r w:rsidRPr="00FF1E95">
        <w:rPr>
          <w:rFonts w:ascii="Aptos" w:eastAsia="Aptos" w:hAnsi="Aptos" w:cs="Times New Roman"/>
          <w:color w:val="000000" w:themeColor="text1"/>
          <w:sz w:val="24"/>
          <w:szCs w:val="24"/>
        </w:rPr>
        <w:t>District (MVRD,</w:t>
      </w:r>
      <w:r w:rsidRPr="00FF1E95">
        <w:rPr>
          <w:rFonts w:ascii="Arial" w:eastAsia="Aptos" w:hAnsi="Arial" w:cs="Arial"/>
          <w:color w:val="000000" w:themeColor="text1"/>
          <w:sz w:val="24"/>
          <w:szCs w:val="24"/>
        </w:rPr>
        <w:t> </w:t>
      </w:r>
      <w:r w:rsidRPr="00FF1E95">
        <w:rPr>
          <w:rFonts w:ascii="Aptos" w:eastAsia="Aptos" w:hAnsi="Aptos" w:cs="Times New Roman"/>
          <w:color w:val="000000" w:themeColor="text1"/>
          <w:sz w:val="24"/>
          <w:szCs w:val="24"/>
        </w:rPr>
        <w:t>n</w:t>
      </w:r>
      <w:r w:rsidRPr="00FF1E95">
        <w:rPr>
          <w:rFonts w:ascii="Arial" w:eastAsia="Aptos" w:hAnsi="Arial" w:cs="Arial"/>
          <w:color w:val="000000" w:themeColor="text1"/>
          <w:sz w:val="24"/>
          <w:szCs w:val="24"/>
        </w:rPr>
        <w:t> </w:t>
      </w:r>
      <w:r w:rsidRPr="00FF1E95">
        <w:rPr>
          <w:rFonts w:ascii="Aptos" w:eastAsia="Aptos" w:hAnsi="Aptos" w:cs="Times New Roman"/>
          <w:color w:val="000000" w:themeColor="text1"/>
          <w:sz w:val="24"/>
          <w:szCs w:val="24"/>
        </w:rPr>
        <w:t>=</w:t>
      </w:r>
      <w:r w:rsidRPr="00FF1E95">
        <w:rPr>
          <w:rFonts w:ascii="Arial" w:eastAsia="Aptos" w:hAnsi="Arial" w:cs="Arial"/>
          <w:color w:val="000000" w:themeColor="text1"/>
          <w:sz w:val="24"/>
          <w:szCs w:val="24"/>
        </w:rPr>
        <w:t> </w:t>
      </w:r>
      <w:r w:rsidRPr="00FF1E95">
        <w:rPr>
          <w:rFonts w:ascii="Aptos" w:eastAsia="Aptos" w:hAnsi="Aptos" w:cs="Times New Roman"/>
          <w:color w:val="000000" w:themeColor="text1"/>
          <w:sz w:val="24"/>
          <w:szCs w:val="24"/>
        </w:rPr>
        <w:t>306). The data has been</w:t>
      </w:r>
      <w:r w:rsidRPr="00FF1E95">
        <w:rPr>
          <w:rFonts w:ascii="Aptos" w:eastAsia="Aptos" w:hAnsi="Aptos" w:cs="Times New Roman"/>
          <w:color w:val="000000" w:themeColor="text1"/>
          <w:kern w:val="0"/>
          <w:sz w:val="24"/>
          <w:szCs w:val="24"/>
          <w14:ligatures w14:val="none"/>
        </w:rPr>
        <w:t xml:space="preserve"> weighted to represent the adult population based on the most recent census. For comparison, probability samples of this size have a margin of error of ±5.2 percentage points for the city of Vancouver and ±5.7 percentage points for the MRVD, 19 times out of 20.</w:t>
      </w:r>
    </w:p>
    <w:p w14:paraId="1E81C7B0" w14:textId="77777777" w:rsidR="00E20B7A" w:rsidRDefault="00E20B7A" w:rsidP="00E20B7A">
      <w:pPr>
        <w:rPr>
          <w:color w:val="000000" w:themeColor="text1"/>
          <w:sz w:val="24"/>
          <w:szCs w:val="24"/>
        </w:rPr>
      </w:pPr>
      <w:r w:rsidRPr="00A67E9B">
        <w:rPr>
          <w:color w:val="000000" w:themeColor="text1"/>
          <w:sz w:val="24"/>
          <w:szCs w:val="24"/>
        </w:rPr>
        <w:t>Canada</w:t>
      </w:r>
      <w:r w:rsidRPr="00A67E9B">
        <w:rPr>
          <w:rFonts w:ascii="Arial" w:hAnsi="Arial" w:cs="Arial"/>
          <w:color w:val="000000" w:themeColor="text1"/>
          <w:sz w:val="24"/>
          <w:szCs w:val="24"/>
        </w:rPr>
        <w:t> </w:t>
      </w:r>
      <w:r w:rsidRPr="00A67E9B">
        <w:rPr>
          <w:color w:val="000000" w:themeColor="text1"/>
          <w:sz w:val="24"/>
          <w:szCs w:val="24"/>
        </w:rPr>
        <w:t>Pulse</w:t>
      </w:r>
      <w:r w:rsidRPr="00A67E9B">
        <w:rPr>
          <w:rFonts w:ascii="Arial" w:hAnsi="Arial" w:cs="Arial"/>
          <w:color w:val="000000" w:themeColor="text1"/>
          <w:sz w:val="24"/>
          <w:szCs w:val="24"/>
        </w:rPr>
        <w:t> </w:t>
      </w:r>
      <w:r w:rsidRPr="00A67E9B">
        <w:rPr>
          <w:color w:val="000000" w:themeColor="text1"/>
          <w:sz w:val="24"/>
          <w:szCs w:val="24"/>
        </w:rPr>
        <w:t>Insights is an independent, Canadian owned public opinion research firm led by veteran pollster</w:t>
      </w:r>
      <w:r w:rsidRPr="00A67E9B">
        <w:rPr>
          <w:rFonts w:ascii="Arial" w:hAnsi="Arial" w:cs="Arial"/>
          <w:color w:val="000000" w:themeColor="text1"/>
          <w:sz w:val="24"/>
          <w:szCs w:val="24"/>
        </w:rPr>
        <w:t> </w:t>
      </w:r>
      <w:r w:rsidRPr="00A67E9B">
        <w:rPr>
          <w:color w:val="000000" w:themeColor="text1"/>
          <w:sz w:val="24"/>
          <w:szCs w:val="24"/>
        </w:rPr>
        <w:t>John</w:t>
      </w:r>
      <w:r w:rsidRPr="00A67E9B">
        <w:rPr>
          <w:rFonts w:ascii="Arial" w:hAnsi="Arial" w:cs="Arial"/>
          <w:color w:val="000000" w:themeColor="text1"/>
          <w:sz w:val="24"/>
          <w:szCs w:val="24"/>
        </w:rPr>
        <w:t> </w:t>
      </w:r>
      <w:r w:rsidRPr="00A67E9B">
        <w:rPr>
          <w:color w:val="000000" w:themeColor="text1"/>
          <w:sz w:val="24"/>
          <w:szCs w:val="24"/>
        </w:rPr>
        <w:t>Wright. The company adheres to</w:t>
      </w:r>
      <w:r>
        <w:rPr>
          <w:color w:val="000000" w:themeColor="text1"/>
          <w:sz w:val="24"/>
          <w:szCs w:val="24"/>
        </w:rPr>
        <w:t xml:space="preserve"> </w:t>
      </w:r>
      <w:r w:rsidRPr="009566DF">
        <w:rPr>
          <w:color w:val="000000" w:themeColor="text1"/>
          <w:sz w:val="24"/>
          <w:szCs w:val="24"/>
        </w:rPr>
        <w:t>the</w:t>
      </w:r>
      <w:r w:rsidRPr="009566DF">
        <w:rPr>
          <w:rFonts w:ascii="Arial" w:hAnsi="Arial" w:cs="Arial"/>
          <w:color w:val="000000" w:themeColor="text1"/>
          <w:sz w:val="24"/>
          <w:szCs w:val="24"/>
        </w:rPr>
        <w:t> </w:t>
      </w:r>
      <w:r w:rsidRPr="009566DF">
        <w:rPr>
          <w:color w:val="000000" w:themeColor="text1"/>
          <w:sz w:val="24"/>
          <w:szCs w:val="24"/>
        </w:rPr>
        <w:t>Canadian</w:t>
      </w:r>
      <w:r w:rsidRPr="009566DF">
        <w:rPr>
          <w:rFonts w:ascii="Arial" w:hAnsi="Arial" w:cs="Arial"/>
          <w:color w:val="000000" w:themeColor="text1"/>
          <w:sz w:val="24"/>
          <w:szCs w:val="24"/>
        </w:rPr>
        <w:t> </w:t>
      </w:r>
      <w:r w:rsidRPr="009566DF">
        <w:rPr>
          <w:color w:val="000000" w:themeColor="text1"/>
          <w:sz w:val="24"/>
          <w:szCs w:val="24"/>
        </w:rPr>
        <w:t xml:space="preserve">Research </w:t>
      </w:r>
      <w:r w:rsidRPr="00A67E9B">
        <w:rPr>
          <w:color w:val="000000" w:themeColor="text1"/>
          <w:sz w:val="24"/>
          <w:szCs w:val="24"/>
        </w:rPr>
        <w:t>and</w:t>
      </w:r>
      <w:r w:rsidRPr="00A67E9B">
        <w:rPr>
          <w:rFonts w:ascii="Arial" w:hAnsi="Arial" w:cs="Arial"/>
          <w:color w:val="000000" w:themeColor="text1"/>
          <w:sz w:val="24"/>
          <w:szCs w:val="24"/>
        </w:rPr>
        <w:t> </w:t>
      </w:r>
      <w:r w:rsidRPr="00A67E9B">
        <w:rPr>
          <w:color w:val="000000" w:themeColor="text1"/>
          <w:sz w:val="24"/>
          <w:szCs w:val="24"/>
        </w:rPr>
        <w:t>Insights</w:t>
      </w:r>
      <w:r w:rsidRPr="00A67E9B">
        <w:rPr>
          <w:rFonts w:ascii="Arial" w:hAnsi="Arial" w:cs="Arial"/>
          <w:color w:val="000000" w:themeColor="text1"/>
          <w:sz w:val="24"/>
          <w:szCs w:val="24"/>
        </w:rPr>
        <w:t> </w:t>
      </w:r>
      <w:r w:rsidRPr="00A67E9B">
        <w:rPr>
          <w:color w:val="000000" w:themeColor="text1"/>
          <w:sz w:val="24"/>
          <w:szCs w:val="24"/>
        </w:rPr>
        <w:t>Council (CRIC) public opinion research standards and disclosure requirements.</w:t>
      </w:r>
      <w:r w:rsidRPr="00A67E9B">
        <w:rPr>
          <w:rFonts w:ascii="Arial" w:hAnsi="Arial" w:cs="Arial"/>
          <w:color w:val="000000" w:themeColor="text1"/>
          <w:sz w:val="24"/>
          <w:szCs w:val="24"/>
        </w:rPr>
        <w:t> </w:t>
      </w:r>
      <w:r w:rsidRPr="00A67E9B">
        <w:rPr>
          <w:color w:val="000000" w:themeColor="text1"/>
          <w:sz w:val="24"/>
          <w:szCs w:val="24"/>
        </w:rPr>
        <w:t>Sago, formerly</w:t>
      </w:r>
      <w:r w:rsidRPr="00A67E9B">
        <w:rPr>
          <w:rFonts w:ascii="Arial" w:hAnsi="Arial" w:cs="Arial"/>
          <w:color w:val="000000" w:themeColor="text1"/>
          <w:sz w:val="24"/>
          <w:szCs w:val="24"/>
        </w:rPr>
        <w:t> </w:t>
      </w:r>
      <w:r w:rsidRPr="00A67E9B">
        <w:rPr>
          <w:color w:val="000000" w:themeColor="text1"/>
          <w:sz w:val="24"/>
          <w:szCs w:val="24"/>
        </w:rPr>
        <w:t>the</w:t>
      </w:r>
      <w:r w:rsidRPr="00A67E9B">
        <w:rPr>
          <w:rFonts w:ascii="Arial" w:hAnsi="Arial" w:cs="Arial"/>
          <w:color w:val="000000" w:themeColor="text1"/>
          <w:sz w:val="24"/>
          <w:szCs w:val="24"/>
        </w:rPr>
        <w:t> </w:t>
      </w:r>
      <w:r w:rsidRPr="00A67E9B">
        <w:rPr>
          <w:color w:val="000000" w:themeColor="text1"/>
          <w:sz w:val="24"/>
          <w:szCs w:val="24"/>
        </w:rPr>
        <w:t>Schlesinger</w:t>
      </w:r>
      <w:r w:rsidRPr="00A67E9B">
        <w:rPr>
          <w:rFonts w:ascii="Arial" w:hAnsi="Arial" w:cs="Arial"/>
          <w:color w:val="000000" w:themeColor="text1"/>
          <w:sz w:val="24"/>
          <w:szCs w:val="24"/>
        </w:rPr>
        <w:t> </w:t>
      </w:r>
      <w:r w:rsidRPr="00A67E9B">
        <w:rPr>
          <w:color w:val="000000" w:themeColor="text1"/>
          <w:sz w:val="24"/>
          <w:szCs w:val="24"/>
        </w:rPr>
        <w:t>Group, is</w:t>
      </w:r>
      <w:r w:rsidRPr="00A67E9B">
        <w:rPr>
          <w:rFonts w:ascii="Arial" w:hAnsi="Arial" w:cs="Arial"/>
          <w:color w:val="000000" w:themeColor="text1"/>
          <w:sz w:val="24"/>
          <w:szCs w:val="24"/>
        </w:rPr>
        <w:t> </w:t>
      </w:r>
      <w:r w:rsidRPr="00A67E9B">
        <w:rPr>
          <w:color w:val="000000" w:themeColor="text1"/>
          <w:sz w:val="24"/>
          <w:szCs w:val="24"/>
        </w:rPr>
        <w:t>CRIC accredited and brings more</w:t>
      </w:r>
      <w:r w:rsidRPr="00A67E9B">
        <w:rPr>
          <w:rFonts w:ascii="Arial" w:hAnsi="Arial" w:cs="Arial"/>
          <w:color w:val="000000" w:themeColor="text1"/>
          <w:sz w:val="24"/>
          <w:szCs w:val="24"/>
        </w:rPr>
        <w:t> </w:t>
      </w:r>
      <w:r w:rsidRPr="00A67E9B">
        <w:rPr>
          <w:color w:val="000000" w:themeColor="text1"/>
          <w:sz w:val="24"/>
          <w:szCs w:val="24"/>
        </w:rPr>
        <w:t>than</w:t>
      </w:r>
      <w:r w:rsidRPr="00A67E9B">
        <w:rPr>
          <w:rFonts w:ascii="Arial" w:hAnsi="Arial" w:cs="Arial"/>
          <w:color w:val="000000" w:themeColor="text1"/>
          <w:sz w:val="24"/>
          <w:szCs w:val="24"/>
        </w:rPr>
        <w:t> </w:t>
      </w:r>
      <w:r w:rsidRPr="00A67E9B">
        <w:rPr>
          <w:color w:val="000000" w:themeColor="text1"/>
          <w:sz w:val="24"/>
          <w:szCs w:val="24"/>
        </w:rPr>
        <w:t>55</w:t>
      </w:r>
      <w:r w:rsidRPr="00A67E9B">
        <w:rPr>
          <w:rFonts w:ascii="Arial" w:hAnsi="Arial" w:cs="Arial"/>
          <w:color w:val="000000" w:themeColor="text1"/>
          <w:sz w:val="24"/>
          <w:szCs w:val="24"/>
        </w:rPr>
        <w:t> </w:t>
      </w:r>
      <w:r w:rsidRPr="00A67E9B">
        <w:rPr>
          <w:color w:val="000000" w:themeColor="text1"/>
          <w:sz w:val="24"/>
          <w:szCs w:val="24"/>
        </w:rPr>
        <w:t>years of experience in both qualitative and quantitative research methods.</w:t>
      </w:r>
    </w:p>
    <w:p w14:paraId="73D4FBBF" w14:textId="77777777" w:rsidR="002D0F98" w:rsidRPr="002D0F98" w:rsidRDefault="002D0F98" w:rsidP="002D0F98">
      <w:pPr>
        <w:spacing w:line="256" w:lineRule="auto"/>
        <w:jc w:val="center"/>
        <w:rPr>
          <w:rFonts w:ascii="Aptos" w:eastAsia="Aptos" w:hAnsi="Aptos" w:cs="Times New Roman"/>
          <w:b/>
          <w:bCs/>
          <w:color w:val="C00000"/>
          <w:sz w:val="28"/>
          <w:szCs w:val="28"/>
        </w:rPr>
      </w:pPr>
      <w:r w:rsidRPr="002D0F98">
        <w:rPr>
          <w:rFonts w:ascii="Aptos" w:eastAsia="Aptos" w:hAnsi="Aptos" w:cs="Times New Roman"/>
          <w:b/>
          <w:bCs/>
          <w:color w:val="C00000"/>
          <w:sz w:val="28"/>
          <w:szCs w:val="28"/>
        </w:rPr>
        <w:lastRenderedPageBreak/>
        <w:t>–30–</w:t>
      </w:r>
    </w:p>
    <w:p w14:paraId="4CCAB7B2" w14:textId="77777777" w:rsidR="002D0F98" w:rsidRPr="002D0F98" w:rsidRDefault="002D0F98" w:rsidP="002D0F98">
      <w:pPr>
        <w:spacing w:line="256" w:lineRule="auto"/>
        <w:rPr>
          <w:rFonts w:ascii="Aptos" w:eastAsia="Aptos" w:hAnsi="Aptos" w:cs="Times New Roman"/>
          <w:b/>
          <w:bCs/>
          <w:color w:val="000000" w:themeColor="text1"/>
          <w:sz w:val="24"/>
          <w:szCs w:val="24"/>
        </w:rPr>
      </w:pPr>
      <w:r w:rsidRPr="002D0F98">
        <w:rPr>
          <w:rFonts w:ascii="Aptos" w:eastAsia="Aptos" w:hAnsi="Aptos" w:cs="Times New Roman"/>
          <w:b/>
          <w:bCs/>
          <w:color w:val="000000" w:themeColor="text1"/>
          <w:sz w:val="24"/>
          <w:szCs w:val="24"/>
        </w:rPr>
        <w:t>For</w:t>
      </w:r>
      <w:r w:rsidRPr="002D0F98">
        <w:rPr>
          <w:rFonts w:ascii="Arial" w:eastAsia="Aptos" w:hAnsi="Arial" w:cs="Arial"/>
          <w:b/>
          <w:bCs/>
          <w:color w:val="000000" w:themeColor="text1"/>
          <w:sz w:val="24"/>
          <w:szCs w:val="24"/>
        </w:rPr>
        <w:t> </w:t>
      </w:r>
      <w:r w:rsidRPr="002D0F98">
        <w:rPr>
          <w:rFonts w:ascii="Aptos" w:eastAsia="Aptos" w:hAnsi="Aptos" w:cs="Times New Roman"/>
          <w:b/>
          <w:bCs/>
          <w:color w:val="000000" w:themeColor="text1"/>
          <w:sz w:val="24"/>
          <w:szCs w:val="24"/>
        </w:rPr>
        <w:t>further</w:t>
      </w:r>
      <w:r w:rsidRPr="002D0F98">
        <w:rPr>
          <w:rFonts w:ascii="Arial" w:eastAsia="Aptos" w:hAnsi="Arial" w:cs="Arial"/>
          <w:b/>
          <w:bCs/>
          <w:color w:val="000000" w:themeColor="text1"/>
          <w:sz w:val="24"/>
          <w:szCs w:val="24"/>
        </w:rPr>
        <w:t> </w:t>
      </w:r>
      <w:r w:rsidRPr="002D0F98">
        <w:rPr>
          <w:rFonts w:ascii="Aptos" w:eastAsia="Aptos" w:hAnsi="Aptos" w:cs="Times New Roman"/>
          <w:b/>
          <w:bCs/>
          <w:color w:val="000000" w:themeColor="text1"/>
          <w:sz w:val="24"/>
          <w:szCs w:val="24"/>
        </w:rPr>
        <w:t>information:</w:t>
      </w:r>
    </w:p>
    <w:p w14:paraId="17F60926" w14:textId="77777777" w:rsidR="002D0F98" w:rsidRPr="002D0F98" w:rsidRDefault="002D0F98" w:rsidP="002D0F98">
      <w:pPr>
        <w:spacing w:line="256" w:lineRule="auto"/>
        <w:rPr>
          <w:rFonts w:ascii="Aptos" w:eastAsia="Aptos" w:hAnsi="Aptos" w:cs="Times New Roman"/>
          <w:b/>
          <w:bCs/>
          <w:color w:val="000000" w:themeColor="text1"/>
          <w:sz w:val="24"/>
          <w:szCs w:val="24"/>
        </w:rPr>
      </w:pPr>
      <w:r w:rsidRPr="002D0F98">
        <w:rPr>
          <w:rFonts w:ascii="Aptos" w:eastAsia="Aptos" w:hAnsi="Aptos" w:cs="Times New Roman"/>
          <w:b/>
          <w:bCs/>
          <w:color w:val="000000" w:themeColor="text1"/>
          <w:sz w:val="24"/>
          <w:szCs w:val="24"/>
        </w:rPr>
        <w:br/>
        <w:t>John</w:t>
      </w:r>
      <w:r w:rsidRPr="002D0F98">
        <w:rPr>
          <w:rFonts w:ascii="Arial" w:eastAsia="Aptos" w:hAnsi="Arial" w:cs="Arial"/>
          <w:b/>
          <w:bCs/>
          <w:color w:val="000000" w:themeColor="text1"/>
          <w:sz w:val="24"/>
          <w:szCs w:val="24"/>
        </w:rPr>
        <w:t> </w:t>
      </w:r>
      <w:r w:rsidRPr="002D0F98">
        <w:rPr>
          <w:rFonts w:ascii="Aptos" w:eastAsia="Aptos" w:hAnsi="Aptos" w:cs="Times New Roman"/>
          <w:b/>
          <w:bCs/>
          <w:color w:val="000000" w:themeColor="text1"/>
          <w:sz w:val="24"/>
          <w:szCs w:val="24"/>
        </w:rPr>
        <w:t>Wright,</w:t>
      </w:r>
      <w:r w:rsidRPr="002D0F98">
        <w:rPr>
          <w:rFonts w:ascii="Arial" w:eastAsia="Aptos" w:hAnsi="Arial" w:cs="Arial"/>
          <w:b/>
          <w:bCs/>
          <w:color w:val="000000" w:themeColor="text1"/>
          <w:sz w:val="24"/>
          <w:szCs w:val="24"/>
        </w:rPr>
        <w:t> </w:t>
      </w:r>
      <w:r w:rsidRPr="002D0F98">
        <w:rPr>
          <w:rFonts w:ascii="Aptos" w:eastAsia="Aptos" w:hAnsi="Aptos" w:cs="Times New Roman"/>
          <w:b/>
          <w:bCs/>
          <w:color w:val="000000" w:themeColor="text1"/>
          <w:sz w:val="24"/>
          <w:szCs w:val="24"/>
        </w:rPr>
        <w:t>CEO,</w:t>
      </w:r>
      <w:r w:rsidRPr="002D0F98">
        <w:rPr>
          <w:rFonts w:ascii="Arial" w:eastAsia="Aptos" w:hAnsi="Arial" w:cs="Arial"/>
          <w:b/>
          <w:bCs/>
          <w:color w:val="000000" w:themeColor="text1"/>
          <w:sz w:val="24"/>
          <w:szCs w:val="24"/>
        </w:rPr>
        <w:t> </w:t>
      </w:r>
      <w:r w:rsidRPr="002D0F98">
        <w:rPr>
          <w:rFonts w:ascii="Aptos" w:eastAsia="Aptos" w:hAnsi="Aptos" w:cs="Times New Roman"/>
          <w:b/>
          <w:bCs/>
          <w:color w:val="000000" w:themeColor="text1"/>
          <w:sz w:val="24"/>
          <w:szCs w:val="24"/>
        </w:rPr>
        <w:t>Canada</w:t>
      </w:r>
      <w:r w:rsidRPr="002D0F98">
        <w:rPr>
          <w:rFonts w:ascii="Arial" w:eastAsia="Aptos" w:hAnsi="Arial" w:cs="Arial"/>
          <w:b/>
          <w:bCs/>
          <w:color w:val="000000" w:themeColor="text1"/>
          <w:sz w:val="24"/>
          <w:szCs w:val="24"/>
        </w:rPr>
        <w:t> </w:t>
      </w:r>
      <w:r w:rsidRPr="002D0F98">
        <w:rPr>
          <w:rFonts w:ascii="Aptos" w:eastAsia="Aptos" w:hAnsi="Aptos" w:cs="Times New Roman"/>
          <w:b/>
          <w:bCs/>
          <w:color w:val="000000" w:themeColor="text1"/>
          <w:sz w:val="24"/>
          <w:szCs w:val="24"/>
        </w:rPr>
        <w:t>Pulse</w:t>
      </w:r>
      <w:r w:rsidRPr="002D0F98">
        <w:rPr>
          <w:rFonts w:ascii="Arial" w:eastAsia="Aptos" w:hAnsi="Arial" w:cs="Arial"/>
          <w:b/>
          <w:bCs/>
          <w:color w:val="000000" w:themeColor="text1"/>
          <w:sz w:val="24"/>
          <w:szCs w:val="24"/>
        </w:rPr>
        <w:t> </w:t>
      </w:r>
      <w:r w:rsidRPr="002D0F98">
        <w:rPr>
          <w:rFonts w:ascii="Aptos" w:eastAsia="Aptos" w:hAnsi="Aptos" w:cs="Times New Roman"/>
          <w:b/>
          <w:bCs/>
          <w:color w:val="000000" w:themeColor="text1"/>
          <w:sz w:val="24"/>
          <w:szCs w:val="24"/>
        </w:rPr>
        <w:t>Insights</w:t>
      </w:r>
      <w:r w:rsidRPr="002D0F98">
        <w:rPr>
          <w:rFonts w:ascii="Aptos" w:eastAsia="Aptos" w:hAnsi="Aptos" w:cs="Times New Roman"/>
          <w:b/>
          <w:bCs/>
          <w:color w:val="000000" w:themeColor="text1"/>
          <w:sz w:val="24"/>
          <w:szCs w:val="24"/>
        </w:rPr>
        <w:br/>
        <w:t>Email:</w:t>
      </w:r>
      <w:r w:rsidRPr="002D0F98">
        <w:rPr>
          <w:rFonts w:ascii="Arial" w:eastAsia="Aptos" w:hAnsi="Arial" w:cs="Arial"/>
          <w:b/>
          <w:bCs/>
          <w:color w:val="000000" w:themeColor="text1"/>
          <w:sz w:val="24"/>
          <w:szCs w:val="24"/>
        </w:rPr>
        <w:t> </w:t>
      </w:r>
      <w:hyperlink r:id="rId7" w:tgtFrame="_blank" w:history="1">
        <w:r w:rsidRPr="002D0F98">
          <w:rPr>
            <w:rFonts w:ascii="Aptos" w:eastAsia="Aptos" w:hAnsi="Aptos" w:cs="Times New Roman"/>
            <w:b/>
            <w:bCs/>
            <w:color w:val="0000FF"/>
            <w:sz w:val="24"/>
            <w:szCs w:val="24"/>
            <w:u w:val="single"/>
          </w:rPr>
          <w:t>johnwright@canadapulseinsights.com</w:t>
        </w:r>
      </w:hyperlink>
      <w:r w:rsidRPr="002D0F98">
        <w:rPr>
          <w:rFonts w:ascii="Aptos" w:eastAsia="Aptos" w:hAnsi="Aptos" w:cs="Times New Roman"/>
          <w:b/>
          <w:bCs/>
          <w:color w:val="000000" w:themeColor="text1"/>
          <w:sz w:val="24"/>
          <w:szCs w:val="24"/>
        </w:rPr>
        <w:br/>
        <w:t>Phone:</w:t>
      </w:r>
      <w:r w:rsidRPr="002D0F98">
        <w:rPr>
          <w:rFonts w:ascii="Arial" w:eastAsia="Aptos" w:hAnsi="Arial" w:cs="Arial"/>
          <w:b/>
          <w:bCs/>
          <w:color w:val="000000" w:themeColor="text1"/>
          <w:sz w:val="24"/>
          <w:szCs w:val="24"/>
        </w:rPr>
        <w:t> </w:t>
      </w:r>
      <w:r w:rsidRPr="002D0F98">
        <w:rPr>
          <w:rFonts w:ascii="Aptos" w:eastAsia="Aptos" w:hAnsi="Aptos" w:cs="Times New Roman"/>
          <w:b/>
          <w:bCs/>
          <w:color w:val="000000" w:themeColor="text1"/>
          <w:sz w:val="24"/>
          <w:szCs w:val="24"/>
        </w:rPr>
        <w:t>416</w:t>
      </w:r>
      <w:r w:rsidRPr="002D0F98">
        <w:rPr>
          <w:rFonts w:ascii="Aptos" w:eastAsia="Aptos" w:hAnsi="Aptos" w:cs="Times New Roman"/>
          <w:b/>
          <w:bCs/>
          <w:color w:val="000000" w:themeColor="text1"/>
          <w:sz w:val="24"/>
          <w:szCs w:val="24"/>
        </w:rPr>
        <w:noBreakHyphen/>
        <w:t>700</w:t>
      </w:r>
      <w:r w:rsidRPr="002D0F98">
        <w:rPr>
          <w:rFonts w:ascii="Aptos" w:eastAsia="Aptos" w:hAnsi="Aptos" w:cs="Times New Roman"/>
          <w:b/>
          <w:bCs/>
          <w:color w:val="000000" w:themeColor="text1"/>
          <w:sz w:val="24"/>
          <w:szCs w:val="24"/>
        </w:rPr>
        <w:noBreakHyphen/>
        <w:t>4218</w:t>
      </w:r>
      <w:r w:rsidRPr="002D0F98">
        <w:rPr>
          <w:rFonts w:ascii="Aptos" w:eastAsia="Aptos" w:hAnsi="Aptos" w:cs="Times New Roman"/>
          <w:b/>
          <w:bCs/>
          <w:color w:val="000000" w:themeColor="text1"/>
          <w:sz w:val="24"/>
          <w:szCs w:val="24"/>
        </w:rPr>
        <w:br/>
        <w:t>Website:</w:t>
      </w:r>
      <w:r w:rsidRPr="002D0F98">
        <w:rPr>
          <w:rFonts w:ascii="Arial" w:eastAsia="Aptos" w:hAnsi="Arial" w:cs="Arial"/>
          <w:b/>
          <w:bCs/>
          <w:color w:val="C00000"/>
          <w:sz w:val="24"/>
          <w:szCs w:val="24"/>
        </w:rPr>
        <w:t> </w:t>
      </w:r>
      <w:r w:rsidRPr="002D0F98">
        <w:rPr>
          <w:rFonts w:ascii="Aptos" w:eastAsia="Aptos" w:hAnsi="Aptos" w:cs="Times New Roman"/>
          <w:b/>
          <w:bCs/>
          <w:color w:val="C00000"/>
          <w:sz w:val="24"/>
          <w:szCs w:val="24"/>
        </w:rPr>
        <w:t>CanadaPulseInsights.com</w:t>
      </w:r>
    </w:p>
    <w:p w14:paraId="08532B32" w14:textId="6856C24C" w:rsidR="00B70824" w:rsidRPr="00E1721E" w:rsidRDefault="00B70824" w:rsidP="00E1721E"/>
    <w:sectPr w:rsidR="00B70824" w:rsidRPr="00E1721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4673D" w14:textId="77777777" w:rsidR="00B2326D" w:rsidRDefault="00B2326D" w:rsidP="00A50CC2">
      <w:pPr>
        <w:spacing w:after="0" w:line="240" w:lineRule="auto"/>
      </w:pPr>
      <w:r>
        <w:separator/>
      </w:r>
    </w:p>
  </w:endnote>
  <w:endnote w:type="continuationSeparator" w:id="0">
    <w:p w14:paraId="65C4A4C4" w14:textId="77777777" w:rsidR="00B2326D" w:rsidRDefault="00B2326D" w:rsidP="00A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270117"/>
      <w:docPartObj>
        <w:docPartGallery w:val="Page Numbers (Bottom of Page)"/>
        <w:docPartUnique/>
      </w:docPartObj>
    </w:sdtPr>
    <w:sdtEndPr>
      <w:rPr>
        <w:noProof/>
      </w:rPr>
    </w:sdtEndPr>
    <w:sdtContent>
      <w:p w14:paraId="45EDCBCB" w14:textId="07DA16CD" w:rsidR="00A50CC2" w:rsidRDefault="00A50CC2">
        <w:pPr>
          <w:pStyle w:val="Footer"/>
        </w:pPr>
        <w:r>
          <w:fldChar w:fldCharType="begin"/>
        </w:r>
        <w:r>
          <w:instrText xml:space="preserve"> PAGE   \* MERGEFORMAT </w:instrText>
        </w:r>
        <w:r>
          <w:fldChar w:fldCharType="separate"/>
        </w:r>
        <w:r>
          <w:rPr>
            <w:noProof/>
          </w:rPr>
          <w:t>2</w:t>
        </w:r>
        <w:r>
          <w:rPr>
            <w:noProof/>
          </w:rPr>
          <w:fldChar w:fldCharType="end"/>
        </w:r>
        <w:r w:rsidR="00D92FDA">
          <w:rPr>
            <w:noProof/>
          </w:rPr>
          <w:t xml:space="preserve"> </w:t>
        </w:r>
        <w:r w:rsidR="000E7A31">
          <w:rPr>
            <w:noProof/>
          </w:rPr>
          <w:t>Vancouver/MVRD</w:t>
        </w:r>
      </w:p>
    </w:sdtContent>
  </w:sdt>
  <w:p w14:paraId="52572173" w14:textId="77777777" w:rsidR="00A50CC2" w:rsidRDefault="00A50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79EA8" w14:textId="77777777" w:rsidR="00B2326D" w:rsidRDefault="00B2326D" w:rsidP="00A50CC2">
      <w:pPr>
        <w:spacing w:after="0" w:line="240" w:lineRule="auto"/>
      </w:pPr>
      <w:r>
        <w:separator/>
      </w:r>
    </w:p>
  </w:footnote>
  <w:footnote w:type="continuationSeparator" w:id="0">
    <w:p w14:paraId="7DD76C44" w14:textId="77777777" w:rsidR="00B2326D" w:rsidRDefault="00B2326D" w:rsidP="00A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35A2" w14:textId="34977B1B" w:rsidR="009D4439" w:rsidRDefault="002F0E8E" w:rsidP="009D4439">
    <w:pPr>
      <w:pStyle w:val="Header"/>
      <w:jc w:val="center"/>
    </w:pPr>
    <w:r>
      <w:rPr>
        <w:noProof/>
      </w:rPr>
      <w:drawing>
        <wp:inline distT="0" distB="0" distL="0" distR="0" wp14:anchorId="325A92DA" wp14:editId="37A7D629">
          <wp:extent cx="5943600" cy="409575"/>
          <wp:effectExtent l="0" t="0" r="0" b="9525"/>
          <wp:docPr id="7" name="Picture 6" descr="A black and red text with a red line&#10;&#10;AI-generated content may be incorrect.">
            <a:extLst xmlns:a="http://schemas.openxmlformats.org/drawingml/2006/main">
              <a:ext uri="{FF2B5EF4-FFF2-40B4-BE49-F238E27FC236}">
                <a16:creationId xmlns:a16="http://schemas.microsoft.com/office/drawing/2014/main" id="{34655257-BDD1-AA67-1DC6-587F77FD52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ack and red text with a red line&#10;&#10;AI-generated content may be incorrect.">
                    <a:extLst>
                      <a:ext uri="{FF2B5EF4-FFF2-40B4-BE49-F238E27FC236}">
                        <a16:creationId xmlns:a16="http://schemas.microsoft.com/office/drawing/2014/main" id="{34655257-BDD1-AA67-1DC6-587F77FD52BD}"/>
                      </a:ext>
                    </a:extLst>
                  </pic:cNvPr>
                  <pic:cNvPicPr>
                    <a:picLocks noChangeAspect="1"/>
                  </pic:cNvPicPr>
                </pic:nvPicPr>
                <pic:blipFill rotWithShape="1">
                  <a:blip r:embed="rId1">
                    <a:extLst>
                      <a:ext uri="{28A0092B-C50C-407E-A947-70E740481C1C}">
                        <a14:useLocalDpi xmlns:a14="http://schemas.microsoft.com/office/drawing/2010/main" val="0"/>
                      </a:ext>
                    </a:extLst>
                  </a:blip>
                  <a:srcRect t="35985" b="31816"/>
                  <a:stretch>
                    <a:fillRect/>
                  </a:stretch>
                </pic:blipFill>
                <pic:spPr bwMode="auto">
                  <a:xfrm>
                    <a:off x="0" y="0"/>
                    <a:ext cx="5943600" cy="409575"/>
                  </a:xfrm>
                  <a:prstGeom prst="rect">
                    <a:avLst/>
                  </a:prstGeom>
                  <a:noFill/>
                  <a:ln>
                    <a:noFill/>
                  </a:ln>
                  <a:extLst>
                    <a:ext uri="{53640926-AAD7-44D8-BBD7-CCE9431645EC}">
                      <a14:shadowObscured xmlns:a14="http://schemas.microsoft.com/office/drawing/2010/main"/>
                    </a:ext>
                  </a:extLst>
                </pic:spPr>
              </pic:pic>
            </a:graphicData>
          </a:graphic>
        </wp:inline>
      </w:drawing>
    </w:r>
  </w:p>
  <w:p w14:paraId="438CD0FE" w14:textId="77777777" w:rsidR="002F0E8E" w:rsidRDefault="002F0E8E" w:rsidP="009D4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2197"/>
    <w:multiLevelType w:val="hybridMultilevel"/>
    <w:tmpl w:val="AD4E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97EFB"/>
    <w:multiLevelType w:val="multilevel"/>
    <w:tmpl w:val="73CE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BE2AAE"/>
    <w:multiLevelType w:val="multilevel"/>
    <w:tmpl w:val="3FB2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195FF9"/>
    <w:multiLevelType w:val="hybridMultilevel"/>
    <w:tmpl w:val="4F4A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F5E97"/>
    <w:multiLevelType w:val="multilevel"/>
    <w:tmpl w:val="2EB0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2351D0"/>
    <w:multiLevelType w:val="hybridMultilevel"/>
    <w:tmpl w:val="E132E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16741"/>
    <w:multiLevelType w:val="hybridMultilevel"/>
    <w:tmpl w:val="0CE87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B1668"/>
    <w:multiLevelType w:val="multilevel"/>
    <w:tmpl w:val="9ED0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3834F3"/>
    <w:multiLevelType w:val="hybridMultilevel"/>
    <w:tmpl w:val="3782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64746"/>
    <w:multiLevelType w:val="hybridMultilevel"/>
    <w:tmpl w:val="0B4EF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426E74"/>
    <w:multiLevelType w:val="hybridMultilevel"/>
    <w:tmpl w:val="3814C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B35132"/>
    <w:multiLevelType w:val="multilevel"/>
    <w:tmpl w:val="7080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BD47ED"/>
    <w:multiLevelType w:val="hybridMultilevel"/>
    <w:tmpl w:val="371C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54079C"/>
    <w:multiLevelType w:val="multilevel"/>
    <w:tmpl w:val="1BA4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CD3AD3"/>
    <w:multiLevelType w:val="hybridMultilevel"/>
    <w:tmpl w:val="5A00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C44493"/>
    <w:multiLevelType w:val="hybridMultilevel"/>
    <w:tmpl w:val="2022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445103">
    <w:abstractNumId w:val="8"/>
  </w:num>
  <w:num w:numId="2" w16cid:durableId="808205571">
    <w:abstractNumId w:val="14"/>
  </w:num>
  <w:num w:numId="3" w16cid:durableId="1429471251">
    <w:abstractNumId w:val="3"/>
  </w:num>
  <w:num w:numId="4" w16cid:durableId="2058046939">
    <w:abstractNumId w:val="0"/>
  </w:num>
  <w:num w:numId="5" w16cid:durableId="1076515326">
    <w:abstractNumId w:val="9"/>
  </w:num>
  <w:num w:numId="6" w16cid:durableId="2122335145">
    <w:abstractNumId w:val="15"/>
  </w:num>
  <w:num w:numId="7" w16cid:durableId="20135013">
    <w:abstractNumId w:val="5"/>
  </w:num>
  <w:num w:numId="8" w16cid:durableId="1695038172">
    <w:abstractNumId w:val="12"/>
  </w:num>
  <w:num w:numId="9" w16cid:durableId="1036125581">
    <w:abstractNumId w:val="13"/>
  </w:num>
  <w:num w:numId="10" w16cid:durableId="2096323568">
    <w:abstractNumId w:val="11"/>
  </w:num>
  <w:num w:numId="11" w16cid:durableId="429743080">
    <w:abstractNumId w:val="7"/>
  </w:num>
  <w:num w:numId="12" w16cid:durableId="1988822735">
    <w:abstractNumId w:val="2"/>
  </w:num>
  <w:num w:numId="13" w16cid:durableId="344139703">
    <w:abstractNumId w:val="4"/>
  </w:num>
  <w:num w:numId="14" w16cid:durableId="1383098661">
    <w:abstractNumId w:val="1"/>
  </w:num>
  <w:num w:numId="15" w16cid:durableId="1595555374">
    <w:abstractNumId w:val="6"/>
  </w:num>
  <w:num w:numId="16" w16cid:durableId="8375049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BE140C4-0126-4E35-9F0E-633D7913844A}"/>
    <w:docVar w:name="dgnword-eventsink" w:val="3001237417440"/>
  </w:docVars>
  <w:rsids>
    <w:rsidRoot w:val="00E81073"/>
    <w:rsid w:val="00011C1B"/>
    <w:rsid w:val="00013990"/>
    <w:rsid w:val="000162B9"/>
    <w:rsid w:val="000320BC"/>
    <w:rsid w:val="00035127"/>
    <w:rsid w:val="00040016"/>
    <w:rsid w:val="0004146D"/>
    <w:rsid w:val="00044B77"/>
    <w:rsid w:val="0004548E"/>
    <w:rsid w:val="00061EF2"/>
    <w:rsid w:val="0006688D"/>
    <w:rsid w:val="00066E32"/>
    <w:rsid w:val="0007384F"/>
    <w:rsid w:val="000744C3"/>
    <w:rsid w:val="000824A8"/>
    <w:rsid w:val="000B27E6"/>
    <w:rsid w:val="000B3413"/>
    <w:rsid w:val="000B7C67"/>
    <w:rsid w:val="000C4204"/>
    <w:rsid w:val="000C4FDA"/>
    <w:rsid w:val="000E0135"/>
    <w:rsid w:val="000E0158"/>
    <w:rsid w:val="000E7A31"/>
    <w:rsid w:val="000F0BD1"/>
    <w:rsid w:val="000F1D42"/>
    <w:rsid w:val="000F33DD"/>
    <w:rsid w:val="000F4070"/>
    <w:rsid w:val="000F5433"/>
    <w:rsid w:val="00101E14"/>
    <w:rsid w:val="00112108"/>
    <w:rsid w:val="00112118"/>
    <w:rsid w:val="00120C0A"/>
    <w:rsid w:val="0012353B"/>
    <w:rsid w:val="0012792C"/>
    <w:rsid w:val="00132221"/>
    <w:rsid w:val="00136184"/>
    <w:rsid w:val="00140BFD"/>
    <w:rsid w:val="00140F7D"/>
    <w:rsid w:val="00142548"/>
    <w:rsid w:val="00145834"/>
    <w:rsid w:val="001519E1"/>
    <w:rsid w:val="00156370"/>
    <w:rsid w:val="00157A63"/>
    <w:rsid w:val="00165C00"/>
    <w:rsid w:val="00175840"/>
    <w:rsid w:val="00175A1A"/>
    <w:rsid w:val="00176C3D"/>
    <w:rsid w:val="0018353F"/>
    <w:rsid w:val="00185FCC"/>
    <w:rsid w:val="001936D3"/>
    <w:rsid w:val="00197894"/>
    <w:rsid w:val="001B1A95"/>
    <w:rsid w:val="001C32A9"/>
    <w:rsid w:val="001D06DA"/>
    <w:rsid w:val="001D6B8C"/>
    <w:rsid w:val="001F12F3"/>
    <w:rsid w:val="001F1602"/>
    <w:rsid w:val="001F2E0E"/>
    <w:rsid w:val="001F69DF"/>
    <w:rsid w:val="00200EBB"/>
    <w:rsid w:val="00214EB2"/>
    <w:rsid w:val="00227B82"/>
    <w:rsid w:val="0023107A"/>
    <w:rsid w:val="002312BE"/>
    <w:rsid w:val="002312E3"/>
    <w:rsid w:val="002335BC"/>
    <w:rsid w:val="00234514"/>
    <w:rsid w:val="002448AB"/>
    <w:rsid w:val="002503CF"/>
    <w:rsid w:val="00261AB6"/>
    <w:rsid w:val="00273A67"/>
    <w:rsid w:val="00284B1F"/>
    <w:rsid w:val="002A1776"/>
    <w:rsid w:val="002A4E5E"/>
    <w:rsid w:val="002A6A5A"/>
    <w:rsid w:val="002B4E98"/>
    <w:rsid w:val="002C2CD8"/>
    <w:rsid w:val="002D0168"/>
    <w:rsid w:val="002D0F98"/>
    <w:rsid w:val="002E7CD7"/>
    <w:rsid w:val="002F0E8E"/>
    <w:rsid w:val="002F4F3A"/>
    <w:rsid w:val="00303526"/>
    <w:rsid w:val="00311769"/>
    <w:rsid w:val="003159C5"/>
    <w:rsid w:val="00320976"/>
    <w:rsid w:val="00330E70"/>
    <w:rsid w:val="00332FF9"/>
    <w:rsid w:val="00341C38"/>
    <w:rsid w:val="003478D0"/>
    <w:rsid w:val="00355464"/>
    <w:rsid w:val="00356E47"/>
    <w:rsid w:val="0036179B"/>
    <w:rsid w:val="00363C01"/>
    <w:rsid w:val="003666B8"/>
    <w:rsid w:val="00374FD3"/>
    <w:rsid w:val="00376173"/>
    <w:rsid w:val="00386449"/>
    <w:rsid w:val="00391EFC"/>
    <w:rsid w:val="003A3952"/>
    <w:rsid w:val="003A4A6E"/>
    <w:rsid w:val="003A71E9"/>
    <w:rsid w:val="003B4BC2"/>
    <w:rsid w:val="003C33E5"/>
    <w:rsid w:val="003C4027"/>
    <w:rsid w:val="003C55C3"/>
    <w:rsid w:val="003C6B91"/>
    <w:rsid w:val="003C78A7"/>
    <w:rsid w:val="003D1065"/>
    <w:rsid w:val="003F3326"/>
    <w:rsid w:val="003F4325"/>
    <w:rsid w:val="004007C5"/>
    <w:rsid w:val="004065E5"/>
    <w:rsid w:val="00413352"/>
    <w:rsid w:val="00421877"/>
    <w:rsid w:val="00421FBC"/>
    <w:rsid w:val="0043235C"/>
    <w:rsid w:val="00436CF4"/>
    <w:rsid w:val="00440DDB"/>
    <w:rsid w:val="004412A0"/>
    <w:rsid w:val="004423A7"/>
    <w:rsid w:val="004458E1"/>
    <w:rsid w:val="00452A48"/>
    <w:rsid w:val="00456CD1"/>
    <w:rsid w:val="00466CB4"/>
    <w:rsid w:val="0047474E"/>
    <w:rsid w:val="004813BC"/>
    <w:rsid w:val="00484A0B"/>
    <w:rsid w:val="00493CD9"/>
    <w:rsid w:val="004A2053"/>
    <w:rsid w:val="004C43C8"/>
    <w:rsid w:val="004C6A43"/>
    <w:rsid w:val="004E39C4"/>
    <w:rsid w:val="004E4735"/>
    <w:rsid w:val="004E6140"/>
    <w:rsid w:val="004F5D5D"/>
    <w:rsid w:val="00502C1C"/>
    <w:rsid w:val="00504E31"/>
    <w:rsid w:val="00514188"/>
    <w:rsid w:val="00520DB2"/>
    <w:rsid w:val="005322AE"/>
    <w:rsid w:val="00533862"/>
    <w:rsid w:val="005340E1"/>
    <w:rsid w:val="00540240"/>
    <w:rsid w:val="00542DC2"/>
    <w:rsid w:val="00566A32"/>
    <w:rsid w:val="00570603"/>
    <w:rsid w:val="00570911"/>
    <w:rsid w:val="005716D0"/>
    <w:rsid w:val="00575797"/>
    <w:rsid w:val="00580C2B"/>
    <w:rsid w:val="00584A0A"/>
    <w:rsid w:val="00585700"/>
    <w:rsid w:val="00592230"/>
    <w:rsid w:val="00594B4B"/>
    <w:rsid w:val="005A5B4F"/>
    <w:rsid w:val="005A6733"/>
    <w:rsid w:val="005A6BAE"/>
    <w:rsid w:val="005C773F"/>
    <w:rsid w:val="005E1DD8"/>
    <w:rsid w:val="005F561B"/>
    <w:rsid w:val="00612C26"/>
    <w:rsid w:val="00613872"/>
    <w:rsid w:val="00621CC4"/>
    <w:rsid w:val="00646C51"/>
    <w:rsid w:val="00647A07"/>
    <w:rsid w:val="00651169"/>
    <w:rsid w:val="00651F51"/>
    <w:rsid w:val="00653419"/>
    <w:rsid w:val="006570A3"/>
    <w:rsid w:val="0066441C"/>
    <w:rsid w:val="00673434"/>
    <w:rsid w:val="00692A50"/>
    <w:rsid w:val="00694226"/>
    <w:rsid w:val="00694787"/>
    <w:rsid w:val="006A1369"/>
    <w:rsid w:val="006A265E"/>
    <w:rsid w:val="006A7AC4"/>
    <w:rsid w:val="006B06AC"/>
    <w:rsid w:val="006B2F97"/>
    <w:rsid w:val="006F09E9"/>
    <w:rsid w:val="00706E53"/>
    <w:rsid w:val="007073CF"/>
    <w:rsid w:val="0071070E"/>
    <w:rsid w:val="0072773D"/>
    <w:rsid w:val="00732410"/>
    <w:rsid w:val="00734639"/>
    <w:rsid w:val="00740974"/>
    <w:rsid w:val="007414A3"/>
    <w:rsid w:val="007534B1"/>
    <w:rsid w:val="00757E7B"/>
    <w:rsid w:val="007614C3"/>
    <w:rsid w:val="007703A1"/>
    <w:rsid w:val="00781371"/>
    <w:rsid w:val="00794CE7"/>
    <w:rsid w:val="007A139C"/>
    <w:rsid w:val="007A2F10"/>
    <w:rsid w:val="007A7650"/>
    <w:rsid w:val="007D6982"/>
    <w:rsid w:val="007D74C9"/>
    <w:rsid w:val="007E0E49"/>
    <w:rsid w:val="007F6FA2"/>
    <w:rsid w:val="007F708D"/>
    <w:rsid w:val="00812C69"/>
    <w:rsid w:val="00824049"/>
    <w:rsid w:val="00824FEC"/>
    <w:rsid w:val="00831449"/>
    <w:rsid w:val="008378D2"/>
    <w:rsid w:val="00846ED2"/>
    <w:rsid w:val="0085056E"/>
    <w:rsid w:val="00856367"/>
    <w:rsid w:val="008608EE"/>
    <w:rsid w:val="008644E3"/>
    <w:rsid w:val="00882B55"/>
    <w:rsid w:val="00884260"/>
    <w:rsid w:val="00885F26"/>
    <w:rsid w:val="008A4CBF"/>
    <w:rsid w:val="008A5EC3"/>
    <w:rsid w:val="008A6018"/>
    <w:rsid w:val="008B037D"/>
    <w:rsid w:val="008B54E2"/>
    <w:rsid w:val="008C0608"/>
    <w:rsid w:val="008E4A8D"/>
    <w:rsid w:val="008E54BA"/>
    <w:rsid w:val="008E609F"/>
    <w:rsid w:val="008F38C2"/>
    <w:rsid w:val="009010FC"/>
    <w:rsid w:val="009138D4"/>
    <w:rsid w:val="00923152"/>
    <w:rsid w:val="00933753"/>
    <w:rsid w:val="0094567D"/>
    <w:rsid w:val="00947012"/>
    <w:rsid w:val="00956585"/>
    <w:rsid w:val="00961702"/>
    <w:rsid w:val="00961840"/>
    <w:rsid w:val="009670DE"/>
    <w:rsid w:val="00967CE5"/>
    <w:rsid w:val="0098443C"/>
    <w:rsid w:val="00985E9A"/>
    <w:rsid w:val="009869B7"/>
    <w:rsid w:val="009A1B38"/>
    <w:rsid w:val="009A3081"/>
    <w:rsid w:val="009A528F"/>
    <w:rsid w:val="009C7715"/>
    <w:rsid w:val="009D4439"/>
    <w:rsid w:val="009D6A75"/>
    <w:rsid w:val="009E3F17"/>
    <w:rsid w:val="009F7302"/>
    <w:rsid w:val="00A02AE8"/>
    <w:rsid w:val="00A11246"/>
    <w:rsid w:val="00A126B1"/>
    <w:rsid w:val="00A1664A"/>
    <w:rsid w:val="00A217E8"/>
    <w:rsid w:val="00A23F46"/>
    <w:rsid w:val="00A50CC2"/>
    <w:rsid w:val="00A53807"/>
    <w:rsid w:val="00A70FE4"/>
    <w:rsid w:val="00A736C8"/>
    <w:rsid w:val="00A749D0"/>
    <w:rsid w:val="00AC1626"/>
    <w:rsid w:val="00AC73B5"/>
    <w:rsid w:val="00AD126D"/>
    <w:rsid w:val="00AD278F"/>
    <w:rsid w:val="00AE18CE"/>
    <w:rsid w:val="00AE32AB"/>
    <w:rsid w:val="00AE4C51"/>
    <w:rsid w:val="00AE51B3"/>
    <w:rsid w:val="00AF394F"/>
    <w:rsid w:val="00B03843"/>
    <w:rsid w:val="00B10B05"/>
    <w:rsid w:val="00B127E3"/>
    <w:rsid w:val="00B16246"/>
    <w:rsid w:val="00B2326D"/>
    <w:rsid w:val="00B2552C"/>
    <w:rsid w:val="00B30323"/>
    <w:rsid w:val="00B35179"/>
    <w:rsid w:val="00B40C6B"/>
    <w:rsid w:val="00B51082"/>
    <w:rsid w:val="00B555CB"/>
    <w:rsid w:val="00B619C4"/>
    <w:rsid w:val="00B63648"/>
    <w:rsid w:val="00B70824"/>
    <w:rsid w:val="00B74FFA"/>
    <w:rsid w:val="00B77C5B"/>
    <w:rsid w:val="00B80765"/>
    <w:rsid w:val="00B8271E"/>
    <w:rsid w:val="00B87792"/>
    <w:rsid w:val="00BA19DB"/>
    <w:rsid w:val="00BA28F1"/>
    <w:rsid w:val="00BB22AE"/>
    <w:rsid w:val="00BC1198"/>
    <w:rsid w:val="00BC499F"/>
    <w:rsid w:val="00BC6C58"/>
    <w:rsid w:val="00BC7852"/>
    <w:rsid w:val="00BD19B8"/>
    <w:rsid w:val="00BD1A6E"/>
    <w:rsid w:val="00BE3D91"/>
    <w:rsid w:val="00BE7E9F"/>
    <w:rsid w:val="00BF2531"/>
    <w:rsid w:val="00BF3ABB"/>
    <w:rsid w:val="00C11462"/>
    <w:rsid w:val="00C209D0"/>
    <w:rsid w:val="00C32248"/>
    <w:rsid w:val="00C3309A"/>
    <w:rsid w:val="00C505AB"/>
    <w:rsid w:val="00C50E21"/>
    <w:rsid w:val="00C512CB"/>
    <w:rsid w:val="00C61BC0"/>
    <w:rsid w:val="00C64D93"/>
    <w:rsid w:val="00C74BCC"/>
    <w:rsid w:val="00C85C6C"/>
    <w:rsid w:val="00C86D3C"/>
    <w:rsid w:val="00C91617"/>
    <w:rsid w:val="00C91935"/>
    <w:rsid w:val="00C958F7"/>
    <w:rsid w:val="00CA2A1E"/>
    <w:rsid w:val="00CB1BDF"/>
    <w:rsid w:val="00CB43EB"/>
    <w:rsid w:val="00CC00E3"/>
    <w:rsid w:val="00CD6CD1"/>
    <w:rsid w:val="00CE569B"/>
    <w:rsid w:val="00CF0B52"/>
    <w:rsid w:val="00CF375F"/>
    <w:rsid w:val="00D10AC5"/>
    <w:rsid w:val="00D13D57"/>
    <w:rsid w:val="00D21B08"/>
    <w:rsid w:val="00D27D9B"/>
    <w:rsid w:val="00D30C63"/>
    <w:rsid w:val="00D31DCD"/>
    <w:rsid w:val="00D32E93"/>
    <w:rsid w:val="00D33393"/>
    <w:rsid w:val="00D46F97"/>
    <w:rsid w:val="00D63E32"/>
    <w:rsid w:val="00D72668"/>
    <w:rsid w:val="00D74974"/>
    <w:rsid w:val="00D77635"/>
    <w:rsid w:val="00D905BA"/>
    <w:rsid w:val="00D9126E"/>
    <w:rsid w:val="00D92FDA"/>
    <w:rsid w:val="00D94D58"/>
    <w:rsid w:val="00D96E81"/>
    <w:rsid w:val="00D97C26"/>
    <w:rsid w:val="00DA1593"/>
    <w:rsid w:val="00DA580D"/>
    <w:rsid w:val="00DB342C"/>
    <w:rsid w:val="00DC5A6F"/>
    <w:rsid w:val="00DD4243"/>
    <w:rsid w:val="00DD4766"/>
    <w:rsid w:val="00DD5E20"/>
    <w:rsid w:val="00DD717B"/>
    <w:rsid w:val="00DF36FB"/>
    <w:rsid w:val="00E01324"/>
    <w:rsid w:val="00E048CD"/>
    <w:rsid w:val="00E05DBB"/>
    <w:rsid w:val="00E1721E"/>
    <w:rsid w:val="00E177B7"/>
    <w:rsid w:val="00E20B7A"/>
    <w:rsid w:val="00E26B27"/>
    <w:rsid w:val="00E314DF"/>
    <w:rsid w:val="00E322DA"/>
    <w:rsid w:val="00E376A5"/>
    <w:rsid w:val="00E44428"/>
    <w:rsid w:val="00E673CB"/>
    <w:rsid w:val="00E81073"/>
    <w:rsid w:val="00E90701"/>
    <w:rsid w:val="00E94228"/>
    <w:rsid w:val="00EA1D05"/>
    <w:rsid w:val="00EA5B4B"/>
    <w:rsid w:val="00EA5DA6"/>
    <w:rsid w:val="00EC14C2"/>
    <w:rsid w:val="00EC223D"/>
    <w:rsid w:val="00EC6689"/>
    <w:rsid w:val="00EC698D"/>
    <w:rsid w:val="00ED1533"/>
    <w:rsid w:val="00ED68AF"/>
    <w:rsid w:val="00ED6F99"/>
    <w:rsid w:val="00EE502E"/>
    <w:rsid w:val="00EE6DAB"/>
    <w:rsid w:val="00EE744A"/>
    <w:rsid w:val="00EF4437"/>
    <w:rsid w:val="00EF5EC7"/>
    <w:rsid w:val="00EF7E32"/>
    <w:rsid w:val="00F060A1"/>
    <w:rsid w:val="00F11166"/>
    <w:rsid w:val="00F14280"/>
    <w:rsid w:val="00F17B36"/>
    <w:rsid w:val="00F23967"/>
    <w:rsid w:val="00F26F3A"/>
    <w:rsid w:val="00F40616"/>
    <w:rsid w:val="00F427B2"/>
    <w:rsid w:val="00F45537"/>
    <w:rsid w:val="00F46764"/>
    <w:rsid w:val="00F52F00"/>
    <w:rsid w:val="00F55BC6"/>
    <w:rsid w:val="00F70FAD"/>
    <w:rsid w:val="00F778EA"/>
    <w:rsid w:val="00F81037"/>
    <w:rsid w:val="00F90208"/>
    <w:rsid w:val="00FA4353"/>
    <w:rsid w:val="00FB2BCA"/>
    <w:rsid w:val="00FB49C3"/>
    <w:rsid w:val="00FD75F2"/>
    <w:rsid w:val="00FE5092"/>
    <w:rsid w:val="00FE6555"/>
    <w:rsid w:val="00FF0243"/>
    <w:rsid w:val="00FF1E95"/>
    <w:rsid w:val="00FF4F59"/>
    <w:rsid w:val="00FF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D9D5"/>
  <w15:chartTrackingRefBased/>
  <w15:docId w15:val="{38AE8732-36BC-4047-BBBF-444FD2A2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69B"/>
  </w:style>
  <w:style w:type="paragraph" w:styleId="Heading1">
    <w:name w:val="heading 1"/>
    <w:basedOn w:val="Normal"/>
    <w:next w:val="Normal"/>
    <w:link w:val="Heading1Char"/>
    <w:uiPriority w:val="9"/>
    <w:qFormat/>
    <w:rsid w:val="00E81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073"/>
    <w:rPr>
      <w:rFonts w:eastAsiaTheme="majorEastAsia" w:cstheme="majorBidi"/>
      <w:color w:val="272727" w:themeColor="text1" w:themeTint="D8"/>
    </w:rPr>
  </w:style>
  <w:style w:type="paragraph" w:styleId="Title">
    <w:name w:val="Title"/>
    <w:basedOn w:val="Normal"/>
    <w:next w:val="Normal"/>
    <w:link w:val="TitleChar"/>
    <w:uiPriority w:val="10"/>
    <w:qFormat/>
    <w:rsid w:val="00E81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073"/>
    <w:pPr>
      <w:spacing w:before="160"/>
      <w:jc w:val="center"/>
    </w:pPr>
    <w:rPr>
      <w:i/>
      <w:iCs/>
      <w:color w:val="404040" w:themeColor="text1" w:themeTint="BF"/>
    </w:rPr>
  </w:style>
  <w:style w:type="character" w:customStyle="1" w:styleId="QuoteChar">
    <w:name w:val="Quote Char"/>
    <w:basedOn w:val="DefaultParagraphFont"/>
    <w:link w:val="Quote"/>
    <w:uiPriority w:val="29"/>
    <w:rsid w:val="00E81073"/>
    <w:rPr>
      <w:i/>
      <w:iCs/>
      <w:color w:val="404040" w:themeColor="text1" w:themeTint="BF"/>
    </w:rPr>
  </w:style>
  <w:style w:type="paragraph" w:styleId="ListParagraph">
    <w:name w:val="List Paragraph"/>
    <w:basedOn w:val="Normal"/>
    <w:uiPriority w:val="34"/>
    <w:qFormat/>
    <w:rsid w:val="00E81073"/>
    <w:pPr>
      <w:ind w:left="720"/>
      <w:contextualSpacing/>
    </w:pPr>
  </w:style>
  <w:style w:type="character" w:styleId="IntenseEmphasis">
    <w:name w:val="Intense Emphasis"/>
    <w:basedOn w:val="DefaultParagraphFont"/>
    <w:uiPriority w:val="21"/>
    <w:qFormat/>
    <w:rsid w:val="00E81073"/>
    <w:rPr>
      <w:i/>
      <w:iCs/>
      <w:color w:val="0F4761" w:themeColor="accent1" w:themeShade="BF"/>
    </w:rPr>
  </w:style>
  <w:style w:type="paragraph" w:styleId="IntenseQuote">
    <w:name w:val="Intense Quote"/>
    <w:basedOn w:val="Normal"/>
    <w:next w:val="Normal"/>
    <w:link w:val="IntenseQuoteChar"/>
    <w:uiPriority w:val="30"/>
    <w:qFormat/>
    <w:rsid w:val="00E81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073"/>
    <w:rPr>
      <w:i/>
      <w:iCs/>
      <w:color w:val="0F4761" w:themeColor="accent1" w:themeShade="BF"/>
    </w:rPr>
  </w:style>
  <w:style w:type="character" w:styleId="IntenseReference">
    <w:name w:val="Intense Reference"/>
    <w:basedOn w:val="DefaultParagraphFont"/>
    <w:uiPriority w:val="32"/>
    <w:qFormat/>
    <w:rsid w:val="00E81073"/>
    <w:rPr>
      <w:b/>
      <w:bCs/>
      <w:smallCaps/>
      <w:color w:val="0F4761" w:themeColor="accent1" w:themeShade="BF"/>
      <w:spacing w:val="5"/>
    </w:rPr>
  </w:style>
  <w:style w:type="paragraph" w:styleId="NormalWeb">
    <w:name w:val="Normal (Web)"/>
    <w:basedOn w:val="Normal"/>
    <w:uiPriority w:val="99"/>
    <w:unhideWhenUsed/>
    <w:rsid w:val="00CE569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E569B"/>
    <w:rPr>
      <w:color w:val="0000FF"/>
      <w:u w:val="single"/>
    </w:rPr>
  </w:style>
  <w:style w:type="paragraph" w:styleId="Header">
    <w:name w:val="header"/>
    <w:basedOn w:val="Normal"/>
    <w:link w:val="HeaderChar"/>
    <w:uiPriority w:val="99"/>
    <w:unhideWhenUsed/>
    <w:rsid w:val="00A50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CC2"/>
  </w:style>
  <w:style w:type="paragraph" w:styleId="Footer">
    <w:name w:val="footer"/>
    <w:basedOn w:val="Normal"/>
    <w:link w:val="FooterChar"/>
    <w:uiPriority w:val="99"/>
    <w:unhideWhenUsed/>
    <w:rsid w:val="00A50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CC2"/>
  </w:style>
  <w:style w:type="character" w:styleId="UnresolvedMention">
    <w:name w:val="Unresolved Mention"/>
    <w:basedOn w:val="DefaultParagraphFont"/>
    <w:uiPriority w:val="99"/>
    <w:semiHidden/>
    <w:unhideWhenUsed/>
    <w:rsid w:val="007A2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hnwright@canadapulseinsigh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1791</TotalTime>
  <Pages>3</Pages>
  <Words>761</Words>
  <Characters>4272</Characters>
  <Application>Microsoft Office Word</Application>
  <DocSecurity>0</DocSecurity>
  <Lines>80</Lines>
  <Paragraphs>47</Paragraphs>
  <ScaleCrop>false</ScaleCrop>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wright</dc:creator>
  <cp:keywords/>
  <dc:description/>
  <cp:lastModifiedBy>john wright</cp:lastModifiedBy>
  <cp:revision>380</cp:revision>
  <cp:lastPrinted>2025-10-08T13:58:00Z</cp:lastPrinted>
  <dcterms:created xsi:type="dcterms:W3CDTF">2025-10-07T21:46:00Z</dcterms:created>
  <dcterms:modified xsi:type="dcterms:W3CDTF">2025-10-21T15:11:00Z</dcterms:modified>
</cp:coreProperties>
</file>