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5140E22D"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t>October 2</w:t>
      </w:r>
      <w:r w:rsidR="00B370EE">
        <w:rPr>
          <w:b/>
          <w:bCs/>
          <w:color w:val="000000" w:themeColor="text1"/>
          <w:sz w:val="24"/>
          <w:szCs w:val="24"/>
        </w:rPr>
        <w:t>8</w:t>
      </w:r>
      <w:r w:rsidRPr="0098443C">
        <w:rPr>
          <w:b/>
          <w:bCs/>
          <w:color w:val="000000" w:themeColor="text1"/>
          <w:sz w:val="24"/>
          <w:szCs w:val="24"/>
        </w:rPr>
        <w:t>, 2025</w:t>
      </w:r>
    </w:p>
    <w:p w14:paraId="79F9C321" w14:textId="130C3E8B" w:rsidR="009B5423" w:rsidRPr="009B5423" w:rsidRDefault="009B5423" w:rsidP="009B5423">
      <w:pPr>
        <w:rPr>
          <w:b/>
          <w:bCs/>
          <w:color w:val="000000" w:themeColor="text1"/>
          <w:sz w:val="24"/>
          <w:szCs w:val="24"/>
        </w:rPr>
      </w:pPr>
      <w:r w:rsidRPr="009B5423">
        <w:rPr>
          <w:b/>
          <w:bCs/>
          <w:color w:val="000000" w:themeColor="text1"/>
          <w:sz w:val="24"/>
          <w:szCs w:val="24"/>
        </w:rPr>
        <w:t>Strong Approval for New Edmonton Police Chief and Front-Line Officers</w:t>
      </w:r>
      <w:r w:rsidR="00B66A08">
        <w:rPr>
          <w:b/>
          <w:bCs/>
          <w:color w:val="000000" w:themeColor="text1"/>
          <w:sz w:val="24"/>
          <w:szCs w:val="24"/>
        </w:rPr>
        <w:t xml:space="preserve"> as </w:t>
      </w:r>
      <w:r w:rsidRPr="009B5423">
        <w:rPr>
          <w:b/>
          <w:bCs/>
          <w:color w:val="000000" w:themeColor="text1"/>
          <w:sz w:val="24"/>
          <w:szCs w:val="24"/>
        </w:rPr>
        <w:t>Public Calls for Tougher Measures on Repeat Offenders and Youth Crime</w:t>
      </w:r>
    </w:p>
    <w:p w14:paraId="4014FFE1" w14:textId="49B0A816" w:rsidR="009B5423" w:rsidRDefault="009B5423" w:rsidP="009B5423">
      <w:pPr>
        <w:rPr>
          <w:color w:val="000000" w:themeColor="text1"/>
          <w:sz w:val="24"/>
          <w:szCs w:val="24"/>
        </w:rPr>
      </w:pPr>
      <w:r w:rsidRPr="0013524E">
        <w:rPr>
          <w:color w:val="000000" w:themeColor="text1"/>
          <w:sz w:val="24"/>
          <w:szCs w:val="24"/>
        </w:rPr>
        <w:t>A new public opinion poll conducted for Rogers CityNews by Canada Pulse Insights finds overwhelming approval for the appointment of Deputy Police Chief Warren Driechel as Edmonton’s new Police Chief. The results also show strong public confidence in the city’s front-line officers but growing concern about violence, police response times, and repeat offenders released on bail.</w:t>
      </w:r>
    </w:p>
    <w:p w14:paraId="02F782EC" w14:textId="0376252A" w:rsidR="003207CB" w:rsidRPr="0013524E" w:rsidRDefault="003207CB" w:rsidP="009B5423">
      <w:pPr>
        <w:rPr>
          <w:color w:val="000000" w:themeColor="text1"/>
          <w:sz w:val="24"/>
          <w:szCs w:val="24"/>
        </w:rPr>
      </w:pPr>
      <w:r w:rsidRPr="005A1C0E">
        <w:rPr>
          <w:color w:val="000000" w:themeColor="text1"/>
          <w:sz w:val="24"/>
          <w:szCs w:val="24"/>
        </w:rPr>
        <w:t>Overall, the poll finds that Edmontonians express strong faith in their police leadership and officers but want stricter policies on repeat offenders, better response times, and visible enforcement to improve safety in neighbourhoods and public spaces.</w:t>
      </w:r>
    </w:p>
    <w:p w14:paraId="00A923F3" w14:textId="77777777" w:rsidR="009B5423" w:rsidRPr="009B5423" w:rsidRDefault="009B5423" w:rsidP="009B5423">
      <w:pPr>
        <w:rPr>
          <w:b/>
          <w:bCs/>
          <w:color w:val="000000" w:themeColor="text1"/>
          <w:sz w:val="24"/>
          <w:szCs w:val="24"/>
        </w:rPr>
      </w:pPr>
      <w:r w:rsidRPr="009B5423">
        <w:rPr>
          <w:b/>
          <w:bCs/>
          <w:color w:val="000000" w:themeColor="text1"/>
          <w:sz w:val="24"/>
          <w:szCs w:val="24"/>
        </w:rPr>
        <w:t>Police Leadership and Performance</w:t>
      </w:r>
    </w:p>
    <w:p w14:paraId="43DC455A" w14:textId="50A7A531" w:rsidR="009B5423" w:rsidRPr="0013524E" w:rsidRDefault="009B5423" w:rsidP="009B5423">
      <w:pPr>
        <w:rPr>
          <w:color w:val="000000" w:themeColor="text1"/>
          <w:sz w:val="24"/>
          <w:szCs w:val="24"/>
        </w:rPr>
      </w:pPr>
      <w:r w:rsidRPr="0013524E">
        <w:rPr>
          <w:color w:val="000000" w:themeColor="text1"/>
          <w:sz w:val="24"/>
          <w:szCs w:val="24"/>
        </w:rPr>
        <w:t>Eighty-six percent of Edmontonians approve of the choice of Warren Driechel as the new Chief of Police, with only 14 percent disapproving. Nearly eight in ten (78 percent) say front-line police officers are doing a good job for the city, while 22 percent say a bad job.</w:t>
      </w:r>
    </w:p>
    <w:p w14:paraId="745D6116" w14:textId="77777777" w:rsidR="009B5423" w:rsidRPr="009B5423" w:rsidRDefault="009B5423" w:rsidP="009B5423">
      <w:pPr>
        <w:rPr>
          <w:b/>
          <w:bCs/>
          <w:color w:val="000000" w:themeColor="text1"/>
          <w:sz w:val="24"/>
          <w:szCs w:val="24"/>
        </w:rPr>
      </w:pPr>
      <w:r w:rsidRPr="009B5423">
        <w:rPr>
          <w:b/>
          <w:bCs/>
          <w:color w:val="000000" w:themeColor="text1"/>
          <w:sz w:val="24"/>
          <w:szCs w:val="24"/>
        </w:rPr>
        <w:t>Top Crime Priorities</w:t>
      </w:r>
    </w:p>
    <w:p w14:paraId="092A69D9" w14:textId="7EEE5A2B" w:rsidR="009B5423" w:rsidRPr="0013524E" w:rsidRDefault="009B5423" w:rsidP="009B5423">
      <w:pPr>
        <w:rPr>
          <w:color w:val="000000" w:themeColor="text1"/>
          <w:sz w:val="24"/>
          <w:szCs w:val="24"/>
        </w:rPr>
      </w:pPr>
      <w:r w:rsidRPr="0013524E">
        <w:rPr>
          <w:color w:val="000000" w:themeColor="text1"/>
          <w:sz w:val="24"/>
          <w:szCs w:val="24"/>
        </w:rPr>
        <w:t>When asked which types of crime local police should focus on most, residents identify drug activity (41 percent), homicides (35 percent), and gang violence (32 percent) as the top three priorities. They are followed by home invasions or robberies (29 percent), assaults (27 percent), gun violence (23 percent), and human trafficking (20 percent).</w:t>
      </w:r>
    </w:p>
    <w:p w14:paraId="3B2B57D7" w14:textId="77777777" w:rsidR="009B5423" w:rsidRPr="009B5423" w:rsidRDefault="009B5423" w:rsidP="009B5423">
      <w:pPr>
        <w:rPr>
          <w:b/>
          <w:bCs/>
          <w:color w:val="000000" w:themeColor="text1"/>
          <w:sz w:val="24"/>
          <w:szCs w:val="24"/>
        </w:rPr>
      </w:pPr>
      <w:r w:rsidRPr="009B5423">
        <w:rPr>
          <w:b/>
          <w:bCs/>
          <w:color w:val="000000" w:themeColor="text1"/>
          <w:sz w:val="24"/>
          <w:szCs w:val="24"/>
        </w:rPr>
        <w:t>Public Safety and Community Sentiment</w:t>
      </w:r>
    </w:p>
    <w:p w14:paraId="05A0F0E3" w14:textId="1EBB00A9" w:rsidR="009B5423" w:rsidRPr="0013524E" w:rsidRDefault="009B5423" w:rsidP="009B5423">
      <w:pPr>
        <w:rPr>
          <w:color w:val="000000" w:themeColor="text1"/>
          <w:sz w:val="24"/>
          <w:szCs w:val="24"/>
        </w:rPr>
      </w:pPr>
      <w:r w:rsidRPr="0013524E">
        <w:rPr>
          <w:color w:val="000000" w:themeColor="text1"/>
          <w:sz w:val="24"/>
          <w:szCs w:val="24"/>
        </w:rPr>
        <w:t>Six in ten (60 percent) Edmontonians say they feel safe walking in their own neighbourhoods at night, while 40 percent do not. Seventy-one percent agree that police have done a good job managing recent protests, but 73 percent report being afraid of becoming victims of violence on public transit.</w:t>
      </w:r>
    </w:p>
    <w:p w14:paraId="0A45E758" w14:textId="77777777" w:rsidR="009B5423" w:rsidRPr="009B5423" w:rsidRDefault="009B5423" w:rsidP="009B5423">
      <w:pPr>
        <w:rPr>
          <w:b/>
          <w:bCs/>
          <w:color w:val="000000" w:themeColor="text1"/>
          <w:sz w:val="24"/>
          <w:szCs w:val="24"/>
        </w:rPr>
      </w:pPr>
      <w:r w:rsidRPr="009B5423">
        <w:rPr>
          <w:b/>
          <w:bCs/>
          <w:color w:val="000000" w:themeColor="text1"/>
          <w:sz w:val="24"/>
          <w:szCs w:val="24"/>
        </w:rPr>
        <w:t>Response Times and Resources</w:t>
      </w:r>
    </w:p>
    <w:p w14:paraId="529046F8" w14:textId="7CCAD36C" w:rsidR="009B5423" w:rsidRPr="0013524E" w:rsidRDefault="009B5423" w:rsidP="009B5423">
      <w:pPr>
        <w:rPr>
          <w:color w:val="000000" w:themeColor="text1"/>
          <w:sz w:val="24"/>
          <w:szCs w:val="24"/>
        </w:rPr>
      </w:pPr>
      <w:r w:rsidRPr="0013524E">
        <w:rPr>
          <w:color w:val="000000" w:themeColor="text1"/>
          <w:sz w:val="24"/>
          <w:szCs w:val="24"/>
        </w:rPr>
        <w:t>More than seven in ten (72 percent) residents say they worry police response times would be too slow if they ever needed assistance. Based on personal experience, 62 percent rate response times as great or good, while 38 percent rate them as bad or terrible.</w:t>
      </w:r>
    </w:p>
    <w:p w14:paraId="03FF89B0" w14:textId="77777777" w:rsidR="009B5423" w:rsidRPr="009B5423" w:rsidRDefault="009B5423" w:rsidP="009B5423">
      <w:pPr>
        <w:rPr>
          <w:b/>
          <w:bCs/>
          <w:color w:val="000000" w:themeColor="text1"/>
          <w:sz w:val="24"/>
          <w:szCs w:val="24"/>
        </w:rPr>
      </w:pPr>
      <w:r w:rsidRPr="009B5423">
        <w:rPr>
          <w:b/>
          <w:bCs/>
          <w:color w:val="000000" w:themeColor="text1"/>
          <w:sz w:val="24"/>
          <w:szCs w:val="24"/>
        </w:rPr>
        <w:t>Police Budget</w:t>
      </w:r>
    </w:p>
    <w:p w14:paraId="36F2AE40" w14:textId="2FB48466" w:rsidR="0013524E" w:rsidRPr="00BC2877" w:rsidRDefault="009B5423" w:rsidP="009B5423">
      <w:pPr>
        <w:rPr>
          <w:color w:val="000000" w:themeColor="text1"/>
          <w:sz w:val="24"/>
          <w:szCs w:val="24"/>
        </w:rPr>
      </w:pPr>
      <w:r w:rsidRPr="0013524E">
        <w:rPr>
          <w:color w:val="000000" w:themeColor="text1"/>
          <w:sz w:val="24"/>
          <w:szCs w:val="24"/>
        </w:rPr>
        <w:t xml:space="preserve">When asked about police funding, 43 percent of Edmontonians say the budget should be increased because the service is under-resourced, 49 percent say it should be held at </w:t>
      </w:r>
      <w:r w:rsidRPr="0013524E">
        <w:rPr>
          <w:color w:val="000000" w:themeColor="text1"/>
          <w:sz w:val="24"/>
          <w:szCs w:val="24"/>
        </w:rPr>
        <w:lastRenderedPageBreak/>
        <w:t>current levels but used more efficiently, and 8 percent favour reducing it with savings redirected to other services.</w:t>
      </w:r>
    </w:p>
    <w:p w14:paraId="2CA97DB2" w14:textId="00BB9292" w:rsidR="009B5423" w:rsidRPr="009B5423" w:rsidRDefault="009B5423" w:rsidP="009B5423">
      <w:pPr>
        <w:rPr>
          <w:b/>
          <w:bCs/>
          <w:color w:val="000000" w:themeColor="text1"/>
          <w:sz w:val="24"/>
          <w:szCs w:val="24"/>
        </w:rPr>
      </w:pPr>
      <w:r w:rsidRPr="009B5423">
        <w:rPr>
          <w:b/>
          <w:bCs/>
          <w:color w:val="000000" w:themeColor="text1"/>
          <w:sz w:val="24"/>
          <w:szCs w:val="24"/>
        </w:rPr>
        <w:t>Recurring Offenders and Youth Crime</w:t>
      </w:r>
    </w:p>
    <w:p w14:paraId="4B23A064" w14:textId="17DB2DDD" w:rsidR="009B5423" w:rsidRPr="0013524E" w:rsidRDefault="009B5423" w:rsidP="009B5423">
      <w:pPr>
        <w:rPr>
          <w:color w:val="000000" w:themeColor="text1"/>
          <w:sz w:val="24"/>
          <w:szCs w:val="24"/>
        </w:rPr>
      </w:pPr>
      <w:r w:rsidRPr="0013524E">
        <w:rPr>
          <w:color w:val="000000" w:themeColor="text1"/>
          <w:sz w:val="24"/>
          <w:szCs w:val="24"/>
        </w:rPr>
        <w:t>Concerns about the justice system are widespread. Eighty-nine percent agree that too many violent offenders are being released on bail, and 92 percent say those who reoffend while on bail should be jailed without release until trial. Nearly eight in ten (79 percent) believe youth involved in violent or menacing crimes should be tried as adults.</w:t>
      </w:r>
    </w:p>
    <w:p w14:paraId="30CCEA08" w14:textId="77777777" w:rsidR="009B5423" w:rsidRPr="009B5423" w:rsidRDefault="009B5423" w:rsidP="009B5423">
      <w:pPr>
        <w:rPr>
          <w:b/>
          <w:bCs/>
          <w:color w:val="000000" w:themeColor="text1"/>
          <w:sz w:val="24"/>
          <w:szCs w:val="24"/>
        </w:rPr>
      </w:pPr>
      <w:r w:rsidRPr="009B5423">
        <w:rPr>
          <w:b/>
          <w:bCs/>
          <w:color w:val="000000" w:themeColor="text1"/>
          <w:sz w:val="24"/>
          <w:szCs w:val="24"/>
        </w:rPr>
        <w:t>Speed and Photo Radar Enforcement</w:t>
      </w:r>
    </w:p>
    <w:p w14:paraId="31059159" w14:textId="34F33E84" w:rsidR="009B5423" w:rsidRPr="005A1C0E" w:rsidRDefault="009B5423" w:rsidP="009B5423">
      <w:pPr>
        <w:rPr>
          <w:color w:val="000000" w:themeColor="text1"/>
          <w:sz w:val="24"/>
          <w:szCs w:val="24"/>
        </w:rPr>
      </w:pPr>
      <w:r w:rsidRPr="005A1C0E">
        <w:rPr>
          <w:color w:val="000000" w:themeColor="text1"/>
          <w:sz w:val="24"/>
          <w:szCs w:val="24"/>
        </w:rPr>
        <w:t>A majority (61 percent) say more photo radar cameras are needed across the city, particularly near school zones.</w:t>
      </w:r>
    </w:p>
    <w:p w14:paraId="09C8EBF1" w14:textId="72B22085" w:rsidR="0098443C" w:rsidRPr="0098443C" w:rsidRDefault="0098443C" w:rsidP="009B5423">
      <w:pPr>
        <w:rPr>
          <w:b/>
          <w:bCs/>
          <w:color w:val="000000" w:themeColor="text1"/>
          <w:sz w:val="24"/>
          <w:szCs w:val="24"/>
        </w:rPr>
      </w:pPr>
      <w:r w:rsidRPr="0098443C">
        <w:rPr>
          <w:b/>
          <w:bCs/>
          <w:color w:val="000000" w:themeColor="text1"/>
          <w:sz w:val="24"/>
          <w:szCs w:val="24"/>
        </w:rPr>
        <w:t>About the Survey</w:t>
      </w:r>
    </w:p>
    <w:p w14:paraId="272CCEE9" w14:textId="5E4986FB" w:rsidR="00D43316" w:rsidRPr="00D43316" w:rsidRDefault="00D43316" w:rsidP="00D43316">
      <w:pPr>
        <w:spacing w:line="252" w:lineRule="auto"/>
        <w:rPr>
          <w:rFonts w:ascii="Aptos" w:eastAsia="Aptos" w:hAnsi="Aptos" w:cs="Times New Roman"/>
          <w:color w:val="000000" w:themeColor="text1"/>
          <w:kern w:val="0"/>
          <w:sz w:val="24"/>
          <w:szCs w:val="24"/>
          <w14:ligatures w14:val="none"/>
        </w:rPr>
      </w:pPr>
      <w:r w:rsidRPr="00D43316">
        <w:rPr>
          <w:rFonts w:ascii="Aptos" w:eastAsia="Aptos" w:hAnsi="Aptos" w:cs="Times New Roman"/>
          <w:color w:val="000000" w:themeColor="text1"/>
          <w:sz w:val="24"/>
          <w:szCs w:val="24"/>
        </w:rPr>
        <w:t xml:space="preserve">This public opinion poll was undertaken for Rogers CityNews by Canada Pulse Insights. The online survey was administered by the sample and data collection experts at Sago from September 30 to October 6, 2025, among adult (aged 18+) residents of </w:t>
      </w:r>
      <w:r w:rsidR="00EC1B63">
        <w:rPr>
          <w:rFonts w:ascii="Aptos" w:eastAsia="Aptos" w:hAnsi="Aptos" w:cs="Times New Roman"/>
          <w:color w:val="000000" w:themeColor="text1"/>
          <w:sz w:val="24"/>
          <w:szCs w:val="24"/>
        </w:rPr>
        <w:t>Edmonton</w:t>
      </w:r>
      <w:r w:rsidRPr="00D43316">
        <w:rPr>
          <w:rFonts w:ascii="Aptos" w:eastAsia="Aptos" w:hAnsi="Aptos" w:cs="Times New Roman"/>
          <w:color w:val="000000" w:themeColor="text1"/>
          <w:sz w:val="24"/>
          <w:szCs w:val="24"/>
        </w:rPr>
        <w:t xml:space="preserve"> (n=4</w:t>
      </w:r>
      <w:r w:rsidR="00706362">
        <w:rPr>
          <w:rFonts w:ascii="Aptos" w:eastAsia="Aptos" w:hAnsi="Aptos" w:cs="Times New Roman"/>
          <w:color w:val="000000" w:themeColor="text1"/>
          <w:sz w:val="24"/>
          <w:szCs w:val="24"/>
        </w:rPr>
        <w:t>23</w:t>
      </w:r>
      <w:r w:rsidRPr="00D43316">
        <w:rPr>
          <w:rFonts w:ascii="Aptos" w:eastAsia="Aptos" w:hAnsi="Aptos" w:cs="Times New Roman"/>
          <w:color w:val="000000" w:themeColor="text1"/>
          <w:sz w:val="24"/>
          <w:szCs w:val="24"/>
        </w:rPr>
        <w:t>). The data has been</w:t>
      </w:r>
      <w:r w:rsidRPr="00D43316">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purposes, </w:t>
      </w:r>
      <w:r w:rsidR="00D60085">
        <w:rPr>
          <w:rFonts w:ascii="Aptos" w:eastAsia="Aptos" w:hAnsi="Aptos" w:cs="Times New Roman"/>
          <w:color w:val="000000" w:themeColor="text1"/>
          <w:kern w:val="0"/>
          <w:sz w:val="24"/>
          <w:szCs w:val="24"/>
          <w14:ligatures w14:val="none"/>
        </w:rPr>
        <w:t xml:space="preserve">a </w:t>
      </w:r>
      <w:r w:rsidRPr="00D43316">
        <w:rPr>
          <w:rFonts w:ascii="Aptos" w:eastAsia="Aptos" w:hAnsi="Aptos" w:cs="Times New Roman"/>
          <w:color w:val="000000" w:themeColor="text1"/>
          <w:kern w:val="0"/>
          <w:sz w:val="24"/>
          <w:szCs w:val="24"/>
          <w14:ligatures w14:val="none"/>
        </w:rPr>
        <w:t xml:space="preserve">probability sample of this size </w:t>
      </w:r>
      <w:r w:rsidR="00D60085">
        <w:rPr>
          <w:rFonts w:ascii="Aptos" w:eastAsia="Aptos" w:hAnsi="Aptos" w:cs="Times New Roman"/>
          <w:color w:val="000000" w:themeColor="text1"/>
          <w:kern w:val="0"/>
          <w:sz w:val="24"/>
          <w:szCs w:val="24"/>
          <w14:ligatures w14:val="none"/>
        </w:rPr>
        <w:t>has</w:t>
      </w:r>
      <w:r w:rsidRPr="00D43316">
        <w:rPr>
          <w:rFonts w:ascii="Aptos" w:eastAsia="Aptos" w:hAnsi="Aptos" w:cs="Times New Roman"/>
          <w:color w:val="000000" w:themeColor="text1"/>
          <w:kern w:val="0"/>
          <w:sz w:val="24"/>
          <w:szCs w:val="24"/>
          <w14:ligatures w14:val="none"/>
        </w:rPr>
        <w:t xml:space="preserve"> a margin of error of ±4.</w:t>
      </w:r>
      <w:r w:rsidR="00D60085">
        <w:rPr>
          <w:rFonts w:ascii="Aptos" w:eastAsia="Aptos" w:hAnsi="Aptos" w:cs="Times New Roman"/>
          <w:color w:val="000000" w:themeColor="text1"/>
          <w:kern w:val="0"/>
          <w:sz w:val="24"/>
          <w:szCs w:val="24"/>
          <w14:ligatures w14:val="none"/>
        </w:rPr>
        <w:t>8</w:t>
      </w:r>
      <w:r w:rsidRPr="00D43316">
        <w:rPr>
          <w:rFonts w:ascii="Aptos" w:eastAsia="Aptos" w:hAnsi="Aptos" w:cs="Times New Roman"/>
          <w:color w:val="000000" w:themeColor="text1"/>
          <w:kern w:val="0"/>
          <w:sz w:val="24"/>
          <w:szCs w:val="24"/>
          <w14:ligatures w14:val="none"/>
        </w:rPr>
        <w:t xml:space="preserve"> percentage points, 19 times out of 20.</w:t>
      </w:r>
    </w:p>
    <w:p w14:paraId="4AF27647" w14:textId="340E913E" w:rsidR="00A67E9B" w:rsidRDefault="00A67E9B" w:rsidP="0098443C">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sidR="009566DF">
        <w:rPr>
          <w:color w:val="000000" w:themeColor="text1"/>
          <w:sz w:val="24"/>
          <w:szCs w:val="24"/>
        </w:rPr>
        <w:t xml:space="preserve"> </w:t>
      </w:r>
      <w:r w:rsidR="009566DF" w:rsidRPr="009566DF">
        <w:rPr>
          <w:color w:val="000000" w:themeColor="text1"/>
          <w:sz w:val="24"/>
          <w:szCs w:val="24"/>
        </w:rPr>
        <w:t>the</w:t>
      </w:r>
      <w:r w:rsidR="009566DF" w:rsidRPr="009566DF">
        <w:rPr>
          <w:rFonts w:ascii="Arial" w:hAnsi="Arial" w:cs="Arial"/>
          <w:color w:val="000000" w:themeColor="text1"/>
          <w:sz w:val="24"/>
          <w:szCs w:val="24"/>
        </w:rPr>
        <w:t> </w:t>
      </w:r>
      <w:r w:rsidR="009566DF" w:rsidRPr="009566DF">
        <w:rPr>
          <w:color w:val="000000" w:themeColor="text1"/>
          <w:sz w:val="24"/>
          <w:szCs w:val="24"/>
        </w:rPr>
        <w:t>Canadian</w:t>
      </w:r>
      <w:r w:rsidR="009566DF" w:rsidRPr="009566DF">
        <w:rPr>
          <w:rFonts w:ascii="Arial" w:hAnsi="Arial" w:cs="Arial"/>
          <w:color w:val="000000" w:themeColor="text1"/>
          <w:sz w:val="24"/>
          <w:szCs w:val="24"/>
        </w:rPr>
        <w:t> </w:t>
      </w:r>
      <w:r w:rsidR="009566DF"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594334AA" w14:textId="75C332CA" w:rsidR="00EE498D" w:rsidRDefault="00EE498D" w:rsidP="004A5941">
      <w:pPr>
        <w:jc w:val="center"/>
        <w:rPr>
          <w:b/>
          <w:bCs/>
          <w:color w:val="C00000"/>
          <w:sz w:val="28"/>
          <w:szCs w:val="28"/>
        </w:rPr>
      </w:pPr>
      <w:r w:rsidRPr="004A5941">
        <w:rPr>
          <w:b/>
          <w:bCs/>
          <w:color w:val="C00000"/>
          <w:sz w:val="28"/>
          <w:szCs w:val="28"/>
        </w:rPr>
        <w:t>–30–</w:t>
      </w:r>
    </w:p>
    <w:p w14:paraId="0384EC10" w14:textId="77777777"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1B69" w14:textId="77777777" w:rsidR="00167117" w:rsidRDefault="00167117" w:rsidP="00A50CC2">
      <w:pPr>
        <w:spacing w:after="0" w:line="240" w:lineRule="auto"/>
      </w:pPr>
      <w:r>
        <w:separator/>
      </w:r>
    </w:p>
  </w:endnote>
  <w:endnote w:type="continuationSeparator" w:id="0">
    <w:p w14:paraId="56CA86B4" w14:textId="77777777" w:rsidR="00167117" w:rsidRDefault="00167117"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1986E83C"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490927">
          <w:rPr>
            <w:noProof/>
          </w:rPr>
          <w:t>Edmonton</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FD84" w14:textId="77777777" w:rsidR="00167117" w:rsidRDefault="00167117" w:rsidP="00A50CC2">
      <w:pPr>
        <w:spacing w:after="0" w:line="240" w:lineRule="auto"/>
      </w:pPr>
      <w:r>
        <w:separator/>
      </w:r>
    </w:p>
  </w:footnote>
  <w:footnote w:type="continuationSeparator" w:id="0">
    <w:p w14:paraId="29B6540A" w14:textId="77777777" w:rsidR="00167117" w:rsidRDefault="00167117"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3"/>
  </w:num>
  <w:num w:numId="2" w16cid:durableId="808205571">
    <w:abstractNumId w:val="8"/>
  </w:num>
  <w:num w:numId="3" w16cid:durableId="1429471251">
    <w:abstractNumId w:val="1"/>
  </w:num>
  <w:num w:numId="4" w16cid:durableId="2058046939">
    <w:abstractNumId w:val="0"/>
  </w:num>
  <w:num w:numId="5" w16cid:durableId="1076515326">
    <w:abstractNumId w:val="4"/>
  </w:num>
  <w:num w:numId="6" w16cid:durableId="2122335145">
    <w:abstractNumId w:val="9"/>
  </w:num>
  <w:num w:numId="7" w16cid:durableId="20135013">
    <w:abstractNumId w:val="2"/>
  </w:num>
  <w:num w:numId="8" w16cid:durableId="1695038172">
    <w:abstractNumId w:val="6"/>
  </w:num>
  <w:num w:numId="9" w16cid:durableId="1036125581">
    <w:abstractNumId w:val="7"/>
  </w:num>
  <w:num w:numId="10" w16cid:durableId="2096323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35127"/>
    <w:rsid w:val="00040016"/>
    <w:rsid w:val="0004146D"/>
    <w:rsid w:val="00044B77"/>
    <w:rsid w:val="0004548E"/>
    <w:rsid w:val="00066E32"/>
    <w:rsid w:val="000824A8"/>
    <w:rsid w:val="000B3413"/>
    <w:rsid w:val="000B67D3"/>
    <w:rsid w:val="000C4204"/>
    <w:rsid w:val="000C50B4"/>
    <w:rsid w:val="000E0135"/>
    <w:rsid w:val="000F0BD1"/>
    <w:rsid w:val="000F1D42"/>
    <w:rsid w:val="000F33DD"/>
    <w:rsid w:val="000F4070"/>
    <w:rsid w:val="000F5433"/>
    <w:rsid w:val="00101E14"/>
    <w:rsid w:val="00112108"/>
    <w:rsid w:val="00112118"/>
    <w:rsid w:val="00120C0A"/>
    <w:rsid w:val="0012353B"/>
    <w:rsid w:val="00132221"/>
    <w:rsid w:val="0013524E"/>
    <w:rsid w:val="00136184"/>
    <w:rsid w:val="001423CE"/>
    <w:rsid w:val="00145834"/>
    <w:rsid w:val="001519E1"/>
    <w:rsid w:val="00157A63"/>
    <w:rsid w:val="00165C00"/>
    <w:rsid w:val="00167117"/>
    <w:rsid w:val="00175840"/>
    <w:rsid w:val="00175A1A"/>
    <w:rsid w:val="0018353F"/>
    <w:rsid w:val="001A5867"/>
    <w:rsid w:val="001C32A9"/>
    <w:rsid w:val="001D06DA"/>
    <w:rsid w:val="001D6B8C"/>
    <w:rsid w:val="001F12F3"/>
    <w:rsid w:val="001F1602"/>
    <w:rsid w:val="001F2E0E"/>
    <w:rsid w:val="00200D6D"/>
    <w:rsid w:val="00200EBB"/>
    <w:rsid w:val="00214EB2"/>
    <w:rsid w:val="00227B82"/>
    <w:rsid w:val="0023107A"/>
    <w:rsid w:val="002312E3"/>
    <w:rsid w:val="00234514"/>
    <w:rsid w:val="002503CF"/>
    <w:rsid w:val="00261AB6"/>
    <w:rsid w:val="002A1776"/>
    <w:rsid w:val="002B4E98"/>
    <w:rsid w:val="002D0168"/>
    <w:rsid w:val="002E7CD7"/>
    <w:rsid w:val="002F0E8E"/>
    <w:rsid w:val="002F4F3A"/>
    <w:rsid w:val="00311769"/>
    <w:rsid w:val="00311B53"/>
    <w:rsid w:val="003159C5"/>
    <w:rsid w:val="003207CB"/>
    <w:rsid w:val="00330E70"/>
    <w:rsid w:val="00332FF9"/>
    <w:rsid w:val="00341C38"/>
    <w:rsid w:val="00343BF3"/>
    <w:rsid w:val="003478D0"/>
    <w:rsid w:val="00355464"/>
    <w:rsid w:val="0036179B"/>
    <w:rsid w:val="00363C01"/>
    <w:rsid w:val="003666B8"/>
    <w:rsid w:val="00374FD3"/>
    <w:rsid w:val="00376173"/>
    <w:rsid w:val="00380B0B"/>
    <w:rsid w:val="00386449"/>
    <w:rsid w:val="003A3952"/>
    <w:rsid w:val="003B4BC2"/>
    <w:rsid w:val="003C6B91"/>
    <w:rsid w:val="003C78A7"/>
    <w:rsid w:val="003D1065"/>
    <w:rsid w:val="003F3326"/>
    <w:rsid w:val="00436CF4"/>
    <w:rsid w:val="00440DDB"/>
    <w:rsid w:val="004423A7"/>
    <w:rsid w:val="004458E1"/>
    <w:rsid w:val="00452A48"/>
    <w:rsid w:val="00466CB4"/>
    <w:rsid w:val="0047474E"/>
    <w:rsid w:val="004813BC"/>
    <w:rsid w:val="00484A0B"/>
    <w:rsid w:val="00490927"/>
    <w:rsid w:val="00493CD9"/>
    <w:rsid w:val="004A5941"/>
    <w:rsid w:val="004C43C8"/>
    <w:rsid w:val="004C6A43"/>
    <w:rsid w:val="004E5EAE"/>
    <w:rsid w:val="004F5D5D"/>
    <w:rsid w:val="00502C1C"/>
    <w:rsid w:val="00504E31"/>
    <w:rsid w:val="00520DB2"/>
    <w:rsid w:val="00533862"/>
    <w:rsid w:val="00540240"/>
    <w:rsid w:val="00566A32"/>
    <w:rsid w:val="00570603"/>
    <w:rsid w:val="00570911"/>
    <w:rsid w:val="005716D0"/>
    <w:rsid w:val="00575797"/>
    <w:rsid w:val="005801B3"/>
    <w:rsid w:val="00580C2B"/>
    <w:rsid w:val="00584A0A"/>
    <w:rsid w:val="00585700"/>
    <w:rsid w:val="00592230"/>
    <w:rsid w:val="005A1C0E"/>
    <w:rsid w:val="005A5B4F"/>
    <w:rsid w:val="005A6733"/>
    <w:rsid w:val="005A6BAE"/>
    <w:rsid w:val="005C773F"/>
    <w:rsid w:val="005E1DD8"/>
    <w:rsid w:val="005F561B"/>
    <w:rsid w:val="005F7335"/>
    <w:rsid w:val="00612C26"/>
    <w:rsid w:val="00613872"/>
    <w:rsid w:val="00646C51"/>
    <w:rsid w:val="00647A07"/>
    <w:rsid w:val="006570A3"/>
    <w:rsid w:val="0066441C"/>
    <w:rsid w:val="00692A50"/>
    <w:rsid w:val="006A1369"/>
    <w:rsid w:val="006A265E"/>
    <w:rsid w:val="006A7AC4"/>
    <w:rsid w:val="006B06AC"/>
    <w:rsid w:val="006F09E9"/>
    <w:rsid w:val="00706362"/>
    <w:rsid w:val="00706E53"/>
    <w:rsid w:val="0071070E"/>
    <w:rsid w:val="0072648D"/>
    <w:rsid w:val="00734639"/>
    <w:rsid w:val="00740974"/>
    <w:rsid w:val="007414A3"/>
    <w:rsid w:val="0074616B"/>
    <w:rsid w:val="007534B1"/>
    <w:rsid w:val="007614C3"/>
    <w:rsid w:val="007703A1"/>
    <w:rsid w:val="00781371"/>
    <w:rsid w:val="007925E6"/>
    <w:rsid w:val="00794CE7"/>
    <w:rsid w:val="007A2F10"/>
    <w:rsid w:val="007A7650"/>
    <w:rsid w:val="007D74C9"/>
    <w:rsid w:val="007F6FA2"/>
    <w:rsid w:val="007F708D"/>
    <w:rsid w:val="00812C69"/>
    <w:rsid w:val="00831449"/>
    <w:rsid w:val="00846ED2"/>
    <w:rsid w:val="00856367"/>
    <w:rsid w:val="008644E3"/>
    <w:rsid w:val="00867538"/>
    <w:rsid w:val="00882B55"/>
    <w:rsid w:val="00885F26"/>
    <w:rsid w:val="008A6018"/>
    <w:rsid w:val="008B037D"/>
    <w:rsid w:val="008B54E2"/>
    <w:rsid w:val="008E4A8D"/>
    <w:rsid w:val="008E609F"/>
    <w:rsid w:val="008F38C2"/>
    <w:rsid w:val="009138D4"/>
    <w:rsid w:val="009209B2"/>
    <w:rsid w:val="00933753"/>
    <w:rsid w:val="009566DF"/>
    <w:rsid w:val="00961702"/>
    <w:rsid w:val="00961840"/>
    <w:rsid w:val="009670DE"/>
    <w:rsid w:val="00967CE5"/>
    <w:rsid w:val="0098443C"/>
    <w:rsid w:val="00985E9A"/>
    <w:rsid w:val="009A1B38"/>
    <w:rsid w:val="009A528F"/>
    <w:rsid w:val="009B5423"/>
    <w:rsid w:val="009C7715"/>
    <w:rsid w:val="009D0935"/>
    <w:rsid w:val="009D4439"/>
    <w:rsid w:val="009D6A75"/>
    <w:rsid w:val="00A02AE8"/>
    <w:rsid w:val="00A11246"/>
    <w:rsid w:val="00A126B1"/>
    <w:rsid w:val="00A50CC2"/>
    <w:rsid w:val="00A662A5"/>
    <w:rsid w:val="00A67E9B"/>
    <w:rsid w:val="00A70FE4"/>
    <w:rsid w:val="00A736C8"/>
    <w:rsid w:val="00A749D0"/>
    <w:rsid w:val="00A9508D"/>
    <w:rsid w:val="00A97BC3"/>
    <w:rsid w:val="00AC1626"/>
    <w:rsid w:val="00AC73B5"/>
    <w:rsid w:val="00AD126D"/>
    <w:rsid w:val="00AD278F"/>
    <w:rsid w:val="00AE18CE"/>
    <w:rsid w:val="00AE32AB"/>
    <w:rsid w:val="00AE51B3"/>
    <w:rsid w:val="00AF394F"/>
    <w:rsid w:val="00B127E3"/>
    <w:rsid w:val="00B16246"/>
    <w:rsid w:val="00B30323"/>
    <w:rsid w:val="00B3357F"/>
    <w:rsid w:val="00B35179"/>
    <w:rsid w:val="00B370EE"/>
    <w:rsid w:val="00B51082"/>
    <w:rsid w:val="00B619C4"/>
    <w:rsid w:val="00B66A08"/>
    <w:rsid w:val="00B70824"/>
    <w:rsid w:val="00B74FFA"/>
    <w:rsid w:val="00B77C5B"/>
    <w:rsid w:val="00B80765"/>
    <w:rsid w:val="00B8271E"/>
    <w:rsid w:val="00B87792"/>
    <w:rsid w:val="00BA19DB"/>
    <w:rsid w:val="00BA28F1"/>
    <w:rsid w:val="00BB22AE"/>
    <w:rsid w:val="00BC2877"/>
    <w:rsid w:val="00BC6C58"/>
    <w:rsid w:val="00BD1A6E"/>
    <w:rsid w:val="00BE3D91"/>
    <w:rsid w:val="00BE7E9F"/>
    <w:rsid w:val="00BF2531"/>
    <w:rsid w:val="00BF3ABB"/>
    <w:rsid w:val="00C0411D"/>
    <w:rsid w:val="00C23B56"/>
    <w:rsid w:val="00C27EA7"/>
    <w:rsid w:val="00C32248"/>
    <w:rsid w:val="00C3309A"/>
    <w:rsid w:val="00C33A3F"/>
    <w:rsid w:val="00C43A6E"/>
    <w:rsid w:val="00C505AB"/>
    <w:rsid w:val="00C512CB"/>
    <w:rsid w:val="00C64D93"/>
    <w:rsid w:val="00C74BCC"/>
    <w:rsid w:val="00C86D3C"/>
    <w:rsid w:val="00C91617"/>
    <w:rsid w:val="00C91935"/>
    <w:rsid w:val="00C958F7"/>
    <w:rsid w:val="00CA2A1E"/>
    <w:rsid w:val="00CB1BDF"/>
    <w:rsid w:val="00CB43EB"/>
    <w:rsid w:val="00CE569B"/>
    <w:rsid w:val="00CF0B52"/>
    <w:rsid w:val="00CF3426"/>
    <w:rsid w:val="00D10AC5"/>
    <w:rsid w:val="00D13D57"/>
    <w:rsid w:val="00D21B08"/>
    <w:rsid w:val="00D27D9B"/>
    <w:rsid w:val="00D32E93"/>
    <w:rsid w:val="00D33393"/>
    <w:rsid w:val="00D43316"/>
    <w:rsid w:val="00D60085"/>
    <w:rsid w:val="00D63E32"/>
    <w:rsid w:val="00D74974"/>
    <w:rsid w:val="00D905BA"/>
    <w:rsid w:val="00D92FDA"/>
    <w:rsid w:val="00D94D58"/>
    <w:rsid w:val="00DA580D"/>
    <w:rsid w:val="00DC5A6F"/>
    <w:rsid w:val="00DC603A"/>
    <w:rsid w:val="00DC6A44"/>
    <w:rsid w:val="00DD257D"/>
    <w:rsid w:val="00DD4243"/>
    <w:rsid w:val="00DD4766"/>
    <w:rsid w:val="00DD717B"/>
    <w:rsid w:val="00E048CD"/>
    <w:rsid w:val="00E26B27"/>
    <w:rsid w:val="00E314DF"/>
    <w:rsid w:val="00E322DA"/>
    <w:rsid w:val="00E376A5"/>
    <w:rsid w:val="00E44428"/>
    <w:rsid w:val="00E673CB"/>
    <w:rsid w:val="00E74693"/>
    <w:rsid w:val="00E81073"/>
    <w:rsid w:val="00EA1D05"/>
    <w:rsid w:val="00EA5DA6"/>
    <w:rsid w:val="00EB7EC7"/>
    <w:rsid w:val="00EC14C2"/>
    <w:rsid w:val="00EC1B63"/>
    <w:rsid w:val="00EC223D"/>
    <w:rsid w:val="00EC6689"/>
    <w:rsid w:val="00EC698D"/>
    <w:rsid w:val="00ED1533"/>
    <w:rsid w:val="00ED68AF"/>
    <w:rsid w:val="00ED6F99"/>
    <w:rsid w:val="00EE498D"/>
    <w:rsid w:val="00EE6DAB"/>
    <w:rsid w:val="00EE744A"/>
    <w:rsid w:val="00EF5EC7"/>
    <w:rsid w:val="00F01803"/>
    <w:rsid w:val="00F11166"/>
    <w:rsid w:val="00F12099"/>
    <w:rsid w:val="00F14280"/>
    <w:rsid w:val="00F17B36"/>
    <w:rsid w:val="00F24A26"/>
    <w:rsid w:val="00F26F3A"/>
    <w:rsid w:val="00F427B2"/>
    <w:rsid w:val="00F45537"/>
    <w:rsid w:val="00F55BC6"/>
    <w:rsid w:val="00F70FAD"/>
    <w:rsid w:val="00F778EA"/>
    <w:rsid w:val="00F90208"/>
    <w:rsid w:val="00FA4353"/>
    <w:rsid w:val="00FB2BCA"/>
    <w:rsid w:val="00FD7538"/>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1628</TotalTime>
  <Pages>2</Pages>
  <Words>611</Words>
  <Characters>3484</Characters>
  <Application>Microsoft Office Word</Application>
  <DocSecurity>0</DocSecurity>
  <Lines>64</Lines>
  <Paragraphs>27</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284</cp:revision>
  <cp:lastPrinted>2025-10-08T13:58:00Z</cp:lastPrinted>
  <dcterms:created xsi:type="dcterms:W3CDTF">2025-10-07T21:46:00Z</dcterms:created>
  <dcterms:modified xsi:type="dcterms:W3CDTF">2025-10-27T15:13:00Z</dcterms:modified>
</cp:coreProperties>
</file>