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70A9" w14:textId="3548ABEE" w:rsidR="00447A47" w:rsidRDefault="0098443C" w:rsidP="0098443C">
      <w:pPr>
        <w:rPr>
          <w:b/>
          <w:bCs/>
          <w:color w:val="000000" w:themeColor="text1"/>
          <w:sz w:val="24"/>
          <w:szCs w:val="24"/>
        </w:rPr>
      </w:pPr>
      <w:r w:rsidRPr="0098443C">
        <w:rPr>
          <w:b/>
          <w:bCs/>
          <w:color w:val="000000" w:themeColor="text1"/>
          <w:sz w:val="24"/>
          <w:szCs w:val="24"/>
        </w:rPr>
        <w:t>FOR IMMEDIATE RELEASE</w:t>
      </w:r>
      <w:r w:rsidR="000E0135">
        <w:rPr>
          <w:b/>
          <w:bCs/>
          <w:color w:val="000000" w:themeColor="text1"/>
          <w:sz w:val="24"/>
          <w:szCs w:val="24"/>
        </w:rPr>
        <w:t xml:space="preserve"> </w:t>
      </w:r>
      <w:r w:rsidRPr="0098443C">
        <w:rPr>
          <w:b/>
          <w:bCs/>
          <w:color w:val="000000" w:themeColor="text1"/>
          <w:sz w:val="24"/>
          <w:szCs w:val="24"/>
        </w:rPr>
        <w:br/>
        <w:t>October 2</w:t>
      </w:r>
      <w:r w:rsidR="00164F10">
        <w:rPr>
          <w:b/>
          <w:bCs/>
          <w:color w:val="000000" w:themeColor="text1"/>
          <w:sz w:val="24"/>
          <w:szCs w:val="24"/>
        </w:rPr>
        <w:t>9</w:t>
      </w:r>
      <w:r w:rsidRPr="0098443C">
        <w:rPr>
          <w:b/>
          <w:bCs/>
          <w:color w:val="000000" w:themeColor="text1"/>
          <w:sz w:val="24"/>
          <w:szCs w:val="24"/>
        </w:rPr>
        <w:t>, 2025</w:t>
      </w:r>
    </w:p>
    <w:p w14:paraId="1FDB5AF1" w14:textId="4494390A" w:rsidR="00334454" w:rsidRPr="00334454" w:rsidRDefault="00630039" w:rsidP="00334454">
      <w:pPr>
        <w:rPr>
          <w:color w:val="000000" w:themeColor="text1"/>
          <w:sz w:val="24"/>
          <w:szCs w:val="24"/>
        </w:rPr>
      </w:pPr>
      <w:r>
        <w:rPr>
          <w:b/>
          <w:bCs/>
          <w:color w:val="000000" w:themeColor="text1"/>
          <w:sz w:val="24"/>
          <w:szCs w:val="24"/>
        </w:rPr>
        <w:t xml:space="preserve">Toronto/GTA Give </w:t>
      </w:r>
      <w:r w:rsidR="00135581">
        <w:rPr>
          <w:b/>
          <w:bCs/>
          <w:color w:val="000000" w:themeColor="text1"/>
          <w:sz w:val="24"/>
          <w:szCs w:val="24"/>
        </w:rPr>
        <w:t>Federal Government Poor Marks</w:t>
      </w:r>
      <w:r>
        <w:rPr>
          <w:b/>
          <w:bCs/>
          <w:color w:val="000000" w:themeColor="text1"/>
          <w:sz w:val="24"/>
          <w:szCs w:val="24"/>
        </w:rPr>
        <w:t xml:space="preserve"> for Immigration Fixes</w:t>
      </w:r>
      <w:r w:rsidR="006C605A">
        <w:rPr>
          <w:b/>
          <w:bCs/>
          <w:color w:val="000000" w:themeColor="text1"/>
          <w:sz w:val="24"/>
          <w:szCs w:val="24"/>
        </w:rPr>
        <w:t>,</w:t>
      </w:r>
      <w:r>
        <w:rPr>
          <w:b/>
          <w:bCs/>
          <w:color w:val="000000" w:themeColor="text1"/>
          <w:sz w:val="24"/>
          <w:szCs w:val="24"/>
        </w:rPr>
        <w:t xml:space="preserve"> Local </w:t>
      </w:r>
      <w:r w:rsidR="0086000F">
        <w:rPr>
          <w:b/>
          <w:bCs/>
          <w:color w:val="000000" w:themeColor="text1"/>
          <w:sz w:val="24"/>
          <w:szCs w:val="24"/>
        </w:rPr>
        <w:t>Pressures</w:t>
      </w:r>
      <w:r w:rsidR="000954CD">
        <w:rPr>
          <w:b/>
          <w:bCs/>
          <w:color w:val="000000" w:themeColor="text1"/>
          <w:sz w:val="24"/>
          <w:szCs w:val="24"/>
        </w:rPr>
        <w:t xml:space="preserve"> Continue</w:t>
      </w:r>
      <w:r w:rsidR="009D67E5">
        <w:rPr>
          <w:b/>
          <w:bCs/>
          <w:color w:val="000000" w:themeColor="text1"/>
          <w:sz w:val="24"/>
          <w:szCs w:val="24"/>
        </w:rPr>
        <w:t xml:space="preserve"> and Fuel Divided Views On Newcomer Contributions</w:t>
      </w:r>
    </w:p>
    <w:p w14:paraId="2EFBF3A6" w14:textId="77777777" w:rsidR="002F6932" w:rsidRDefault="00122204" w:rsidP="00334454">
      <w:pPr>
        <w:rPr>
          <w:color w:val="000000" w:themeColor="text1"/>
          <w:sz w:val="24"/>
          <w:szCs w:val="24"/>
        </w:rPr>
      </w:pPr>
      <w:r w:rsidRPr="00122204">
        <w:rPr>
          <w:color w:val="000000" w:themeColor="text1"/>
          <w:sz w:val="24"/>
          <w:szCs w:val="24"/>
        </w:rPr>
        <w:t>A new public opinion poll by Canada Pulse Insights for Rogers CityNews finds sizable majorities of residents in Toronto and across the Greater Toronto Area (GTA) who say they will continue to welcome newcomers, but most want the flow of immigration entrants to be maintained at the reduced levels set by the federal government in January 2025 over the next year.</w:t>
      </w:r>
    </w:p>
    <w:p w14:paraId="695B1CBA" w14:textId="6ED6D8C6" w:rsidR="00E16267" w:rsidRDefault="005E53C7" w:rsidP="00334454">
      <w:pPr>
        <w:rPr>
          <w:color w:val="000000" w:themeColor="text1"/>
          <w:sz w:val="24"/>
          <w:szCs w:val="24"/>
        </w:rPr>
      </w:pPr>
      <w:r w:rsidRPr="005E53C7">
        <w:rPr>
          <w:color w:val="000000" w:themeColor="text1"/>
          <w:sz w:val="24"/>
          <w:szCs w:val="24"/>
        </w:rPr>
        <w:t xml:space="preserve">Reflecting on the impact of those policies over the past </w:t>
      </w:r>
      <w:r w:rsidR="00C56305">
        <w:rPr>
          <w:color w:val="000000" w:themeColor="text1"/>
          <w:sz w:val="24"/>
          <w:szCs w:val="24"/>
        </w:rPr>
        <w:t>ten</w:t>
      </w:r>
      <w:r w:rsidRPr="005E53C7">
        <w:rPr>
          <w:color w:val="000000" w:themeColor="text1"/>
          <w:sz w:val="24"/>
          <w:szCs w:val="24"/>
        </w:rPr>
        <w:t xml:space="preserve"> months, only 27 percent of Toronto residents and 21 percent across the GTA credit Ottawa with improving immigration management. The findings highlight perceptions that higher levels of immigration are having a negative impact on areas such as youth employment, housing affordability, and access to hospital emergency rooms—which is likely also fueling the view among a sizable proportion </w:t>
      </w:r>
      <w:r w:rsidR="00E16267">
        <w:rPr>
          <w:color w:val="000000" w:themeColor="text1"/>
          <w:sz w:val="24"/>
          <w:szCs w:val="24"/>
        </w:rPr>
        <w:t xml:space="preserve">across the total region </w:t>
      </w:r>
      <w:r w:rsidRPr="005E53C7">
        <w:rPr>
          <w:color w:val="000000" w:themeColor="text1"/>
          <w:sz w:val="24"/>
          <w:szCs w:val="24"/>
        </w:rPr>
        <w:t>that new immigrants are not having a positive impact on their city.</w:t>
      </w:r>
    </w:p>
    <w:p w14:paraId="1031770B" w14:textId="77777777" w:rsidR="00FA24CB" w:rsidRDefault="00FA24CB" w:rsidP="00567A43">
      <w:pPr>
        <w:rPr>
          <w:color w:val="000000" w:themeColor="text1"/>
          <w:sz w:val="24"/>
          <w:szCs w:val="24"/>
        </w:rPr>
      </w:pPr>
      <w:r w:rsidRPr="00FA24CB">
        <w:rPr>
          <w:color w:val="000000" w:themeColor="text1"/>
          <w:sz w:val="24"/>
          <w:szCs w:val="24"/>
        </w:rPr>
        <w:t>Regardless, and despite calls from mayors and others that the strain on local resources due to a surge of immigrants to their municipalities requires more funding and effort from the federal government, just one in three (31%) across the entire region say that Ottawa is not providing enough financial and other support mechanisms to municipalities for their intake of newcomers.</w:t>
      </w:r>
    </w:p>
    <w:p w14:paraId="1BE7DED1" w14:textId="0BECA2E2" w:rsidR="00F8223B" w:rsidRPr="00926F5F" w:rsidRDefault="00F8223B" w:rsidP="00567A43">
      <w:pPr>
        <w:rPr>
          <w:b/>
          <w:bCs/>
          <w:color w:val="000000" w:themeColor="text1"/>
          <w:sz w:val="24"/>
          <w:szCs w:val="24"/>
        </w:rPr>
      </w:pPr>
      <w:r w:rsidRPr="00926F5F">
        <w:rPr>
          <w:b/>
          <w:bCs/>
          <w:color w:val="000000" w:themeColor="text1"/>
          <w:sz w:val="24"/>
          <w:szCs w:val="24"/>
        </w:rPr>
        <w:t xml:space="preserve">Low Confidence in </w:t>
      </w:r>
      <w:r>
        <w:rPr>
          <w:b/>
          <w:bCs/>
          <w:color w:val="000000" w:themeColor="text1"/>
          <w:sz w:val="24"/>
          <w:szCs w:val="24"/>
        </w:rPr>
        <w:t xml:space="preserve">Federal </w:t>
      </w:r>
      <w:r w:rsidRPr="00926F5F">
        <w:rPr>
          <w:b/>
          <w:bCs/>
          <w:color w:val="000000" w:themeColor="text1"/>
          <w:sz w:val="24"/>
          <w:szCs w:val="24"/>
        </w:rPr>
        <w:t>Management</w:t>
      </w:r>
      <w:r w:rsidR="00EF714B">
        <w:rPr>
          <w:b/>
          <w:bCs/>
          <w:color w:val="000000" w:themeColor="text1"/>
          <w:sz w:val="24"/>
          <w:szCs w:val="24"/>
        </w:rPr>
        <w:t xml:space="preserve"> of Immigration System</w:t>
      </w:r>
    </w:p>
    <w:p w14:paraId="79BCAB5F" w14:textId="1939B595" w:rsidR="00FE3C96" w:rsidRDefault="00FE3C96" w:rsidP="00F8223B">
      <w:pPr>
        <w:rPr>
          <w:color w:val="000000" w:themeColor="text1"/>
          <w:sz w:val="24"/>
          <w:szCs w:val="24"/>
        </w:rPr>
      </w:pPr>
      <w:r w:rsidRPr="00FE3C96">
        <w:rPr>
          <w:color w:val="000000" w:themeColor="text1"/>
          <w:sz w:val="24"/>
          <w:szCs w:val="24"/>
        </w:rPr>
        <w:t xml:space="preserve">Although federal policies enacted </w:t>
      </w:r>
      <w:r w:rsidR="00C56305">
        <w:rPr>
          <w:color w:val="000000" w:themeColor="text1"/>
          <w:sz w:val="24"/>
          <w:szCs w:val="24"/>
        </w:rPr>
        <w:t>ten</w:t>
      </w:r>
      <w:r w:rsidRPr="00FE3C96">
        <w:rPr>
          <w:color w:val="000000" w:themeColor="text1"/>
          <w:sz w:val="24"/>
          <w:szCs w:val="24"/>
        </w:rPr>
        <w:t xml:space="preserve"> months ago appear to have slowed the pace of immigration, public confidence in the government’s performance remains weak. </w:t>
      </w:r>
    </w:p>
    <w:p w14:paraId="14E24763" w14:textId="709AC8E7" w:rsidR="00FE3C96" w:rsidRDefault="00FE3C96" w:rsidP="00F8223B">
      <w:pPr>
        <w:rPr>
          <w:color w:val="000000" w:themeColor="text1"/>
          <w:sz w:val="24"/>
          <w:szCs w:val="24"/>
        </w:rPr>
      </w:pPr>
      <w:r w:rsidRPr="00FE3C96">
        <w:rPr>
          <w:color w:val="000000" w:themeColor="text1"/>
          <w:sz w:val="24"/>
          <w:szCs w:val="24"/>
        </w:rPr>
        <w:t>Only one quarter (25% Toronto, 23% GTA, 27% ) of residents across the region believe Ottawa is managing the immigration system—especially with respect to its impact where they live—better than it was a year ago. Half (51%—Toronto 50%, GTA 51%) say the system is operating in the same manner as it was then, while one quarter (25%—Toronto 27%, GTA 22%) say it has become worse.</w:t>
      </w:r>
    </w:p>
    <w:p w14:paraId="5B136810" w14:textId="77777777" w:rsidR="00B32248" w:rsidRPr="00926F5F" w:rsidRDefault="00B32248" w:rsidP="00B32248">
      <w:pPr>
        <w:rPr>
          <w:b/>
          <w:bCs/>
          <w:color w:val="000000" w:themeColor="text1"/>
          <w:sz w:val="24"/>
          <w:szCs w:val="24"/>
        </w:rPr>
      </w:pPr>
      <w:r w:rsidRPr="00926F5F">
        <w:rPr>
          <w:b/>
          <w:bCs/>
          <w:color w:val="000000" w:themeColor="text1"/>
          <w:sz w:val="24"/>
          <w:szCs w:val="24"/>
        </w:rPr>
        <w:t>Broader Context: Labour</w:t>
      </w:r>
      <w:r>
        <w:rPr>
          <w:b/>
          <w:bCs/>
          <w:color w:val="000000" w:themeColor="text1"/>
          <w:sz w:val="24"/>
          <w:szCs w:val="24"/>
        </w:rPr>
        <w:t>/Employment</w:t>
      </w:r>
      <w:r w:rsidRPr="00926F5F">
        <w:rPr>
          <w:b/>
          <w:bCs/>
          <w:color w:val="000000" w:themeColor="text1"/>
          <w:sz w:val="24"/>
          <w:szCs w:val="24"/>
        </w:rPr>
        <w:t>, Health Care, and Housing</w:t>
      </w:r>
    </w:p>
    <w:p w14:paraId="128C0927" w14:textId="77777777" w:rsidR="00B32248" w:rsidRPr="00503D42" w:rsidRDefault="00B32248" w:rsidP="00B32248">
      <w:pPr>
        <w:rPr>
          <w:color w:val="000000" w:themeColor="text1"/>
          <w:sz w:val="24"/>
          <w:szCs w:val="24"/>
        </w:rPr>
      </w:pPr>
      <w:r w:rsidRPr="00503D42">
        <w:rPr>
          <w:color w:val="000000" w:themeColor="text1"/>
          <w:sz w:val="24"/>
          <w:szCs w:val="24"/>
        </w:rPr>
        <w:t>Despite adjustments made to immigration flows earlier this year, the survey results point to widespread concern that immigration pressures continue to interact with affordability and service</w:t>
      </w:r>
      <w:r w:rsidRPr="00503D42">
        <w:rPr>
          <w:rFonts w:ascii="Cambria Math" w:hAnsi="Cambria Math" w:cs="Cambria Math"/>
          <w:color w:val="000000" w:themeColor="text1"/>
          <w:sz w:val="24"/>
          <w:szCs w:val="24"/>
        </w:rPr>
        <w:t>‑</w:t>
      </w:r>
      <w:r w:rsidRPr="00503D42">
        <w:rPr>
          <w:color w:val="000000" w:themeColor="text1"/>
          <w:sz w:val="24"/>
          <w:szCs w:val="24"/>
        </w:rPr>
        <w:t>delivery challenges across the region.</w:t>
      </w:r>
    </w:p>
    <w:p w14:paraId="2147E0C1" w14:textId="77777777" w:rsidR="00B32248" w:rsidRDefault="00B32248" w:rsidP="00B32248">
      <w:pPr>
        <w:pStyle w:val="ListParagraph"/>
        <w:numPr>
          <w:ilvl w:val="0"/>
          <w:numId w:val="22"/>
        </w:numPr>
        <w:rPr>
          <w:color w:val="000000" w:themeColor="text1"/>
          <w:sz w:val="24"/>
          <w:szCs w:val="24"/>
        </w:rPr>
      </w:pPr>
      <w:r w:rsidRPr="00503D42">
        <w:rPr>
          <w:b/>
          <w:bCs/>
          <w:color w:val="000000" w:themeColor="text1"/>
          <w:sz w:val="24"/>
          <w:szCs w:val="24"/>
        </w:rPr>
        <w:lastRenderedPageBreak/>
        <w:t>Corporate reliance on foreign labour</w:t>
      </w:r>
      <w:r w:rsidRPr="00503D42">
        <w:rPr>
          <w:color w:val="000000" w:themeColor="text1"/>
          <w:sz w:val="24"/>
          <w:szCs w:val="24"/>
        </w:rPr>
        <w:t>:</w:t>
      </w:r>
      <w:r w:rsidRPr="00503D42">
        <w:rPr>
          <w:rFonts w:ascii="Arial" w:hAnsi="Arial" w:cs="Arial"/>
          <w:color w:val="000000" w:themeColor="text1"/>
          <w:sz w:val="24"/>
          <w:szCs w:val="24"/>
        </w:rPr>
        <w:t> </w:t>
      </w:r>
      <w:r w:rsidRPr="00503D42">
        <w:rPr>
          <w:color w:val="000000" w:themeColor="text1"/>
          <w:sz w:val="24"/>
          <w:szCs w:val="24"/>
        </w:rPr>
        <w:t>three</w:t>
      </w:r>
      <w:r w:rsidRPr="00503D42">
        <w:rPr>
          <w:rFonts w:ascii="Cambria Math" w:hAnsi="Cambria Math" w:cs="Cambria Math"/>
          <w:color w:val="000000" w:themeColor="text1"/>
          <w:sz w:val="24"/>
          <w:szCs w:val="24"/>
        </w:rPr>
        <w:t>‑</w:t>
      </w:r>
      <w:r w:rsidRPr="00503D42">
        <w:rPr>
          <w:color w:val="000000" w:themeColor="text1"/>
          <w:sz w:val="24"/>
          <w:szCs w:val="24"/>
        </w:rPr>
        <w:t>quarters</w:t>
      </w:r>
      <w:r w:rsidRPr="00503D42">
        <w:rPr>
          <w:rFonts w:ascii="Arial" w:hAnsi="Arial" w:cs="Arial"/>
          <w:color w:val="000000" w:themeColor="text1"/>
          <w:sz w:val="24"/>
          <w:szCs w:val="24"/>
        </w:rPr>
        <w:t> </w:t>
      </w:r>
      <w:r w:rsidRPr="00503D42">
        <w:rPr>
          <w:color w:val="000000" w:themeColor="text1"/>
          <w:sz w:val="24"/>
          <w:szCs w:val="24"/>
        </w:rPr>
        <w:t>(76%</w:t>
      </w:r>
      <w:r w:rsidRPr="00503D42">
        <w:rPr>
          <w:rFonts w:ascii="Arial" w:hAnsi="Arial" w:cs="Arial"/>
          <w:color w:val="000000" w:themeColor="text1"/>
          <w:sz w:val="24"/>
          <w:szCs w:val="24"/>
        </w:rPr>
        <w:t> </w:t>
      </w:r>
      <w:r w:rsidRPr="00503D42">
        <w:rPr>
          <w:color w:val="000000" w:themeColor="text1"/>
          <w:sz w:val="24"/>
          <w:szCs w:val="24"/>
        </w:rPr>
        <w:t>Toronto,</w:t>
      </w:r>
      <w:r w:rsidRPr="00503D42">
        <w:rPr>
          <w:rFonts w:ascii="Arial" w:hAnsi="Arial" w:cs="Arial"/>
          <w:color w:val="000000" w:themeColor="text1"/>
          <w:sz w:val="24"/>
          <w:szCs w:val="24"/>
        </w:rPr>
        <w:t> </w:t>
      </w:r>
      <w:r w:rsidRPr="00503D42">
        <w:rPr>
          <w:color w:val="000000" w:themeColor="text1"/>
          <w:sz w:val="24"/>
          <w:szCs w:val="24"/>
        </w:rPr>
        <w:t>77%</w:t>
      </w:r>
      <w:r w:rsidRPr="00503D42">
        <w:rPr>
          <w:rFonts w:ascii="Arial" w:hAnsi="Arial" w:cs="Arial"/>
          <w:color w:val="000000" w:themeColor="text1"/>
          <w:sz w:val="24"/>
          <w:szCs w:val="24"/>
        </w:rPr>
        <w:t> </w:t>
      </w:r>
      <w:r w:rsidRPr="00503D42">
        <w:rPr>
          <w:color w:val="000000" w:themeColor="text1"/>
          <w:sz w:val="24"/>
          <w:szCs w:val="24"/>
        </w:rPr>
        <w:t>GTA)</w:t>
      </w:r>
      <w:r w:rsidRPr="00503D42">
        <w:rPr>
          <w:rFonts w:ascii="Arial" w:hAnsi="Arial" w:cs="Arial"/>
          <w:color w:val="000000" w:themeColor="text1"/>
          <w:sz w:val="24"/>
          <w:szCs w:val="24"/>
        </w:rPr>
        <w:t> </w:t>
      </w:r>
      <w:r w:rsidRPr="00503D42">
        <w:rPr>
          <w:color w:val="000000" w:themeColor="text1"/>
          <w:sz w:val="24"/>
          <w:szCs w:val="24"/>
        </w:rPr>
        <w:t>say most companies depend on foreign workers to reduce labour costs rather than to address genuine labour shortages.</w:t>
      </w:r>
    </w:p>
    <w:p w14:paraId="5D861FCF" w14:textId="77777777" w:rsidR="00B32248" w:rsidRPr="000250AB" w:rsidRDefault="00B32248" w:rsidP="00B32248">
      <w:pPr>
        <w:pStyle w:val="ListParagraph"/>
        <w:rPr>
          <w:color w:val="000000" w:themeColor="text1"/>
          <w:sz w:val="24"/>
          <w:szCs w:val="24"/>
        </w:rPr>
      </w:pPr>
    </w:p>
    <w:p w14:paraId="7D7F1DEA" w14:textId="77777777" w:rsidR="00B32248" w:rsidRDefault="00B32248" w:rsidP="00B32248">
      <w:pPr>
        <w:pStyle w:val="ListParagraph"/>
        <w:numPr>
          <w:ilvl w:val="0"/>
          <w:numId w:val="22"/>
        </w:numPr>
        <w:rPr>
          <w:color w:val="000000" w:themeColor="text1"/>
          <w:sz w:val="24"/>
          <w:szCs w:val="24"/>
        </w:rPr>
      </w:pPr>
      <w:r w:rsidRPr="00503D42">
        <w:rPr>
          <w:rFonts w:ascii="Arial" w:hAnsi="Arial" w:cs="Arial"/>
          <w:b/>
          <w:bCs/>
          <w:color w:val="000000" w:themeColor="text1"/>
          <w:sz w:val="24"/>
          <w:szCs w:val="24"/>
        </w:rPr>
        <w:t>Y</w:t>
      </w:r>
      <w:r w:rsidRPr="00503D42">
        <w:rPr>
          <w:b/>
          <w:bCs/>
          <w:color w:val="000000" w:themeColor="text1"/>
          <w:sz w:val="24"/>
          <w:szCs w:val="24"/>
        </w:rPr>
        <w:t>outh employment</w:t>
      </w:r>
      <w:r w:rsidRPr="00503D42">
        <w:rPr>
          <w:color w:val="000000" w:themeColor="text1"/>
          <w:sz w:val="24"/>
          <w:szCs w:val="24"/>
        </w:rPr>
        <w:t>:</w:t>
      </w:r>
      <w:r w:rsidRPr="00503D42">
        <w:rPr>
          <w:rFonts w:ascii="Arial" w:hAnsi="Arial" w:cs="Arial"/>
          <w:color w:val="000000" w:themeColor="text1"/>
          <w:sz w:val="24"/>
          <w:szCs w:val="24"/>
        </w:rPr>
        <w:t> </w:t>
      </w:r>
      <w:r w:rsidRPr="00503D42">
        <w:rPr>
          <w:color w:val="000000" w:themeColor="text1"/>
          <w:sz w:val="24"/>
          <w:szCs w:val="24"/>
        </w:rPr>
        <w:t>52</w:t>
      </w:r>
      <w:r w:rsidRPr="00503D42">
        <w:rPr>
          <w:rFonts w:ascii="Arial" w:hAnsi="Arial" w:cs="Arial"/>
          <w:color w:val="000000" w:themeColor="text1"/>
          <w:sz w:val="24"/>
          <w:szCs w:val="24"/>
        </w:rPr>
        <w:t> </w:t>
      </w:r>
      <w:r w:rsidRPr="00503D42">
        <w:rPr>
          <w:color w:val="000000" w:themeColor="text1"/>
          <w:sz w:val="24"/>
          <w:szCs w:val="24"/>
        </w:rPr>
        <w:t>percent of Torontonians and</w:t>
      </w:r>
      <w:r w:rsidRPr="00503D42">
        <w:rPr>
          <w:rFonts w:ascii="Arial" w:hAnsi="Arial" w:cs="Arial"/>
          <w:color w:val="000000" w:themeColor="text1"/>
          <w:sz w:val="24"/>
          <w:szCs w:val="24"/>
        </w:rPr>
        <w:t> </w:t>
      </w:r>
      <w:r w:rsidRPr="00503D42">
        <w:rPr>
          <w:color w:val="000000" w:themeColor="text1"/>
          <w:sz w:val="24"/>
          <w:szCs w:val="24"/>
        </w:rPr>
        <w:t>59</w:t>
      </w:r>
      <w:r w:rsidRPr="00503D42">
        <w:rPr>
          <w:rFonts w:ascii="Arial" w:hAnsi="Arial" w:cs="Arial"/>
          <w:color w:val="000000" w:themeColor="text1"/>
          <w:sz w:val="24"/>
          <w:szCs w:val="24"/>
        </w:rPr>
        <w:t> </w:t>
      </w:r>
      <w:r w:rsidRPr="00503D42">
        <w:rPr>
          <w:color w:val="000000" w:themeColor="text1"/>
          <w:sz w:val="24"/>
          <w:szCs w:val="24"/>
        </w:rPr>
        <w:t>percent of GTA residents agree that higher foreign worker permit levels</w:t>
      </w:r>
      <w:r w:rsidRPr="00503D42">
        <w:rPr>
          <w:rFonts w:ascii="Aptos" w:hAnsi="Aptos" w:cs="Aptos"/>
          <w:color w:val="000000" w:themeColor="text1"/>
          <w:sz w:val="24"/>
          <w:szCs w:val="24"/>
        </w:rPr>
        <w:t>—</w:t>
      </w:r>
      <w:r w:rsidRPr="00503D42">
        <w:rPr>
          <w:color w:val="000000" w:themeColor="text1"/>
          <w:sz w:val="24"/>
          <w:szCs w:val="24"/>
        </w:rPr>
        <w:t>not a slowing economy</w:t>
      </w:r>
      <w:r w:rsidRPr="00503D42">
        <w:rPr>
          <w:rFonts w:ascii="Aptos" w:hAnsi="Aptos" w:cs="Aptos"/>
          <w:color w:val="000000" w:themeColor="text1"/>
          <w:sz w:val="24"/>
          <w:szCs w:val="24"/>
        </w:rPr>
        <w:t>—</w:t>
      </w:r>
      <w:r w:rsidRPr="00503D42">
        <w:rPr>
          <w:color w:val="000000" w:themeColor="text1"/>
          <w:sz w:val="24"/>
          <w:szCs w:val="24"/>
        </w:rPr>
        <w:t>are the reason young people cannot find jobs.</w:t>
      </w:r>
    </w:p>
    <w:p w14:paraId="10AB926C" w14:textId="77777777" w:rsidR="00B32248" w:rsidRPr="000250AB" w:rsidRDefault="00B32248" w:rsidP="00B32248">
      <w:pPr>
        <w:pStyle w:val="ListParagraph"/>
        <w:rPr>
          <w:b/>
          <w:bCs/>
          <w:color w:val="000000" w:themeColor="text1"/>
          <w:sz w:val="24"/>
          <w:szCs w:val="24"/>
        </w:rPr>
      </w:pPr>
    </w:p>
    <w:p w14:paraId="211CE8D1" w14:textId="77777777" w:rsidR="00B32248" w:rsidRDefault="00B32248" w:rsidP="00B32248">
      <w:pPr>
        <w:pStyle w:val="ListParagraph"/>
        <w:numPr>
          <w:ilvl w:val="0"/>
          <w:numId w:val="22"/>
        </w:numPr>
        <w:rPr>
          <w:color w:val="000000" w:themeColor="text1"/>
          <w:sz w:val="24"/>
          <w:szCs w:val="24"/>
        </w:rPr>
      </w:pPr>
      <w:r w:rsidRPr="000250AB">
        <w:rPr>
          <w:b/>
          <w:bCs/>
          <w:color w:val="000000" w:themeColor="text1"/>
          <w:sz w:val="24"/>
          <w:szCs w:val="24"/>
        </w:rPr>
        <w:t>Health</w:t>
      </w:r>
      <w:r w:rsidRPr="000250AB">
        <w:rPr>
          <w:rFonts w:ascii="Cambria Math" w:hAnsi="Cambria Math" w:cs="Cambria Math"/>
          <w:b/>
          <w:bCs/>
          <w:color w:val="000000" w:themeColor="text1"/>
          <w:sz w:val="24"/>
          <w:szCs w:val="24"/>
        </w:rPr>
        <w:t>‑</w:t>
      </w:r>
      <w:r w:rsidRPr="000250AB">
        <w:rPr>
          <w:b/>
          <w:bCs/>
          <w:color w:val="000000" w:themeColor="text1"/>
          <w:sz w:val="24"/>
          <w:szCs w:val="24"/>
        </w:rPr>
        <w:t>care system</w:t>
      </w:r>
      <w:r w:rsidRPr="000250AB">
        <w:rPr>
          <w:color w:val="000000" w:themeColor="text1"/>
          <w:sz w:val="24"/>
          <w:szCs w:val="24"/>
        </w:rPr>
        <w:t>:</w:t>
      </w:r>
      <w:r w:rsidRPr="000250AB">
        <w:rPr>
          <w:rFonts w:ascii="Arial" w:hAnsi="Arial" w:cs="Arial"/>
          <w:color w:val="000000" w:themeColor="text1"/>
          <w:sz w:val="24"/>
          <w:szCs w:val="24"/>
        </w:rPr>
        <w:t> </w:t>
      </w:r>
      <w:r w:rsidRPr="000250AB">
        <w:rPr>
          <w:color w:val="000000" w:themeColor="text1"/>
          <w:sz w:val="24"/>
          <w:szCs w:val="24"/>
        </w:rPr>
        <w:t>Half</w:t>
      </w:r>
      <w:r w:rsidRPr="000250AB">
        <w:rPr>
          <w:rFonts w:ascii="Arial" w:hAnsi="Arial" w:cs="Arial"/>
          <w:color w:val="000000" w:themeColor="text1"/>
          <w:sz w:val="24"/>
          <w:szCs w:val="24"/>
        </w:rPr>
        <w:t> </w:t>
      </w:r>
      <w:r w:rsidRPr="000250AB">
        <w:rPr>
          <w:color w:val="000000" w:themeColor="text1"/>
          <w:sz w:val="24"/>
          <w:szCs w:val="24"/>
        </w:rPr>
        <w:t>(50%)</w:t>
      </w:r>
      <w:r w:rsidRPr="000250AB">
        <w:rPr>
          <w:rFonts w:ascii="Arial" w:hAnsi="Arial" w:cs="Arial"/>
          <w:color w:val="000000" w:themeColor="text1"/>
          <w:sz w:val="24"/>
          <w:szCs w:val="24"/>
        </w:rPr>
        <w:t> </w:t>
      </w:r>
      <w:r w:rsidRPr="000250AB">
        <w:rPr>
          <w:color w:val="000000" w:themeColor="text1"/>
          <w:sz w:val="24"/>
          <w:szCs w:val="24"/>
        </w:rPr>
        <w:t>of Toronto residents and</w:t>
      </w:r>
      <w:r w:rsidRPr="000250AB">
        <w:rPr>
          <w:rFonts w:ascii="Arial" w:hAnsi="Arial" w:cs="Arial"/>
          <w:color w:val="000000" w:themeColor="text1"/>
          <w:sz w:val="24"/>
          <w:szCs w:val="24"/>
        </w:rPr>
        <w:t> </w:t>
      </w:r>
      <w:r w:rsidRPr="000250AB">
        <w:rPr>
          <w:color w:val="000000" w:themeColor="text1"/>
          <w:sz w:val="24"/>
          <w:szCs w:val="24"/>
        </w:rPr>
        <w:t>58</w:t>
      </w:r>
      <w:r w:rsidRPr="000250AB">
        <w:rPr>
          <w:rFonts w:ascii="Arial" w:hAnsi="Arial" w:cs="Arial"/>
          <w:color w:val="000000" w:themeColor="text1"/>
          <w:sz w:val="24"/>
          <w:szCs w:val="24"/>
        </w:rPr>
        <w:t> </w:t>
      </w:r>
      <w:r w:rsidRPr="000250AB">
        <w:rPr>
          <w:color w:val="000000" w:themeColor="text1"/>
          <w:sz w:val="24"/>
          <w:szCs w:val="24"/>
        </w:rPr>
        <w:t>percent across the GTA agree that higher immigration levels</w:t>
      </w:r>
      <w:r w:rsidRPr="000250AB">
        <w:rPr>
          <w:rFonts w:ascii="Aptos" w:hAnsi="Aptos" w:cs="Aptos"/>
          <w:color w:val="000000" w:themeColor="text1"/>
          <w:sz w:val="24"/>
          <w:szCs w:val="24"/>
        </w:rPr>
        <w:t>—</w:t>
      </w:r>
      <w:r w:rsidRPr="000250AB">
        <w:rPr>
          <w:color w:val="000000" w:themeColor="text1"/>
          <w:sz w:val="24"/>
          <w:szCs w:val="24"/>
        </w:rPr>
        <w:t>not a lack of doctors or medical services</w:t>
      </w:r>
      <w:r w:rsidRPr="000250AB">
        <w:rPr>
          <w:rFonts w:ascii="Aptos" w:hAnsi="Aptos" w:cs="Aptos"/>
          <w:color w:val="000000" w:themeColor="text1"/>
          <w:sz w:val="24"/>
          <w:szCs w:val="24"/>
        </w:rPr>
        <w:t>—</w:t>
      </w:r>
      <w:r w:rsidRPr="000250AB">
        <w:rPr>
          <w:color w:val="000000" w:themeColor="text1"/>
          <w:sz w:val="24"/>
          <w:szCs w:val="24"/>
        </w:rPr>
        <w:t>are a major factor behind congested emergency rooms.</w:t>
      </w:r>
    </w:p>
    <w:p w14:paraId="6D1C5A83" w14:textId="77777777" w:rsidR="00B32248" w:rsidRPr="000250AB" w:rsidRDefault="00B32248" w:rsidP="00B32248">
      <w:pPr>
        <w:pStyle w:val="ListParagraph"/>
        <w:rPr>
          <w:b/>
          <w:bCs/>
          <w:color w:val="000000" w:themeColor="text1"/>
          <w:sz w:val="24"/>
          <w:szCs w:val="24"/>
        </w:rPr>
      </w:pPr>
    </w:p>
    <w:p w14:paraId="73C94374" w14:textId="77777777" w:rsidR="00B32248" w:rsidRPr="000250AB" w:rsidRDefault="00B32248" w:rsidP="00B32248">
      <w:pPr>
        <w:pStyle w:val="ListParagraph"/>
        <w:numPr>
          <w:ilvl w:val="0"/>
          <w:numId w:val="22"/>
        </w:numPr>
        <w:rPr>
          <w:color w:val="000000" w:themeColor="text1"/>
          <w:sz w:val="24"/>
          <w:szCs w:val="24"/>
        </w:rPr>
      </w:pPr>
      <w:r w:rsidRPr="000250AB">
        <w:rPr>
          <w:b/>
          <w:bCs/>
          <w:color w:val="000000" w:themeColor="text1"/>
          <w:sz w:val="24"/>
          <w:szCs w:val="24"/>
        </w:rPr>
        <w:t>Housing affordability</w:t>
      </w:r>
      <w:r w:rsidRPr="000250AB">
        <w:rPr>
          <w:color w:val="000000" w:themeColor="text1"/>
          <w:sz w:val="24"/>
          <w:szCs w:val="24"/>
        </w:rPr>
        <w:t>:</w:t>
      </w:r>
      <w:r w:rsidRPr="000250AB">
        <w:rPr>
          <w:rFonts w:ascii="Arial" w:hAnsi="Arial" w:cs="Arial"/>
          <w:color w:val="000000" w:themeColor="text1"/>
          <w:sz w:val="24"/>
          <w:szCs w:val="24"/>
        </w:rPr>
        <w:t> </w:t>
      </w:r>
      <w:r w:rsidRPr="000250AB">
        <w:rPr>
          <w:color w:val="000000" w:themeColor="text1"/>
          <w:sz w:val="24"/>
          <w:szCs w:val="24"/>
        </w:rPr>
        <w:t>A majority</w:t>
      </w:r>
      <w:r w:rsidRPr="000250AB">
        <w:rPr>
          <w:rFonts w:ascii="Arial" w:hAnsi="Arial" w:cs="Arial"/>
          <w:color w:val="000000" w:themeColor="text1"/>
          <w:sz w:val="24"/>
          <w:szCs w:val="24"/>
        </w:rPr>
        <w:t> </w:t>
      </w:r>
      <w:r w:rsidRPr="000250AB">
        <w:rPr>
          <w:color w:val="000000" w:themeColor="text1"/>
          <w:sz w:val="24"/>
          <w:szCs w:val="24"/>
        </w:rPr>
        <w:t>(58%</w:t>
      </w:r>
      <w:r w:rsidRPr="000250AB">
        <w:rPr>
          <w:rFonts w:ascii="Arial" w:hAnsi="Arial" w:cs="Arial"/>
          <w:color w:val="000000" w:themeColor="text1"/>
          <w:sz w:val="24"/>
          <w:szCs w:val="24"/>
        </w:rPr>
        <w:t> </w:t>
      </w:r>
      <w:r w:rsidRPr="000250AB">
        <w:rPr>
          <w:color w:val="000000" w:themeColor="text1"/>
          <w:sz w:val="24"/>
          <w:szCs w:val="24"/>
        </w:rPr>
        <w:t>in Toronto and</w:t>
      </w:r>
      <w:r w:rsidRPr="000250AB">
        <w:rPr>
          <w:rFonts w:ascii="Arial" w:hAnsi="Arial" w:cs="Arial"/>
          <w:color w:val="000000" w:themeColor="text1"/>
          <w:sz w:val="24"/>
          <w:szCs w:val="24"/>
        </w:rPr>
        <w:t> </w:t>
      </w:r>
      <w:r w:rsidRPr="000250AB">
        <w:rPr>
          <w:color w:val="000000" w:themeColor="text1"/>
          <w:sz w:val="24"/>
          <w:szCs w:val="24"/>
        </w:rPr>
        <w:t>65%</w:t>
      </w:r>
      <w:r w:rsidRPr="000250AB">
        <w:rPr>
          <w:rFonts w:ascii="Arial" w:hAnsi="Arial" w:cs="Arial"/>
          <w:color w:val="000000" w:themeColor="text1"/>
          <w:sz w:val="24"/>
          <w:szCs w:val="24"/>
        </w:rPr>
        <w:t> </w:t>
      </w:r>
      <w:r w:rsidRPr="000250AB">
        <w:rPr>
          <w:color w:val="000000" w:themeColor="text1"/>
          <w:sz w:val="24"/>
          <w:szCs w:val="24"/>
        </w:rPr>
        <w:t>across the GTA)</w:t>
      </w:r>
      <w:r w:rsidRPr="000250AB">
        <w:rPr>
          <w:rFonts w:ascii="Arial" w:hAnsi="Arial" w:cs="Arial"/>
          <w:color w:val="000000" w:themeColor="text1"/>
          <w:sz w:val="24"/>
          <w:szCs w:val="24"/>
        </w:rPr>
        <w:t> </w:t>
      </w:r>
      <w:r w:rsidRPr="000250AB">
        <w:rPr>
          <w:color w:val="000000" w:themeColor="text1"/>
          <w:sz w:val="24"/>
          <w:szCs w:val="24"/>
        </w:rPr>
        <w:t>believe housing affordability problems stem more from population pressures linked to immigration than from developers or landlords seeking higher profits</w:t>
      </w:r>
    </w:p>
    <w:p w14:paraId="0B2DC0B1" w14:textId="77777777" w:rsidR="00B32248" w:rsidRPr="00926F5F" w:rsidRDefault="00B32248" w:rsidP="00B32248">
      <w:pPr>
        <w:rPr>
          <w:b/>
          <w:bCs/>
          <w:color w:val="000000" w:themeColor="text1"/>
          <w:sz w:val="24"/>
          <w:szCs w:val="24"/>
        </w:rPr>
      </w:pPr>
      <w:r w:rsidRPr="00926F5F">
        <w:rPr>
          <w:b/>
          <w:bCs/>
          <w:color w:val="000000" w:themeColor="text1"/>
          <w:sz w:val="24"/>
          <w:szCs w:val="24"/>
        </w:rPr>
        <w:t>Community Attitudes toward Immigration and Local Pressures</w:t>
      </w:r>
    </w:p>
    <w:p w14:paraId="7545EA0A" w14:textId="77777777" w:rsidR="00B32248" w:rsidRDefault="00B32248" w:rsidP="00B32248">
      <w:pPr>
        <w:rPr>
          <w:color w:val="000000" w:themeColor="text1"/>
          <w:sz w:val="24"/>
          <w:szCs w:val="24"/>
        </w:rPr>
      </w:pPr>
      <w:r w:rsidRPr="000250AB">
        <w:rPr>
          <w:color w:val="000000" w:themeColor="text1"/>
          <w:sz w:val="24"/>
          <w:szCs w:val="24"/>
        </w:rPr>
        <w:t xml:space="preserve">Likely reflecting those perceived pressures, views are sharply divided on the social impact of newcomers. In Toronto, </w:t>
      </w:r>
      <w:r>
        <w:rPr>
          <w:color w:val="000000" w:themeColor="text1"/>
          <w:sz w:val="24"/>
          <w:szCs w:val="24"/>
        </w:rPr>
        <w:t xml:space="preserve">opinion is split between </w:t>
      </w:r>
      <w:r w:rsidRPr="000250AB">
        <w:rPr>
          <w:color w:val="000000" w:themeColor="text1"/>
          <w:sz w:val="24"/>
          <w:szCs w:val="24"/>
        </w:rPr>
        <w:t>half</w:t>
      </w:r>
      <w:r w:rsidRPr="000250AB">
        <w:rPr>
          <w:rFonts w:ascii="Arial" w:hAnsi="Arial" w:cs="Arial"/>
          <w:color w:val="000000" w:themeColor="text1"/>
          <w:sz w:val="24"/>
          <w:szCs w:val="24"/>
        </w:rPr>
        <w:t> </w:t>
      </w:r>
      <w:r w:rsidRPr="000250AB">
        <w:rPr>
          <w:color w:val="000000" w:themeColor="text1"/>
          <w:sz w:val="24"/>
          <w:szCs w:val="24"/>
        </w:rPr>
        <w:t>(50%)</w:t>
      </w:r>
      <w:r w:rsidRPr="000250AB">
        <w:rPr>
          <w:rFonts w:ascii="Arial" w:hAnsi="Arial" w:cs="Arial"/>
          <w:color w:val="000000" w:themeColor="text1"/>
          <w:sz w:val="24"/>
          <w:szCs w:val="24"/>
        </w:rPr>
        <w:t> </w:t>
      </w:r>
      <w:r>
        <w:rPr>
          <w:rFonts w:ascii="Arial" w:hAnsi="Arial" w:cs="Arial"/>
          <w:color w:val="000000" w:themeColor="text1"/>
          <w:sz w:val="24"/>
          <w:szCs w:val="24"/>
        </w:rPr>
        <w:t xml:space="preserve">who </w:t>
      </w:r>
      <w:r w:rsidRPr="000250AB">
        <w:rPr>
          <w:color w:val="000000" w:themeColor="text1"/>
          <w:sz w:val="24"/>
          <w:szCs w:val="24"/>
        </w:rPr>
        <w:t>agree that new immigrants are having a positive impact on the</w:t>
      </w:r>
      <w:r>
        <w:rPr>
          <w:color w:val="000000" w:themeColor="text1"/>
          <w:sz w:val="24"/>
          <w:szCs w:val="24"/>
        </w:rPr>
        <w:t>ir</w:t>
      </w:r>
      <w:r w:rsidRPr="000250AB">
        <w:rPr>
          <w:color w:val="000000" w:themeColor="text1"/>
          <w:sz w:val="24"/>
          <w:szCs w:val="24"/>
        </w:rPr>
        <w:t xml:space="preserve"> </w:t>
      </w:r>
      <w:r>
        <w:rPr>
          <w:color w:val="000000" w:themeColor="text1"/>
          <w:sz w:val="24"/>
          <w:szCs w:val="24"/>
        </w:rPr>
        <w:t>city while the other half disagree.</w:t>
      </w:r>
    </w:p>
    <w:p w14:paraId="16307420" w14:textId="77777777" w:rsidR="00B32248" w:rsidRPr="000250AB" w:rsidRDefault="00B32248" w:rsidP="00B32248">
      <w:pPr>
        <w:rPr>
          <w:color w:val="000000" w:themeColor="text1"/>
          <w:sz w:val="24"/>
          <w:szCs w:val="24"/>
        </w:rPr>
      </w:pPr>
      <w:r>
        <w:rPr>
          <w:color w:val="000000" w:themeColor="text1"/>
          <w:sz w:val="24"/>
          <w:szCs w:val="24"/>
        </w:rPr>
        <w:t xml:space="preserve">In the GTA, just </w:t>
      </w:r>
      <w:r w:rsidRPr="000250AB">
        <w:rPr>
          <w:color w:val="000000" w:themeColor="text1"/>
          <w:sz w:val="24"/>
          <w:szCs w:val="24"/>
        </w:rPr>
        <w:t>43</w:t>
      </w:r>
      <w:r w:rsidRPr="000250AB">
        <w:rPr>
          <w:rFonts w:ascii="Arial" w:hAnsi="Arial" w:cs="Arial"/>
          <w:color w:val="000000" w:themeColor="text1"/>
          <w:sz w:val="24"/>
          <w:szCs w:val="24"/>
        </w:rPr>
        <w:t> </w:t>
      </w:r>
      <w:r w:rsidRPr="000250AB">
        <w:rPr>
          <w:color w:val="000000" w:themeColor="text1"/>
          <w:sz w:val="24"/>
          <w:szCs w:val="24"/>
        </w:rPr>
        <w:t xml:space="preserve">percent </w:t>
      </w:r>
      <w:r>
        <w:rPr>
          <w:color w:val="000000" w:themeColor="text1"/>
          <w:sz w:val="24"/>
          <w:szCs w:val="24"/>
        </w:rPr>
        <w:t>agree that n</w:t>
      </w:r>
      <w:r w:rsidRPr="00390824">
        <w:rPr>
          <w:color w:val="000000" w:themeColor="text1"/>
          <w:sz w:val="24"/>
          <w:szCs w:val="24"/>
        </w:rPr>
        <w:t xml:space="preserve">ew immigrants in </w:t>
      </w:r>
      <w:r>
        <w:rPr>
          <w:color w:val="000000" w:themeColor="text1"/>
          <w:sz w:val="24"/>
          <w:szCs w:val="24"/>
        </w:rPr>
        <w:t xml:space="preserve">their </w:t>
      </w:r>
      <w:r w:rsidRPr="00390824">
        <w:rPr>
          <w:color w:val="000000" w:themeColor="text1"/>
          <w:sz w:val="24"/>
          <w:szCs w:val="24"/>
        </w:rPr>
        <w:t>city are having a positive impact</w:t>
      </w:r>
      <w:r>
        <w:rPr>
          <w:color w:val="000000" w:themeColor="text1"/>
          <w:sz w:val="24"/>
          <w:szCs w:val="24"/>
        </w:rPr>
        <w:t xml:space="preserve"> compared with the majority (57%) who disagree.</w:t>
      </w:r>
    </w:p>
    <w:p w14:paraId="5BE3B814" w14:textId="77777777" w:rsidR="00B32248" w:rsidRPr="00926F5F" w:rsidRDefault="00B32248" w:rsidP="00B32248">
      <w:pPr>
        <w:rPr>
          <w:b/>
          <w:bCs/>
          <w:color w:val="000000" w:themeColor="text1"/>
          <w:sz w:val="24"/>
          <w:szCs w:val="24"/>
        </w:rPr>
      </w:pPr>
      <w:r w:rsidRPr="00926F5F">
        <w:rPr>
          <w:b/>
          <w:bCs/>
          <w:color w:val="000000" w:themeColor="text1"/>
          <w:sz w:val="24"/>
          <w:szCs w:val="24"/>
        </w:rPr>
        <w:t>Municipal Funding and Local Support</w:t>
      </w:r>
    </w:p>
    <w:p w14:paraId="4A19C9E8" w14:textId="77777777" w:rsidR="00B32248" w:rsidRDefault="00B32248" w:rsidP="00B32248">
      <w:pPr>
        <w:rPr>
          <w:color w:val="000000" w:themeColor="text1"/>
          <w:sz w:val="24"/>
          <w:szCs w:val="24"/>
        </w:rPr>
      </w:pPr>
      <w:r w:rsidRPr="00AD3C6E">
        <w:rPr>
          <w:color w:val="000000" w:themeColor="text1"/>
          <w:sz w:val="24"/>
          <w:szCs w:val="24"/>
        </w:rPr>
        <w:t>Despite local pressures and social concerns, as well as calls from mayors and other officials for increased funding, an average of only one third (33%) of those living in the combined Toronto/GTA region believe the federal government needs to provide more financial and other support mechanisms to municipalities for their intake of newcomers. The remainder are split between those who believe their municipality is getting the right amount (34%) of support or too much (31%).</w:t>
      </w:r>
    </w:p>
    <w:p w14:paraId="5A639FAC" w14:textId="77777777" w:rsidR="00B32248" w:rsidRDefault="00B32248" w:rsidP="00B32248">
      <w:pPr>
        <w:rPr>
          <w:color w:val="000000" w:themeColor="text1"/>
          <w:sz w:val="24"/>
          <w:szCs w:val="24"/>
        </w:rPr>
      </w:pPr>
      <w:r w:rsidRPr="00776EFE">
        <w:rPr>
          <w:color w:val="000000" w:themeColor="text1"/>
          <w:sz w:val="24"/>
          <w:szCs w:val="24"/>
        </w:rPr>
        <w:t>In Toronto, 35 percent say their municipality does not receive enough financial and other support from the federal government, while 35 percent feel the amount is about right and another 30 percent believe too much is being provided.</w:t>
      </w:r>
    </w:p>
    <w:p w14:paraId="3AF173E2" w14:textId="77777777" w:rsidR="00B32248" w:rsidRDefault="00B32248" w:rsidP="00B32248">
      <w:pPr>
        <w:rPr>
          <w:color w:val="000000" w:themeColor="text1"/>
          <w:sz w:val="24"/>
          <w:szCs w:val="24"/>
        </w:rPr>
      </w:pPr>
      <w:r w:rsidRPr="00950349">
        <w:rPr>
          <w:color w:val="000000" w:themeColor="text1"/>
          <w:sz w:val="24"/>
          <w:szCs w:val="24"/>
        </w:rPr>
        <w:t>Across the GTA, 31 percent believe their municipality does not receive enough financial and other support from the federal government, 36 percent say the level is about right, and 33 percent believe too much is provided.</w:t>
      </w:r>
    </w:p>
    <w:p w14:paraId="0D6BAC9D" w14:textId="77777777" w:rsidR="002C531A" w:rsidRDefault="002C531A" w:rsidP="00F8223B">
      <w:pPr>
        <w:rPr>
          <w:b/>
          <w:bCs/>
          <w:color w:val="000000" w:themeColor="text1"/>
          <w:sz w:val="24"/>
          <w:szCs w:val="24"/>
        </w:rPr>
      </w:pPr>
    </w:p>
    <w:p w14:paraId="3BB8FE5B" w14:textId="6345F242" w:rsidR="00F8223B" w:rsidRDefault="00F8223B" w:rsidP="00F8223B">
      <w:pPr>
        <w:rPr>
          <w:b/>
          <w:bCs/>
          <w:color w:val="000000" w:themeColor="text1"/>
          <w:sz w:val="24"/>
          <w:szCs w:val="24"/>
        </w:rPr>
      </w:pPr>
      <w:r w:rsidRPr="00926F5F">
        <w:rPr>
          <w:b/>
          <w:bCs/>
          <w:color w:val="000000" w:themeColor="text1"/>
          <w:sz w:val="24"/>
          <w:szCs w:val="24"/>
        </w:rPr>
        <w:lastRenderedPageBreak/>
        <w:t>Future Immigration Levels</w:t>
      </w:r>
    </w:p>
    <w:p w14:paraId="44AD6B0D" w14:textId="0D99EE2C" w:rsidR="0075405C" w:rsidRPr="0075405C" w:rsidRDefault="0075405C" w:rsidP="00F8223B">
      <w:pPr>
        <w:rPr>
          <w:color w:val="000000" w:themeColor="text1"/>
          <w:sz w:val="24"/>
          <w:szCs w:val="24"/>
        </w:rPr>
      </w:pPr>
      <w:r w:rsidRPr="0075405C">
        <w:rPr>
          <w:color w:val="000000" w:themeColor="text1"/>
          <w:sz w:val="24"/>
          <w:szCs w:val="24"/>
        </w:rPr>
        <w:t xml:space="preserve">Across the entire region, </w:t>
      </w:r>
      <w:r w:rsidR="009C6188">
        <w:rPr>
          <w:color w:val="000000" w:themeColor="text1"/>
          <w:sz w:val="24"/>
          <w:szCs w:val="24"/>
        </w:rPr>
        <w:t>two</w:t>
      </w:r>
      <w:r w:rsidR="00A613AF">
        <w:rPr>
          <w:color w:val="000000" w:themeColor="text1"/>
          <w:sz w:val="24"/>
          <w:szCs w:val="24"/>
        </w:rPr>
        <w:t xml:space="preserve">-thirds (66%) of residents want immigration into Canada to continue—with </w:t>
      </w:r>
      <w:r w:rsidR="00C31D07">
        <w:rPr>
          <w:color w:val="000000" w:themeColor="text1"/>
          <w:sz w:val="24"/>
          <w:szCs w:val="24"/>
        </w:rPr>
        <w:t xml:space="preserve">a majority (56%) wanting to do so with the current restrictions in place and another </w:t>
      </w:r>
      <w:r w:rsidR="00067E32">
        <w:rPr>
          <w:color w:val="000000" w:themeColor="text1"/>
          <w:sz w:val="24"/>
          <w:szCs w:val="24"/>
        </w:rPr>
        <w:t xml:space="preserve">one-in-ten (10%) wanting to </w:t>
      </w:r>
      <w:r w:rsidR="00352B28">
        <w:rPr>
          <w:color w:val="000000" w:themeColor="text1"/>
          <w:sz w:val="24"/>
          <w:szCs w:val="24"/>
        </w:rPr>
        <w:t>l</w:t>
      </w:r>
      <w:r w:rsidR="00352B28" w:rsidRPr="00352B28">
        <w:rPr>
          <w:color w:val="000000" w:themeColor="text1"/>
          <w:sz w:val="24"/>
          <w:szCs w:val="24"/>
        </w:rPr>
        <w:t>oosen the restrictions to receive newcomers, especially among certain groups</w:t>
      </w:r>
      <w:r w:rsidR="00352B28">
        <w:rPr>
          <w:color w:val="000000" w:themeColor="text1"/>
          <w:sz w:val="24"/>
          <w:szCs w:val="24"/>
        </w:rPr>
        <w:t xml:space="preserve">. This group is contrasted with one-third (34%) </w:t>
      </w:r>
      <w:r w:rsidR="001325DA">
        <w:rPr>
          <w:color w:val="000000" w:themeColor="text1"/>
          <w:sz w:val="24"/>
          <w:szCs w:val="24"/>
        </w:rPr>
        <w:t>don’t want to</w:t>
      </w:r>
      <w:r w:rsidR="001325DA" w:rsidRPr="001325DA">
        <w:rPr>
          <w:color w:val="000000" w:themeColor="text1"/>
          <w:sz w:val="24"/>
          <w:szCs w:val="24"/>
        </w:rPr>
        <w:t xml:space="preserve"> let any newcomers into </w:t>
      </w:r>
      <w:r w:rsidR="001325DA">
        <w:rPr>
          <w:color w:val="000000" w:themeColor="text1"/>
          <w:sz w:val="24"/>
          <w:szCs w:val="24"/>
        </w:rPr>
        <w:t>the</w:t>
      </w:r>
      <w:r w:rsidR="001325DA" w:rsidRPr="001325DA">
        <w:rPr>
          <w:color w:val="000000" w:themeColor="text1"/>
          <w:sz w:val="24"/>
          <w:szCs w:val="24"/>
        </w:rPr>
        <w:t xml:space="preserve"> country for the foreseeable future</w:t>
      </w:r>
      <w:r w:rsidR="001325DA">
        <w:rPr>
          <w:color w:val="000000" w:themeColor="text1"/>
          <w:sz w:val="24"/>
          <w:szCs w:val="24"/>
        </w:rPr>
        <w:t>.</w:t>
      </w:r>
    </w:p>
    <w:p w14:paraId="22D530DA" w14:textId="77777777" w:rsidR="0075405C" w:rsidRDefault="006E20FB" w:rsidP="00F8223B">
      <w:pPr>
        <w:rPr>
          <w:color w:val="000000" w:themeColor="text1"/>
          <w:sz w:val="24"/>
          <w:szCs w:val="24"/>
        </w:rPr>
      </w:pPr>
      <w:r w:rsidRPr="006E20FB">
        <w:rPr>
          <w:color w:val="000000" w:themeColor="text1"/>
          <w:sz w:val="24"/>
          <w:szCs w:val="24"/>
        </w:rPr>
        <w:t>In Toronto, 70 percent say Canada should continue to accept newcomers over the next year as follows: 59 percent want the federal government to maintain intake at the newly reduced level, and 11 percent would prefer looser restrictions. Three in ten (30%) believe allowing immigrants into the country should be paused for the foreseeable future.</w:t>
      </w:r>
    </w:p>
    <w:p w14:paraId="6F62704F" w14:textId="49642B12" w:rsidR="00775F76" w:rsidRDefault="00775F76" w:rsidP="00F8223B">
      <w:pPr>
        <w:rPr>
          <w:color w:val="000000" w:themeColor="text1"/>
          <w:sz w:val="24"/>
          <w:szCs w:val="24"/>
        </w:rPr>
      </w:pPr>
      <w:r w:rsidRPr="00775F76">
        <w:rPr>
          <w:color w:val="000000" w:themeColor="text1"/>
          <w:sz w:val="24"/>
          <w:szCs w:val="24"/>
        </w:rPr>
        <w:t>Across the GTA, a smaller two-thirds (64%) prefer keeping the door open to immigrants being allowed to enter the country over the next year—with the majority (54% of that group) wanting to maintain the current reduced levels, while another 10 percent would favour easing restrictions. The remainder (36%) want to halt new arrivals to Canada for the foreseeable future.</w:t>
      </w:r>
    </w:p>
    <w:p w14:paraId="647D6175" w14:textId="1F5DDFE1" w:rsidR="00F8223B" w:rsidRPr="00926F5F" w:rsidRDefault="00F8223B" w:rsidP="00F8223B">
      <w:pPr>
        <w:rPr>
          <w:b/>
          <w:bCs/>
          <w:color w:val="000000" w:themeColor="text1"/>
          <w:sz w:val="24"/>
          <w:szCs w:val="24"/>
        </w:rPr>
      </w:pPr>
      <w:r w:rsidRPr="00926F5F">
        <w:rPr>
          <w:b/>
          <w:bCs/>
          <w:color w:val="000000" w:themeColor="text1"/>
          <w:sz w:val="24"/>
          <w:szCs w:val="24"/>
        </w:rPr>
        <w:t>Preferred Categories for Admission</w:t>
      </w:r>
    </w:p>
    <w:p w14:paraId="3910BA18" w14:textId="4FB3CF48" w:rsidR="00F8223B" w:rsidRPr="00AB6933" w:rsidRDefault="00824E23" w:rsidP="00F8223B">
      <w:pPr>
        <w:rPr>
          <w:color w:val="000000" w:themeColor="text1"/>
          <w:sz w:val="24"/>
          <w:szCs w:val="24"/>
        </w:rPr>
      </w:pPr>
      <w:r w:rsidRPr="00AA02B8">
        <w:rPr>
          <w:color w:val="000000" w:themeColor="text1"/>
          <w:sz w:val="24"/>
          <w:szCs w:val="24"/>
        </w:rPr>
        <w:t xml:space="preserve">Among </w:t>
      </w:r>
      <w:r>
        <w:rPr>
          <w:color w:val="000000" w:themeColor="text1"/>
          <w:sz w:val="24"/>
          <w:szCs w:val="24"/>
        </w:rPr>
        <w:t>the</w:t>
      </w:r>
      <w:r w:rsidR="00CA1053">
        <w:rPr>
          <w:color w:val="000000" w:themeColor="text1"/>
          <w:sz w:val="24"/>
          <w:szCs w:val="24"/>
        </w:rPr>
        <w:t xml:space="preserve"> 70 percent of Toronto </w:t>
      </w:r>
      <w:r w:rsidR="00AA02B8" w:rsidRPr="00AA02B8">
        <w:rPr>
          <w:color w:val="000000" w:themeColor="text1"/>
          <w:sz w:val="24"/>
          <w:szCs w:val="24"/>
        </w:rPr>
        <w:t>respondents who support continuing immigration</w:t>
      </w:r>
      <w:r w:rsidR="00CA1053">
        <w:rPr>
          <w:color w:val="000000" w:themeColor="text1"/>
          <w:sz w:val="24"/>
          <w:szCs w:val="24"/>
        </w:rPr>
        <w:t xml:space="preserve">, </w:t>
      </w:r>
      <w:r w:rsidR="00AA02B8" w:rsidRPr="00AA02B8">
        <w:rPr>
          <w:color w:val="000000" w:themeColor="text1"/>
          <w:sz w:val="24"/>
          <w:szCs w:val="24"/>
        </w:rPr>
        <w:t xml:space="preserve">preferences for how many within the classifications of immigrants allowed into the country begin with those who are </w:t>
      </w:r>
      <w:r w:rsidR="00A577ED" w:rsidRPr="00A577ED">
        <w:rPr>
          <w:rFonts w:ascii="Cambria Math" w:hAnsi="Cambria Math" w:cs="Cambria Math"/>
          <w:color w:val="000000" w:themeColor="text1"/>
          <w:sz w:val="24"/>
          <w:szCs w:val="24"/>
        </w:rPr>
        <w:t xml:space="preserve">economic immigrants (skilled work/business </w:t>
      </w:r>
      <w:r w:rsidR="00A14E88">
        <w:rPr>
          <w:rFonts w:ascii="Cambria Math" w:hAnsi="Cambria Math" w:cs="Cambria Math"/>
          <w:color w:val="000000" w:themeColor="text1"/>
          <w:sz w:val="24"/>
          <w:szCs w:val="24"/>
        </w:rPr>
        <w:t>83</w:t>
      </w:r>
      <w:r w:rsidR="00A577ED" w:rsidRPr="00A577ED">
        <w:rPr>
          <w:rFonts w:ascii="Cambria Math" w:hAnsi="Cambria Math" w:cs="Cambria Math"/>
          <w:color w:val="000000" w:themeColor="text1"/>
          <w:sz w:val="24"/>
          <w:szCs w:val="24"/>
        </w:rPr>
        <w:t>%),</w:t>
      </w:r>
      <w:r w:rsidR="00A75234">
        <w:rPr>
          <w:color w:val="000000" w:themeColor="text1"/>
          <w:sz w:val="24"/>
          <w:szCs w:val="24"/>
        </w:rPr>
        <w:t xml:space="preserve"> </w:t>
      </w:r>
      <w:r w:rsidR="00F8223B" w:rsidRPr="00AB6933">
        <w:rPr>
          <w:color w:val="000000" w:themeColor="text1"/>
          <w:sz w:val="24"/>
          <w:szCs w:val="24"/>
        </w:rPr>
        <w:t>followed by international students</w:t>
      </w:r>
      <w:r w:rsidR="00F8223B" w:rsidRPr="00AB6933">
        <w:rPr>
          <w:rFonts w:ascii="Arial" w:hAnsi="Arial" w:cs="Arial"/>
          <w:color w:val="000000" w:themeColor="text1"/>
          <w:sz w:val="24"/>
          <w:szCs w:val="24"/>
        </w:rPr>
        <w:t> </w:t>
      </w:r>
      <w:r w:rsidR="00F8223B" w:rsidRPr="00AB6933">
        <w:rPr>
          <w:color w:val="000000" w:themeColor="text1"/>
          <w:sz w:val="24"/>
          <w:szCs w:val="24"/>
        </w:rPr>
        <w:t>(48%), family</w:t>
      </w:r>
      <w:r w:rsidR="00F8223B" w:rsidRPr="00AB6933">
        <w:rPr>
          <w:rFonts w:ascii="Cambria Math" w:hAnsi="Cambria Math" w:cs="Cambria Math"/>
          <w:color w:val="000000" w:themeColor="text1"/>
          <w:sz w:val="24"/>
          <w:szCs w:val="24"/>
        </w:rPr>
        <w:t>‑</w:t>
      </w:r>
      <w:r w:rsidR="00F8223B" w:rsidRPr="00AB6933">
        <w:rPr>
          <w:color w:val="000000" w:themeColor="text1"/>
          <w:sz w:val="24"/>
          <w:szCs w:val="24"/>
        </w:rPr>
        <w:t>sponsored immigrants</w:t>
      </w:r>
      <w:r w:rsidR="00F8223B" w:rsidRPr="00AB6933">
        <w:rPr>
          <w:rFonts w:ascii="Arial" w:hAnsi="Arial" w:cs="Arial"/>
          <w:color w:val="000000" w:themeColor="text1"/>
          <w:sz w:val="24"/>
          <w:szCs w:val="24"/>
        </w:rPr>
        <w:t> </w:t>
      </w:r>
      <w:r w:rsidR="00F8223B" w:rsidRPr="00AB6933">
        <w:rPr>
          <w:color w:val="000000" w:themeColor="text1"/>
          <w:sz w:val="24"/>
          <w:szCs w:val="24"/>
        </w:rPr>
        <w:t>(46%), refugees and protected persons</w:t>
      </w:r>
      <w:r w:rsidR="00F8223B" w:rsidRPr="00AB6933">
        <w:rPr>
          <w:rFonts w:ascii="Arial" w:hAnsi="Arial" w:cs="Arial"/>
          <w:color w:val="000000" w:themeColor="text1"/>
          <w:sz w:val="24"/>
          <w:szCs w:val="24"/>
        </w:rPr>
        <w:t> </w:t>
      </w:r>
      <w:r w:rsidR="00F8223B" w:rsidRPr="00AB6933">
        <w:rPr>
          <w:color w:val="000000" w:themeColor="text1"/>
          <w:sz w:val="24"/>
          <w:szCs w:val="24"/>
        </w:rPr>
        <w:t>(42%), and temporary foreign workers</w:t>
      </w:r>
      <w:r w:rsidR="00F8223B" w:rsidRPr="00AB6933">
        <w:rPr>
          <w:rFonts w:ascii="Arial" w:hAnsi="Arial" w:cs="Arial"/>
          <w:color w:val="000000" w:themeColor="text1"/>
          <w:sz w:val="24"/>
          <w:szCs w:val="24"/>
        </w:rPr>
        <w:t> </w:t>
      </w:r>
      <w:r w:rsidR="00F8223B" w:rsidRPr="00AB6933">
        <w:rPr>
          <w:color w:val="000000" w:themeColor="text1"/>
          <w:sz w:val="24"/>
          <w:szCs w:val="24"/>
        </w:rPr>
        <w:t>(41%).</w:t>
      </w:r>
    </w:p>
    <w:p w14:paraId="51BFF678" w14:textId="0ACCB6D4" w:rsidR="00F8223B" w:rsidRPr="00AB6933" w:rsidRDefault="00F8223B" w:rsidP="00F8223B">
      <w:pPr>
        <w:rPr>
          <w:color w:val="000000" w:themeColor="text1"/>
          <w:sz w:val="24"/>
          <w:szCs w:val="24"/>
        </w:rPr>
      </w:pPr>
      <w:r w:rsidRPr="00AB6933">
        <w:rPr>
          <w:color w:val="000000" w:themeColor="text1"/>
          <w:sz w:val="24"/>
          <w:szCs w:val="24"/>
        </w:rPr>
        <w:t>In the GTA, among the two</w:t>
      </w:r>
      <w:r w:rsidRPr="00AB6933">
        <w:rPr>
          <w:rFonts w:ascii="Cambria Math" w:hAnsi="Cambria Math" w:cs="Cambria Math"/>
          <w:color w:val="000000" w:themeColor="text1"/>
          <w:sz w:val="24"/>
          <w:szCs w:val="24"/>
        </w:rPr>
        <w:t>‑</w:t>
      </w:r>
      <w:r w:rsidRPr="00AB6933">
        <w:rPr>
          <w:color w:val="000000" w:themeColor="text1"/>
          <w:sz w:val="24"/>
          <w:szCs w:val="24"/>
        </w:rPr>
        <w:t>thirds</w:t>
      </w:r>
      <w:r w:rsidRPr="00AB6933">
        <w:rPr>
          <w:rFonts w:ascii="Arial" w:hAnsi="Arial" w:cs="Arial"/>
          <w:color w:val="000000" w:themeColor="text1"/>
          <w:sz w:val="24"/>
          <w:szCs w:val="24"/>
        </w:rPr>
        <w:t> </w:t>
      </w:r>
      <w:r w:rsidRPr="00AB6933">
        <w:rPr>
          <w:color w:val="000000" w:themeColor="text1"/>
          <w:sz w:val="24"/>
          <w:szCs w:val="24"/>
        </w:rPr>
        <w:t>(64%)</w:t>
      </w:r>
      <w:r w:rsidRPr="00AB6933">
        <w:rPr>
          <w:rFonts w:ascii="Arial" w:hAnsi="Arial" w:cs="Arial"/>
          <w:color w:val="000000" w:themeColor="text1"/>
          <w:sz w:val="24"/>
          <w:szCs w:val="24"/>
        </w:rPr>
        <w:t> </w:t>
      </w:r>
      <w:r w:rsidRPr="00AB6933">
        <w:rPr>
          <w:color w:val="000000" w:themeColor="text1"/>
          <w:sz w:val="24"/>
          <w:szCs w:val="24"/>
        </w:rPr>
        <w:t xml:space="preserve">who support continued immigration, the pattern </w:t>
      </w:r>
      <w:r w:rsidR="0028235E">
        <w:rPr>
          <w:color w:val="000000" w:themeColor="text1"/>
          <w:sz w:val="24"/>
          <w:szCs w:val="24"/>
        </w:rPr>
        <w:t xml:space="preserve">of categorical selection </w:t>
      </w:r>
      <w:r w:rsidRPr="00AB6933">
        <w:rPr>
          <w:color w:val="000000" w:themeColor="text1"/>
          <w:sz w:val="24"/>
          <w:szCs w:val="24"/>
        </w:rPr>
        <w:t>is similar:</w:t>
      </w:r>
      <w:r w:rsidR="007377A7" w:rsidRPr="007377A7">
        <w:t xml:space="preserve"> </w:t>
      </w:r>
      <w:r w:rsidR="00824E23" w:rsidRPr="00DF05AF">
        <w:rPr>
          <w:rFonts w:cs="Arial"/>
          <w:sz w:val="24"/>
          <w:szCs w:val="24"/>
        </w:rPr>
        <w:t>e</w:t>
      </w:r>
      <w:r w:rsidR="007377A7" w:rsidRPr="00DF05AF">
        <w:rPr>
          <w:rFonts w:cs="Arial"/>
          <w:sz w:val="24"/>
          <w:szCs w:val="24"/>
        </w:rPr>
        <w:t>conomic immigrants (skilled work/business</w:t>
      </w:r>
      <w:r w:rsidR="00824E23" w:rsidRPr="00DF05AF">
        <w:rPr>
          <w:rFonts w:cs="Arial"/>
          <w:sz w:val="24"/>
          <w:szCs w:val="24"/>
        </w:rPr>
        <w:t xml:space="preserve"> </w:t>
      </w:r>
      <w:r w:rsidR="00A577ED">
        <w:rPr>
          <w:rFonts w:cs="Arial"/>
          <w:sz w:val="24"/>
          <w:szCs w:val="24"/>
        </w:rPr>
        <w:t>(</w:t>
      </w:r>
      <w:r w:rsidRPr="00DF05AF">
        <w:rPr>
          <w:sz w:val="24"/>
          <w:szCs w:val="24"/>
        </w:rPr>
        <w:t xml:space="preserve">78%), </w:t>
      </w:r>
      <w:r w:rsidR="00824E23">
        <w:rPr>
          <w:color w:val="000000" w:themeColor="text1"/>
          <w:sz w:val="24"/>
          <w:szCs w:val="24"/>
        </w:rPr>
        <w:t xml:space="preserve">followed by </w:t>
      </w:r>
      <w:r w:rsidRPr="00AB6933">
        <w:rPr>
          <w:color w:val="000000" w:themeColor="text1"/>
          <w:sz w:val="24"/>
          <w:szCs w:val="24"/>
        </w:rPr>
        <w:t>international students</w:t>
      </w:r>
      <w:r w:rsidRPr="00AB6933">
        <w:rPr>
          <w:rFonts w:ascii="Arial" w:hAnsi="Arial" w:cs="Arial"/>
          <w:color w:val="000000" w:themeColor="text1"/>
          <w:sz w:val="24"/>
          <w:szCs w:val="24"/>
        </w:rPr>
        <w:t> </w:t>
      </w:r>
      <w:r w:rsidRPr="00AB6933">
        <w:rPr>
          <w:color w:val="000000" w:themeColor="text1"/>
          <w:sz w:val="24"/>
          <w:szCs w:val="24"/>
        </w:rPr>
        <w:t>(48%), family</w:t>
      </w:r>
      <w:r w:rsidRPr="00AB6933">
        <w:rPr>
          <w:rFonts w:ascii="Cambria Math" w:hAnsi="Cambria Math" w:cs="Cambria Math"/>
          <w:color w:val="000000" w:themeColor="text1"/>
          <w:sz w:val="24"/>
          <w:szCs w:val="24"/>
        </w:rPr>
        <w:t>‑</w:t>
      </w:r>
      <w:r w:rsidRPr="00AB6933">
        <w:rPr>
          <w:color w:val="000000" w:themeColor="text1"/>
          <w:sz w:val="24"/>
          <w:szCs w:val="24"/>
        </w:rPr>
        <w:t>class immigrants</w:t>
      </w:r>
      <w:r w:rsidRPr="00AB6933">
        <w:rPr>
          <w:rFonts w:ascii="Arial" w:hAnsi="Arial" w:cs="Arial"/>
          <w:color w:val="000000" w:themeColor="text1"/>
          <w:sz w:val="24"/>
          <w:szCs w:val="24"/>
        </w:rPr>
        <w:t> </w:t>
      </w:r>
      <w:r w:rsidRPr="00AB6933">
        <w:rPr>
          <w:color w:val="000000" w:themeColor="text1"/>
          <w:sz w:val="24"/>
          <w:szCs w:val="24"/>
        </w:rPr>
        <w:t>(45%), refugees and protected persons</w:t>
      </w:r>
      <w:r w:rsidRPr="00AB6933">
        <w:rPr>
          <w:rFonts w:ascii="Arial" w:hAnsi="Arial" w:cs="Arial"/>
          <w:color w:val="000000" w:themeColor="text1"/>
          <w:sz w:val="24"/>
          <w:szCs w:val="24"/>
        </w:rPr>
        <w:t> </w:t>
      </w:r>
      <w:r w:rsidRPr="00AB6933">
        <w:rPr>
          <w:color w:val="000000" w:themeColor="text1"/>
          <w:sz w:val="24"/>
          <w:szCs w:val="24"/>
        </w:rPr>
        <w:t>(35%), and temporary foreign workers</w:t>
      </w:r>
      <w:r w:rsidRPr="00AB6933">
        <w:rPr>
          <w:rFonts w:ascii="Arial" w:hAnsi="Arial" w:cs="Arial"/>
          <w:color w:val="000000" w:themeColor="text1"/>
          <w:sz w:val="24"/>
          <w:szCs w:val="24"/>
        </w:rPr>
        <w:t> </w:t>
      </w:r>
      <w:r w:rsidRPr="00AB6933">
        <w:rPr>
          <w:color w:val="000000" w:themeColor="text1"/>
          <w:sz w:val="24"/>
          <w:szCs w:val="24"/>
        </w:rPr>
        <w:t>(34%).</w:t>
      </w:r>
    </w:p>
    <w:p w14:paraId="09C8EBF1" w14:textId="0B1BDD34" w:rsidR="0098443C" w:rsidRPr="00211185" w:rsidRDefault="0098443C" w:rsidP="00926F5F">
      <w:pPr>
        <w:rPr>
          <w:b/>
          <w:bCs/>
          <w:color w:val="000000" w:themeColor="text1"/>
          <w:sz w:val="24"/>
          <w:szCs w:val="24"/>
        </w:rPr>
      </w:pPr>
      <w:r w:rsidRPr="00211185">
        <w:rPr>
          <w:b/>
          <w:bCs/>
          <w:color w:val="000000" w:themeColor="text1"/>
          <w:sz w:val="24"/>
          <w:szCs w:val="24"/>
        </w:rPr>
        <w:t>About the Survey</w:t>
      </w:r>
    </w:p>
    <w:p w14:paraId="03116127" w14:textId="1A1C60DD" w:rsidR="004B4037" w:rsidRPr="00E949FF" w:rsidRDefault="004B4037" w:rsidP="004B4037">
      <w:pPr>
        <w:spacing w:line="252" w:lineRule="auto"/>
        <w:rPr>
          <w:rFonts w:eastAsia="Aptos" w:cs="Times New Roman"/>
          <w:color w:val="000000" w:themeColor="text1"/>
          <w:kern w:val="0"/>
          <w:sz w:val="24"/>
          <w:szCs w:val="24"/>
          <w14:ligatures w14:val="none"/>
        </w:rPr>
      </w:pPr>
      <w:r w:rsidRPr="00E949FF">
        <w:rPr>
          <w:rFonts w:eastAsia="Aptos" w:cs="Times New Roman"/>
          <w:color w:val="000000" w:themeColor="text1"/>
          <w:sz w:val="24"/>
          <w:szCs w:val="24"/>
        </w:rPr>
        <w:t>This public opinion poll was undertaken for Rogers CityNews by Canada Pulse Insights. The online survey was administered by the sample and data collection experts at Sago from September 30 to October 6, 2025, among adult (aged 18+) residents of Toronto (n=406) and throughout the Greater Toronto Area (GTA n=403). The data has been</w:t>
      </w:r>
      <w:r w:rsidRPr="00E949FF">
        <w:rPr>
          <w:rFonts w:eastAsia="Aptos" w:cs="Times New Roman"/>
          <w:color w:val="000000" w:themeColor="text1"/>
          <w:kern w:val="0"/>
          <w:sz w:val="24"/>
          <w:szCs w:val="24"/>
          <w14:ligatures w14:val="none"/>
        </w:rPr>
        <w:t xml:space="preserve"> weighted to represent the adult population based on the most recent census. For comparison purposes, probability samples of this size for both the city of Toronto and the GTA each have a margin of error of ±4.9 percentage points, 19 times out of 20.</w:t>
      </w:r>
      <w:r w:rsidR="00AB6933" w:rsidRPr="00AB6933">
        <w:t xml:space="preserve"> </w:t>
      </w:r>
      <w:r w:rsidR="00AB6933" w:rsidRPr="00AB6933">
        <w:rPr>
          <w:rFonts w:eastAsia="Aptos" w:cs="Times New Roman"/>
          <w:color w:val="000000" w:themeColor="text1"/>
          <w:kern w:val="0"/>
          <w:sz w:val="24"/>
          <w:szCs w:val="24"/>
          <w14:ligatures w14:val="none"/>
        </w:rPr>
        <w:t>Any discrepancies between the text of this release and the data tables are due to rounding.</w:t>
      </w:r>
    </w:p>
    <w:p w14:paraId="4AF27647" w14:textId="340E913E" w:rsidR="00A67E9B" w:rsidRPr="00E949FF" w:rsidRDefault="00A67E9B" w:rsidP="0098443C">
      <w:pPr>
        <w:rPr>
          <w:color w:val="000000" w:themeColor="text1"/>
          <w:sz w:val="24"/>
          <w:szCs w:val="24"/>
        </w:rPr>
      </w:pPr>
      <w:r w:rsidRPr="00E949FF">
        <w:rPr>
          <w:color w:val="000000" w:themeColor="text1"/>
          <w:sz w:val="24"/>
          <w:szCs w:val="24"/>
        </w:rPr>
        <w:t>Canada</w:t>
      </w:r>
      <w:r w:rsidRPr="00E949FF">
        <w:rPr>
          <w:rFonts w:ascii="Arial" w:hAnsi="Arial" w:cs="Arial"/>
          <w:color w:val="000000" w:themeColor="text1"/>
          <w:sz w:val="24"/>
          <w:szCs w:val="24"/>
        </w:rPr>
        <w:t> </w:t>
      </w:r>
      <w:r w:rsidRPr="00E949FF">
        <w:rPr>
          <w:color w:val="000000" w:themeColor="text1"/>
          <w:sz w:val="24"/>
          <w:szCs w:val="24"/>
        </w:rPr>
        <w:t>Pulse</w:t>
      </w:r>
      <w:r w:rsidRPr="00E949FF">
        <w:rPr>
          <w:rFonts w:ascii="Arial" w:hAnsi="Arial" w:cs="Arial"/>
          <w:color w:val="000000" w:themeColor="text1"/>
          <w:sz w:val="24"/>
          <w:szCs w:val="24"/>
        </w:rPr>
        <w:t> </w:t>
      </w:r>
      <w:r w:rsidRPr="00E949FF">
        <w:rPr>
          <w:color w:val="000000" w:themeColor="text1"/>
          <w:sz w:val="24"/>
          <w:szCs w:val="24"/>
        </w:rPr>
        <w:t>Insights is an independent, Canadian owned public opinion research firm led by veteran pollster</w:t>
      </w:r>
      <w:r w:rsidRPr="00E949FF">
        <w:rPr>
          <w:rFonts w:ascii="Arial" w:hAnsi="Arial" w:cs="Arial"/>
          <w:color w:val="000000" w:themeColor="text1"/>
          <w:sz w:val="24"/>
          <w:szCs w:val="24"/>
        </w:rPr>
        <w:t> </w:t>
      </w:r>
      <w:r w:rsidRPr="00E949FF">
        <w:rPr>
          <w:color w:val="000000" w:themeColor="text1"/>
          <w:sz w:val="24"/>
          <w:szCs w:val="24"/>
        </w:rPr>
        <w:t>John</w:t>
      </w:r>
      <w:r w:rsidRPr="00E949FF">
        <w:rPr>
          <w:rFonts w:ascii="Arial" w:hAnsi="Arial" w:cs="Arial"/>
          <w:color w:val="000000" w:themeColor="text1"/>
          <w:sz w:val="24"/>
          <w:szCs w:val="24"/>
        </w:rPr>
        <w:t> </w:t>
      </w:r>
      <w:r w:rsidRPr="00E949FF">
        <w:rPr>
          <w:color w:val="000000" w:themeColor="text1"/>
          <w:sz w:val="24"/>
          <w:szCs w:val="24"/>
        </w:rPr>
        <w:t>Wright. The company adheres to</w:t>
      </w:r>
      <w:r w:rsidR="009566DF" w:rsidRPr="00E949FF">
        <w:rPr>
          <w:color w:val="000000" w:themeColor="text1"/>
          <w:sz w:val="24"/>
          <w:szCs w:val="24"/>
        </w:rPr>
        <w:t xml:space="preserve"> the</w:t>
      </w:r>
      <w:r w:rsidR="009566DF" w:rsidRPr="00E949FF">
        <w:rPr>
          <w:rFonts w:ascii="Arial" w:hAnsi="Arial" w:cs="Arial"/>
          <w:color w:val="000000" w:themeColor="text1"/>
          <w:sz w:val="24"/>
          <w:szCs w:val="24"/>
        </w:rPr>
        <w:t> </w:t>
      </w:r>
      <w:r w:rsidR="009566DF" w:rsidRPr="00E949FF">
        <w:rPr>
          <w:color w:val="000000" w:themeColor="text1"/>
          <w:sz w:val="24"/>
          <w:szCs w:val="24"/>
        </w:rPr>
        <w:t>Canadian</w:t>
      </w:r>
      <w:r w:rsidR="009566DF" w:rsidRPr="00E949FF">
        <w:rPr>
          <w:rFonts w:ascii="Arial" w:hAnsi="Arial" w:cs="Arial"/>
          <w:color w:val="000000" w:themeColor="text1"/>
          <w:sz w:val="24"/>
          <w:szCs w:val="24"/>
        </w:rPr>
        <w:t> </w:t>
      </w:r>
      <w:r w:rsidR="009566DF" w:rsidRPr="00E949FF">
        <w:rPr>
          <w:color w:val="000000" w:themeColor="text1"/>
          <w:sz w:val="24"/>
          <w:szCs w:val="24"/>
        </w:rPr>
        <w:t xml:space="preserve">Research </w:t>
      </w:r>
      <w:r w:rsidRPr="00E949FF">
        <w:rPr>
          <w:color w:val="000000" w:themeColor="text1"/>
          <w:sz w:val="24"/>
          <w:szCs w:val="24"/>
        </w:rPr>
        <w:lastRenderedPageBreak/>
        <w:t>and</w:t>
      </w:r>
      <w:r w:rsidRPr="00E949FF">
        <w:rPr>
          <w:rFonts w:ascii="Arial" w:hAnsi="Arial" w:cs="Arial"/>
          <w:color w:val="000000" w:themeColor="text1"/>
          <w:sz w:val="24"/>
          <w:szCs w:val="24"/>
        </w:rPr>
        <w:t> </w:t>
      </w:r>
      <w:r w:rsidRPr="00E949FF">
        <w:rPr>
          <w:color w:val="000000" w:themeColor="text1"/>
          <w:sz w:val="24"/>
          <w:szCs w:val="24"/>
        </w:rPr>
        <w:t>Insights</w:t>
      </w:r>
      <w:r w:rsidRPr="00E949FF">
        <w:rPr>
          <w:rFonts w:ascii="Arial" w:hAnsi="Arial" w:cs="Arial"/>
          <w:color w:val="000000" w:themeColor="text1"/>
          <w:sz w:val="24"/>
          <w:szCs w:val="24"/>
        </w:rPr>
        <w:t> </w:t>
      </w:r>
      <w:r w:rsidRPr="00E949FF">
        <w:rPr>
          <w:color w:val="000000" w:themeColor="text1"/>
          <w:sz w:val="24"/>
          <w:szCs w:val="24"/>
        </w:rPr>
        <w:t>Council (CRIC) public opinion research standards and disclosure requirements.</w:t>
      </w:r>
      <w:r w:rsidRPr="00E949FF">
        <w:rPr>
          <w:rFonts w:ascii="Arial" w:hAnsi="Arial" w:cs="Arial"/>
          <w:color w:val="000000" w:themeColor="text1"/>
          <w:sz w:val="24"/>
          <w:szCs w:val="24"/>
        </w:rPr>
        <w:t> </w:t>
      </w:r>
      <w:r w:rsidRPr="00E949FF">
        <w:rPr>
          <w:color w:val="000000" w:themeColor="text1"/>
          <w:sz w:val="24"/>
          <w:szCs w:val="24"/>
        </w:rPr>
        <w:t>Sago, formerly</w:t>
      </w:r>
      <w:r w:rsidRPr="00E949FF">
        <w:rPr>
          <w:rFonts w:ascii="Arial" w:hAnsi="Arial" w:cs="Arial"/>
          <w:color w:val="000000" w:themeColor="text1"/>
          <w:sz w:val="24"/>
          <w:szCs w:val="24"/>
        </w:rPr>
        <w:t> </w:t>
      </w:r>
      <w:r w:rsidRPr="00E949FF">
        <w:rPr>
          <w:color w:val="000000" w:themeColor="text1"/>
          <w:sz w:val="24"/>
          <w:szCs w:val="24"/>
        </w:rPr>
        <w:t>the</w:t>
      </w:r>
      <w:r w:rsidRPr="00E949FF">
        <w:rPr>
          <w:rFonts w:ascii="Arial" w:hAnsi="Arial" w:cs="Arial"/>
          <w:color w:val="000000" w:themeColor="text1"/>
          <w:sz w:val="24"/>
          <w:szCs w:val="24"/>
        </w:rPr>
        <w:t> </w:t>
      </w:r>
      <w:r w:rsidRPr="00E949FF">
        <w:rPr>
          <w:color w:val="000000" w:themeColor="text1"/>
          <w:sz w:val="24"/>
          <w:szCs w:val="24"/>
        </w:rPr>
        <w:t>Schlesinger</w:t>
      </w:r>
      <w:r w:rsidRPr="00E949FF">
        <w:rPr>
          <w:rFonts w:ascii="Arial" w:hAnsi="Arial" w:cs="Arial"/>
          <w:color w:val="000000" w:themeColor="text1"/>
          <w:sz w:val="24"/>
          <w:szCs w:val="24"/>
        </w:rPr>
        <w:t> </w:t>
      </w:r>
      <w:r w:rsidRPr="00E949FF">
        <w:rPr>
          <w:color w:val="000000" w:themeColor="text1"/>
          <w:sz w:val="24"/>
          <w:szCs w:val="24"/>
        </w:rPr>
        <w:t>Group, is</w:t>
      </w:r>
      <w:r w:rsidRPr="00E949FF">
        <w:rPr>
          <w:rFonts w:ascii="Arial" w:hAnsi="Arial" w:cs="Arial"/>
          <w:color w:val="000000" w:themeColor="text1"/>
          <w:sz w:val="24"/>
          <w:szCs w:val="24"/>
        </w:rPr>
        <w:t> </w:t>
      </w:r>
      <w:r w:rsidRPr="00E949FF">
        <w:rPr>
          <w:color w:val="000000" w:themeColor="text1"/>
          <w:sz w:val="24"/>
          <w:szCs w:val="24"/>
        </w:rPr>
        <w:t>CRIC accredited and brings more</w:t>
      </w:r>
      <w:r w:rsidRPr="00E949FF">
        <w:rPr>
          <w:rFonts w:ascii="Arial" w:hAnsi="Arial" w:cs="Arial"/>
          <w:color w:val="000000" w:themeColor="text1"/>
          <w:sz w:val="24"/>
          <w:szCs w:val="24"/>
        </w:rPr>
        <w:t> </w:t>
      </w:r>
      <w:r w:rsidRPr="00E949FF">
        <w:rPr>
          <w:color w:val="000000" w:themeColor="text1"/>
          <w:sz w:val="24"/>
          <w:szCs w:val="24"/>
        </w:rPr>
        <w:t>than</w:t>
      </w:r>
      <w:r w:rsidRPr="00E949FF">
        <w:rPr>
          <w:rFonts w:ascii="Arial" w:hAnsi="Arial" w:cs="Arial"/>
          <w:color w:val="000000" w:themeColor="text1"/>
          <w:sz w:val="24"/>
          <w:szCs w:val="24"/>
        </w:rPr>
        <w:t> </w:t>
      </w:r>
      <w:r w:rsidRPr="00E949FF">
        <w:rPr>
          <w:color w:val="000000" w:themeColor="text1"/>
          <w:sz w:val="24"/>
          <w:szCs w:val="24"/>
        </w:rPr>
        <w:t>55</w:t>
      </w:r>
      <w:r w:rsidRPr="00E949FF">
        <w:rPr>
          <w:rFonts w:ascii="Arial" w:hAnsi="Arial" w:cs="Arial"/>
          <w:color w:val="000000" w:themeColor="text1"/>
          <w:sz w:val="24"/>
          <w:szCs w:val="24"/>
        </w:rPr>
        <w:t> </w:t>
      </w:r>
      <w:r w:rsidRPr="00E949FF">
        <w:rPr>
          <w:color w:val="000000" w:themeColor="text1"/>
          <w:sz w:val="24"/>
          <w:szCs w:val="24"/>
        </w:rPr>
        <w:t>years of experience in both qualitative and quantitative research methods.</w:t>
      </w:r>
    </w:p>
    <w:p w14:paraId="53016C4A" w14:textId="739B70B4" w:rsidR="00896119" w:rsidRPr="00812B6C" w:rsidRDefault="00EE498D" w:rsidP="00812B6C">
      <w:pPr>
        <w:jc w:val="center"/>
        <w:rPr>
          <w:b/>
          <w:bCs/>
          <w:color w:val="C00000"/>
          <w:sz w:val="28"/>
          <w:szCs w:val="28"/>
        </w:rPr>
      </w:pPr>
      <w:r w:rsidRPr="00E949FF">
        <w:rPr>
          <w:b/>
          <w:bCs/>
          <w:color w:val="C00000"/>
          <w:sz w:val="28"/>
          <w:szCs w:val="28"/>
        </w:rPr>
        <w:t>–30–</w:t>
      </w:r>
    </w:p>
    <w:p w14:paraId="0384EC10" w14:textId="4D085067" w:rsidR="009566DF" w:rsidRPr="00E949FF" w:rsidRDefault="0098443C" w:rsidP="0098443C">
      <w:pPr>
        <w:rPr>
          <w:b/>
          <w:bCs/>
          <w:color w:val="000000" w:themeColor="text1"/>
          <w:sz w:val="24"/>
          <w:szCs w:val="24"/>
        </w:rPr>
      </w:pPr>
      <w:r w:rsidRPr="00E949FF">
        <w:rPr>
          <w:b/>
          <w:bCs/>
          <w:color w:val="000000" w:themeColor="text1"/>
          <w:sz w:val="24"/>
          <w:szCs w:val="24"/>
        </w:rPr>
        <w:t>For further information:</w:t>
      </w:r>
    </w:p>
    <w:p w14:paraId="6F56FEEC" w14:textId="2E73A2AC" w:rsidR="0098443C" w:rsidRPr="0098443C" w:rsidRDefault="0098443C" w:rsidP="0098443C">
      <w:pPr>
        <w:rPr>
          <w:b/>
          <w:bCs/>
          <w:color w:val="000000" w:themeColor="text1"/>
          <w:sz w:val="24"/>
          <w:szCs w:val="24"/>
        </w:rPr>
      </w:pPr>
      <w:r w:rsidRPr="0098443C">
        <w:rPr>
          <w:b/>
          <w:bCs/>
          <w:color w:val="000000" w:themeColor="text1"/>
          <w:sz w:val="24"/>
          <w:szCs w:val="24"/>
        </w:rPr>
        <w:t>John Wright, CEO, Canada Pulse Insights</w:t>
      </w:r>
      <w:r w:rsidRPr="0098443C">
        <w:rPr>
          <w:b/>
          <w:bCs/>
          <w:color w:val="000000" w:themeColor="text1"/>
          <w:sz w:val="24"/>
          <w:szCs w:val="24"/>
        </w:rPr>
        <w:br/>
        <w:t>Email: </w:t>
      </w:r>
      <w:hyperlink r:id="rId7" w:tgtFrame="_blank" w:history="1">
        <w:r w:rsidRPr="0098443C">
          <w:rPr>
            <w:rStyle w:val="Hyperlink"/>
            <w:b/>
            <w:bCs/>
            <w:sz w:val="24"/>
            <w:szCs w:val="24"/>
          </w:rPr>
          <w:t>johnwright@canadapulseinsights.com</w:t>
        </w:r>
      </w:hyperlink>
      <w:r w:rsidRPr="0098443C">
        <w:rPr>
          <w:b/>
          <w:bCs/>
          <w:color w:val="000000" w:themeColor="text1"/>
          <w:sz w:val="24"/>
          <w:szCs w:val="24"/>
        </w:rPr>
        <w:br/>
        <w:t>Phone: 416-700-4218</w:t>
      </w:r>
      <w:r w:rsidRPr="0098443C">
        <w:rPr>
          <w:b/>
          <w:bCs/>
          <w:color w:val="000000" w:themeColor="text1"/>
          <w:sz w:val="24"/>
          <w:szCs w:val="24"/>
        </w:rPr>
        <w:br/>
        <w:t xml:space="preserve">Website: </w:t>
      </w:r>
      <w:r w:rsidRPr="0072648D">
        <w:rPr>
          <w:b/>
          <w:bCs/>
          <w:color w:val="C00000"/>
          <w:sz w:val="24"/>
          <w:szCs w:val="24"/>
        </w:rPr>
        <w:t>CanadaPulseInsights.com</w:t>
      </w:r>
      <w:r w:rsidR="0072648D" w:rsidRPr="0072648D">
        <w:rPr>
          <w:b/>
          <w:bCs/>
          <w:color w:val="C00000"/>
          <w:sz w:val="24"/>
          <w:szCs w:val="24"/>
        </w:rPr>
        <w:t xml:space="preserve"> </w:t>
      </w:r>
    </w:p>
    <w:sectPr w:rsidR="0098443C" w:rsidRPr="009844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FC5B" w14:textId="77777777" w:rsidR="00543845" w:rsidRDefault="00543845" w:rsidP="00A50CC2">
      <w:pPr>
        <w:spacing w:after="0" w:line="240" w:lineRule="auto"/>
      </w:pPr>
      <w:r>
        <w:separator/>
      </w:r>
    </w:p>
  </w:endnote>
  <w:endnote w:type="continuationSeparator" w:id="0">
    <w:p w14:paraId="4348E376" w14:textId="77777777" w:rsidR="00543845" w:rsidRDefault="00543845"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1A0E327C"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Toronto/GTA</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7B6E" w14:textId="77777777" w:rsidR="00543845" w:rsidRDefault="00543845" w:rsidP="00A50CC2">
      <w:pPr>
        <w:spacing w:after="0" w:line="240" w:lineRule="auto"/>
      </w:pPr>
      <w:r>
        <w:separator/>
      </w:r>
    </w:p>
  </w:footnote>
  <w:footnote w:type="continuationSeparator" w:id="0">
    <w:p w14:paraId="7657EFBB" w14:textId="77777777" w:rsidR="00543845" w:rsidRDefault="00543845"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DC1"/>
    <w:multiLevelType w:val="hybridMultilevel"/>
    <w:tmpl w:val="90A6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B3C38"/>
    <w:multiLevelType w:val="hybridMultilevel"/>
    <w:tmpl w:val="DDAC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B2E54"/>
    <w:multiLevelType w:val="hybridMultilevel"/>
    <w:tmpl w:val="F534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90362"/>
    <w:multiLevelType w:val="hybridMultilevel"/>
    <w:tmpl w:val="0A42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31F48"/>
    <w:multiLevelType w:val="hybridMultilevel"/>
    <w:tmpl w:val="A7BE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13CD0"/>
    <w:multiLevelType w:val="hybridMultilevel"/>
    <w:tmpl w:val="7F24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0346AF"/>
    <w:multiLevelType w:val="hybridMultilevel"/>
    <w:tmpl w:val="F6DA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8C52E9"/>
    <w:multiLevelType w:val="hybridMultilevel"/>
    <w:tmpl w:val="0D8A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130752"/>
    <w:multiLevelType w:val="hybridMultilevel"/>
    <w:tmpl w:val="9C6E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A5CAF"/>
    <w:multiLevelType w:val="hybridMultilevel"/>
    <w:tmpl w:val="C10C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5A4C79"/>
    <w:multiLevelType w:val="hybridMultilevel"/>
    <w:tmpl w:val="E2B2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DD3563"/>
    <w:multiLevelType w:val="hybridMultilevel"/>
    <w:tmpl w:val="7CDA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6"/>
  </w:num>
  <w:num w:numId="2" w16cid:durableId="808205571">
    <w:abstractNumId w:val="12"/>
  </w:num>
  <w:num w:numId="3" w16cid:durableId="1429471251">
    <w:abstractNumId w:val="2"/>
  </w:num>
  <w:num w:numId="4" w16cid:durableId="2058046939">
    <w:abstractNumId w:val="1"/>
  </w:num>
  <w:num w:numId="5" w16cid:durableId="1076515326">
    <w:abstractNumId w:val="7"/>
  </w:num>
  <w:num w:numId="6" w16cid:durableId="2122335145">
    <w:abstractNumId w:val="18"/>
  </w:num>
  <w:num w:numId="7" w16cid:durableId="20135013">
    <w:abstractNumId w:val="4"/>
  </w:num>
  <w:num w:numId="8" w16cid:durableId="1695038172">
    <w:abstractNumId w:val="10"/>
  </w:num>
  <w:num w:numId="9" w16cid:durableId="1036125581">
    <w:abstractNumId w:val="11"/>
  </w:num>
  <w:num w:numId="10" w16cid:durableId="2096323568">
    <w:abstractNumId w:val="9"/>
  </w:num>
  <w:num w:numId="11" w16cid:durableId="1158350299">
    <w:abstractNumId w:val="14"/>
  </w:num>
  <w:num w:numId="12" w16cid:durableId="299187360">
    <w:abstractNumId w:val="21"/>
  </w:num>
  <w:num w:numId="13" w16cid:durableId="1870751096">
    <w:abstractNumId w:val="19"/>
  </w:num>
  <w:num w:numId="14" w16cid:durableId="1348098963">
    <w:abstractNumId w:val="16"/>
  </w:num>
  <w:num w:numId="15" w16cid:durableId="544563065">
    <w:abstractNumId w:val="13"/>
  </w:num>
  <w:num w:numId="16" w16cid:durableId="1181966622">
    <w:abstractNumId w:val="3"/>
  </w:num>
  <w:num w:numId="17" w16cid:durableId="928930521">
    <w:abstractNumId w:val="17"/>
  </w:num>
  <w:num w:numId="18" w16cid:durableId="69892354">
    <w:abstractNumId w:val="0"/>
  </w:num>
  <w:num w:numId="19" w16cid:durableId="1070234575">
    <w:abstractNumId w:val="20"/>
  </w:num>
  <w:num w:numId="20" w16cid:durableId="213930847">
    <w:abstractNumId w:val="8"/>
  </w:num>
  <w:num w:numId="21" w16cid:durableId="1116481217">
    <w:abstractNumId w:val="15"/>
  </w:num>
  <w:num w:numId="22" w16cid:durableId="654071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06291"/>
    <w:rsid w:val="00010738"/>
    <w:rsid w:val="00011C1B"/>
    <w:rsid w:val="00013990"/>
    <w:rsid w:val="000162B9"/>
    <w:rsid w:val="0001705A"/>
    <w:rsid w:val="000250AB"/>
    <w:rsid w:val="00026096"/>
    <w:rsid w:val="00035127"/>
    <w:rsid w:val="000359A5"/>
    <w:rsid w:val="00040016"/>
    <w:rsid w:val="000409C3"/>
    <w:rsid w:val="0004146D"/>
    <w:rsid w:val="00042451"/>
    <w:rsid w:val="00043766"/>
    <w:rsid w:val="00044B77"/>
    <w:rsid w:val="0004548E"/>
    <w:rsid w:val="0004648B"/>
    <w:rsid w:val="00054CE1"/>
    <w:rsid w:val="0006150F"/>
    <w:rsid w:val="000636F4"/>
    <w:rsid w:val="00065470"/>
    <w:rsid w:val="00066E32"/>
    <w:rsid w:val="00067E32"/>
    <w:rsid w:val="000824A8"/>
    <w:rsid w:val="00085435"/>
    <w:rsid w:val="0008677E"/>
    <w:rsid w:val="0009324E"/>
    <w:rsid w:val="00094C1F"/>
    <w:rsid w:val="000954CD"/>
    <w:rsid w:val="000A6494"/>
    <w:rsid w:val="000B3413"/>
    <w:rsid w:val="000B38D4"/>
    <w:rsid w:val="000C3E46"/>
    <w:rsid w:val="000C4204"/>
    <w:rsid w:val="000C50B4"/>
    <w:rsid w:val="000E0135"/>
    <w:rsid w:val="000E1650"/>
    <w:rsid w:val="000F0BD1"/>
    <w:rsid w:val="000F1D42"/>
    <w:rsid w:val="000F33DD"/>
    <w:rsid w:val="000F4070"/>
    <w:rsid w:val="000F5433"/>
    <w:rsid w:val="000F5FFA"/>
    <w:rsid w:val="00101E14"/>
    <w:rsid w:val="0010549D"/>
    <w:rsid w:val="00107A95"/>
    <w:rsid w:val="001104E7"/>
    <w:rsid w:val="00112108"/>
    <w:rsid w:val="00112118"/>
    <w:rsid w:val="00120027"/>
    <w:rsid w:val="00120C0A"/>
    <w:rsid w:val="00122204"/>
    <w:rsid w:val="00122692"/>
    <w:rsid w:val="0012353B"/>
    <w:rsid w:val="00132221"/>
    <w:rsid w:val="001325DA"/>
    <w:rsid w:val="00135581"/>
    <w:rsid w:val="00136184"/>
    <w:rsid w:val="00136204"/>
    <w:rsid w:val="001423CE"/>
    <w:rsid w:val="00145834"/>
    <w:rsid w:val="00145B6A"/>
    <w:rsid w:val="001473DD"/>
    <w:rsid w:val="001519E1"/>
    <w:rsid w:val="001537D9"/>
    <w:rsid w:val="00156D27"/>
    <w:rsid w:val="00157A63"/>
    <w:rsid w:val="00164B5F"/>
    <w:rsid w:val="00164F10"/>
    <w:rsid w:val="00165C00"/>
    <w:rsid w:val="00166157"/>
    <w:rsid w:val="00170132"/>
    <w:rsid w:val="00175840"/>
    <w:rsid w:val="00175A1A"/>
    <w:rsid w:val="00181554"/>
    <w:rsid w:val="0018353F"/>
    <w:rsid w:val="001875B2"/>
    <w:rsid w:val="001917BD"/>
    <w:rsid w:val="001979B8"/>
    <w:rsid w:val="001A5867"/>
    <w:rsid w:val="001A5C26"/>
    <w:rsid w:val="001A745D"/>
    <w:rsid w:val="001B159C"/>
    <w:rsid w:val="001B1E04"/>
    <w:rsid w:val="001B49F4"/>
    <w:rsid w:val="001C32A9"/>
    <w:rsid w:val="001C676B"/>
    <w:rsid w:val="001D06DA"/>
    <w:rsid w:val="001D6B8C"/>
    <w:rsid w:val="001E18DD"/>
    <w:rsid w:val="001E1B13"/>
    <w:rsid w:val="001E63A7"/>
    <w:rsid w:val="001F0D42"/>
    <w:rsid w:val="001F0F6E"/>
    <w:rsid w:val="001F12DD"/>
    <w:rsid w:val="001F12F3"/>
    <w:rsid w:val="001F1602"/>
    <w:rsid w:val="001F2E0E"/>
    <w:rsid w:val="001F4D8D"/>
    <w:rsid w:val="001F5C46"/>
    <w:rsid w:val="00200D6D"/>
    <w:rsid w:val="00200EBB"/>
    <w:rsid w:val="002069F6"/>
    <w:rsid w:val="00211185"/>
    <w:rsid w:val="002140D4"/>
    <w:rsid w:val="00214EB2"/>
    <w:rsid w:val="00216981"/>
    <w:rsid w:val="00221847"/>
    <w:rsid w:val="00224891"/>
    <w:rsid w:val="00226199"/>
    <w:rsid w:val="00227B82"/>
    <w:rsid w:val="0023107A"/>
    <w:rsid w:val="002312E3"/>
    <w:rsid w:val="00234514"/>
    <w:rsid w:val="00234AB6"/>
    <w:rsid w:val="00236007"/>
    <w:rsid w:val="00240D53"/>
    <w:rsid w:val="002447A5"/>
    <w:rsid w:val="00246CF3"/>
    <w:rsid w:val="002503CF"/>
    <w:rsid w:val="0025250A"/>
    <w:rsid w:val="00256204"/>
    <w:rsid w:val="00261AB6"/>
    <w:rsid w:val="0026508D"/>
    <w:rsid w:val="002661A1"/>
    <w:rsid w:val="002752A3"/>
    <w:rsid w:val="0028235E"/>
    <w:rsid w:val="00283495"/>
    <w:rsid w:val="002866A3"/>
    <w:rsid w:val="002901B8"/>
    <w:rsid w:val="00294CA4"/>
    <w:rsid w:val="002A1776"/>
    <w:rsid w:val="002A2256"/>
    <w:rsid w:val="002A6E46"/>
    <w:rsid w:val="002B4E98"/>
    <w:rsid w:val="002C21F3"/>
    <w:rsid w:val="002C531A"/>
    <w:rsid w:val="002C6624"/>
    <w:rsid w:val="002D0168"/>
    <w:rsid w:val="002D13C5"/>
    <w:rsid w:val="002D4D7A"/>
    <w:rsid w:val="002D746A"/>
    <w:rsid w:val="002E0EFC"/>
    <w:rsid w:val="002E2B99"/>
    <w:rsid w:val="002E7CD7"/>
    <w:rsid w:val="002F0E8E"/>
    <w:rsid w:val="002F4F3A"/>
    <w:rsid w:val="002F4F8B"/>
    <w:rsid w:val="002F5CDD"/>
    <w:rsid w:val="002F6932"/>
    <w:rsid w:val="00311769"/>
    <w:rsid w:val="003159C5"/>
    <w:rsid w:val="00317D59"/>
    <w:rsid w:val="003200C7"/>
    <w:rsid w:val="00330E70"/>
    <w:rsid w:val="00332FF9"/>
    <w:rsid w:val="00334454"/>
    <w:rsid w:val="00335592"/>
    <w:rsid w:val="003367DE"/>
    <w:rsid w:val="00341C38"/>
    <w:rsid w:val="0034219C"/>
    <w:rsid w:val="003427BE"/>
    <w:rsid w:val="00344F2B"/>
    <w:rsid w:val="003478D0"/>
    <w:rsid w:val="00352A9A"/>
    <w:rsid w:val="00352B28"/>
    <w:rsid w:val="00355464"/>
    <w:rsid w:val="00355D1D"/>
    <w:rsid w:val="00355FF7"/>
    <w:rsid w:val="00360E4E"/>
    <w:rsid w:val="0036179B"/>
    <w:rsid w:val="00361BDC"/>
    <w:rsid w:val="00362A4F"/>
    <w:rsid w:val="0036306E"/>
    <w:rsid w:val="00363C01"/>
    <w:rsid w:val="0036586E"/>
    <w:rsid w:val="003666B8"/>
    <w:rsid w:val="0036675D"/>
    <w:rsid w:val="00367395"/>
    <w:rsid w:val="00374FD3"/>
    <w:rsid w:val="00376173"/>
    <w:rsid w:val="00380B0B"/>
    <w:rsid w:val="00382E69"/>
    <w:rsid w:val="00386449"/>
    <w:rsid w:val="00390685"/>
    <w:rsid w:val="00390824"/>
    <w:rsid w:val="00392747"/>
    <w:rsid w:val="003928FA"/>
    <w:rsid w:val="0039321A"/>
    <w:rsid w:val="00393DAF"/>
    <w:rsid w:val="003A24B3"/>
    <w:rsid w:val="003A2D23"/>
    <w:rsid w:val="003A3952"/>
    <w:rsid w:val="003A5D92"/>
    <w:rsid w:val="003A76FF"/>
    <w:rsid w:val="003B4BC2"/>
    <w:rsid w:val="003C0DBA"/>
    <w:rsid w:val="003C6B91"/>
    <w:rsid w:val="003C78A7"/>
    <w:rsid w:val="003D03BF"/>
    <w:rsid w:val="003D0B28"/>
    <w:rsid w:val="003D1065"/>
    <w:rsid w:val="003D1F4D"/>
    <w:rsid w:val="003D7BD8"/>
    <w:rsid w:val="003F0448"/>
    <w:rsid w:val="003F3326"/>
    <w:rsid w:val="00400872"/>
    <w:rsid w:val="004023AD"/>
    <w:rsid w:val="0040258F"/>
    <w:rsid w:val="00412A67"/>
    <w:rsid w:val="00413C5F"/>
    <w:rsid w:val="00424A95"/>
    <w:rsid w:val="004266D2"/>
    <w:rsid w:val="0043060B"/>
    <w:rsid w:val="00436CF4"/>
    <w:rsid w:val="00440DDB"/>
    <w:rsid w:val="004423A7"/>
    <w:rsid w:val="004458E1"/>
    <w:rsid w:val="00447A47"/>
    <w:rsid w:val="00447E1E"/>
    <w:rsid w:val="00450022"/>
    <w:rsid w:val="00451199"/>
    <w:rsid w:val="00452A48"/>
    <w:rsid w:val="00456513"/>
    <w:rsid w:val="00463135"/>
    <w:rsid w:val="00466CB4"/>
    <w:rsid w:val="0047474E"/>
    <w:rsid w:val="00475126"/>
    <w:rsid w:val="00477B2D"/>
    <w:rsid w:val="004813BC"/>
    <w:rsid w:val="00482508"/>
    <w:rsid w:val="00484206"/>
    <w:rsid w:val="00484A0B"/>
    <w:rsid w:val="00493CD9"/>
    <w:rsid w:val="004A5488"/>
    <w:rsid w:val="004A5941"/>
    <w:rsid w:val="004A5A0B"/>
    <w:rsid w:val="004B0150"/>
    <w:rsid w:val="004B25E8"/>
    <w:rsid w:val="004B4037"/>
    <w:rsid w:val="004B58AC"/>
    <w:rsid w:val="004C2446"/>
    <w:rsid w:val="004C338A"/>
    <w:rsid w:val="004C401D"/>
    <w:rsid w:val="004C43C8"/>
    <w:rsid w:val="004C6A43"/>
    <w:rsid w:val="004D1D80"/>
    <w:rsid w:val="004D7101"/>
    <w:rsid w:val="004E06F8"/>
    <w:rsid w:val="004E0D78"/>
    <w:rsid w:val="004E3E45"/>
    <w:rsid w:val="004F03B6"/>
    <w:rsid w:val="004F4DDA"/>
    <w:rsid w:val="004F5D5D"/>
    <w:rsid w:val="00502C1C"/>
    <w:rsid w:val="00503D42"/>
    <w:rsid w:val="00504E31"/>
    <w:rsid w:val="00506D42"/>
    <w:rsid w:val="00511521"/>
    <w:rsid w:val="00513784"/>
    <w:rsid w:val="00515D56"/>
    <w:rsid w:val="00520DB2"/>
    <w:rsid w:val="00524413"/>
    <w:rsid w:val="00531E4D"/>
    <w:rsid w:val="00531EBE"/>
    <w:rsid w:val="00533862"/>
    <w:rsid w:val="00536F6F"/>
    <w:rsid w:val="00540240"/>
    <w:rsid w:val="005436CC"/>
    <w:rsid w:val="00543845"/>
    <w:rsid w:val="005444B7"/>
    <w:rsid w:val="00545128"/>
    <w:rsid w:val="00545B2E"/>
    <w:rsid w:val="00547A12"/>
    <w:rsid w:val="0055042A"/>
    <w:rsid w:val="0055277E"/>
    <w:rsid w:val="005542D5"/>
    <w:rsid w:val="00561141"/>
    <w:rsid w:val="005612F8"/>
    <w:rsid w:val="005658FB"/>
    <w:rsid w:val="00566049"/>
    <w:rsid w:val="00566A32"/>
    <w:rsid w:val="00567A43"/>
    <w:rsid w:val="00570603"/>
    <w:rsid w:val="00570911"/>
    <w:rsid w:val="005710C0"/>
    <w:rsid w:val="005716D0"/>
    <w:rsid w:val="00575797"/>
    <w:rsid w:val="00580C2B"/>
    <w:rsid w:val="00584A0A"/>
    <w:rsid w:val="00585700"/>
    <w:rsid w:val="00590722"/>
    <w:rsid w:val="00592230"/>
    <w:rsid w:val="005966DD"/>
    <w:rsid w:val="005A03C7"/>
    <w:rsid w:val="005A5B4F"/>
    <w:rsid w:val="005A6733"/>
    <w:rsid w:val="005A6BAE"/>
    <w:rsid w:val="005B33D8"/>
    <w:rsid w:val="005B5ECA"/>
    <w:rsid w:val="005C2AC7"/>
    <w:rsid w:val="005C773F"/>
    <w:rsid w:val="005D426D"/>
    <w:rsid w:val="005D77D9"/>
    <w:rsid w:val="005E1DD8"/>
    <w:rsid w:val="005E53C7"/>
    <w:rsid w:val="005E7B58"/>
    <w:rsid w:val="005F561B"/>
    <w:rsid w:val="005F7335"/>
    <w:rsid w:val="00600099"/>
    <w:rsid w:val="0060038F"/>
    <w:rsid w:val="00601EB3"/>
    <w:rsid w:val="00612C26"/>
    <w:rsid w:val="00613872"/>
    <w:rsid w:val="00613A1A"/>
    <w:rsid w:val="00614B1D"/>
    <w:rsid w:val="006162C6"/>
    <w:rsid w:val="0062123D"/>
    <w:rsid w:val="00622187"/>
    <w:rsid w:val="00623571"/>
    <w:rsid w:val="00630039"/>
    <w:rsid w:val="00630C4B"/>
    <w:rsid w:val="00640BC3"/>
    <w:rsid w:val="006437E4"/>
    <w:rsid w:val="00646C51"/>
    <w:rsid w:val="00647A07"/>
    <w:rsid w:val="006513FE"/>
    <w:rsid w:val="00653EDB"/>
    <w:rsid w:val="006570A3"/>
    <w:rsid w:val="0066441C"/>
    <w:rsid w:val="00666859"/>
    <w:rsid w:val="00671752"/>
    <w:rsid w:val="006766B6"/>
    <w:rsid w:val="006860F4"/>
    <w:rsid w:val="006904B3"/>
    <w:rsid w:val="00692A50"/>
    <w:rsid w:val="006A1369"/>
    <w:rsid w:val="006A265E"/>
    <w:rsid w:val="006A7AC4"/>
    <w:rsid w:val="006B06AC"/>
    <w:rsid w:val="006B1455"/>
    <w:rsid w:val="006B2322"/>
    <w:rsid w:val="006C2436"/>
    <w:rsid w:val="006C4035"/>
    <w:rsid w:val="006C605A"/>
    <w:rsid w:val="006C6D7C"/>
    <w:rsid w:val="006D1A0F"/>
    <w:rsid w:val="006D4952"/>
    <w:rsid w:val="006D7CB5"/>
    <w:rsid w:val="006E20FB"/>
    <w:rsid w:val="006E4142"/>
    <w:rsid w:val="006F09E9"/>
    <w:rsid w:val="006F3C4C"/>
    <w:rsid w:val="006F6C5B"/>
    <w:rsid w:val="00702460"/>
    <w:rsid w:val="00702885"/>
    <w:rsid w:val="00702D34"/>
    <w:rsid w:val="00706E53"/>
    <w:rsid w:val="00707F0C"/>
    <w:rsid w:val="0071070E"/>
    <w:rsid w:val="0072130C"/>
    <w:rsid w:val="00722285"/>
    <w:rsid w:val="00724970"/>
    <w:rsid w:val="00724F26"/>
    <w:rsid w:val="0072648D"/>
    <w:rsid w:val="00727BD8"/>
    <w:rsid w:val="00734639"/>
    <w:rsid w:val="007377A7"/>
    <w:rsid w:val="00740974"/>
    <w:rsid w:val="007414A3"/>
    <w:rsid w:val="0074616B"/>
    <w:rsid w:val="007534B1"/>
    <w:rsid w:val="0075405C"/>
    <w:rsid w:val="00757CA2"/>
    <w:rsid w:val="007614C3"/>
    <w:rsid w:val="0076212D"/>
    <w:rsid w:val="007623A3"/>
    <w:rsid w:val="00762669"/>
    <w:rsid w:val="007703A1"/>
    <w:rsid w:val="0077097E"/>
    <w:rsid w:val="00771C4B"/>
    <w:rsid w:val="007723B6"/>
    <w:rsid w:val="007759F0"/>
    <w:rsid w:val="00775F76"/>
    <w:rsid w:val="00776708"/>
    <w:rsid w:val="00776EFE"/>
    <w:rsid w:val="00781371"/>
    <w:rsid w:val="00782479"/>
    <w:rsid w:val="00782AB1"/>
    <w:rsid w:val="007837D4"/>
    <w:rsid w:val="00784672"/>
    <w:rsid w:val="00786298"/>
    <w:rsid w:val="007921CE"/>
    <w:rsid w:val="00794CE7"/>
    <w:rsid w:val="00795474"/>
    <w:rsid w:val="007A2F10"/>
    <w:rsid w:val="007A7650"/>
    <w:rsid w:val="007B1183"/>
    <w:rsid w:val="007C03D3"/>
    <w:rsid w:val="007C19C5"/>
    <w:rsid w:val="007C3818"/>
    <w:rsid w:val="007D0C23"/>
    <w:rsid w:val="007D74C9"/>
    <w:rsid w:val="007E1F24"/>
    <w:rsid w:val="007E5D19"/>
    <w:rsid w:val="007E6FC2"/>
    <w:rsid w:val="007F3040"/>
    <w:rsid w:val="007F38A9"/>
    <w:rsid w:val="007F3F95"/>
    <w:rsid w:val="007F4E79"/>
    <w:rsid w:val="007F6FA2"/>
    <w:rsid w:val="007F708D"/>
    <w:rsid w:val="00812B6C"/>
    <w:rsid w:val="00812C69"/>
    <w:rsid w:val="008227CD"/>
    <w:rsid w:val="00824E23"/>
    <w:rsid w:val="00831449"/>
    <w:rsid w:val="00833089"/>
    <w:rsid w:val="00841A72"/>
    <w:rsid w:val="008451EA"/>
    <w:rsid w:val="00846ED2"/>
    <w:rsid w:val="0084718A"/>
    <w:rsid w:val="00850906"/>
    <w:rsid w:val="00851117"/>
    <w:rsid w:val="00856367"/>
    <w:rsid w:val="0086000F"/>
    <w:rsid w:val="00862227"/>
    <w:rsid w:val="00863BDF"/>
    <w:rsid w:val="008644E3"/>
    <w:rsid w:val="00867538"/>
    <w:rsid w:val="008676C0"/>
    <w:rsid w:val="00882B55"/>
    <w:rsid w:val="00884260"/>
    <w:rsid w:val="008856DB"/>
    <w:rsid w:val="00885F26"/>
    <w:rsid w:val="00886338"/>
    <w:rsid w:val="00896119"/>
    <w:rsid w:val="00897433"/>
    <w:rsid w:val="008A0C67"/>
    <w:rsid w:val="008A6018"/>
    <w:rsid w:val="008B037D"/>
    <w:rsid w:val="008B45FC"/>
    <w:rsid w:val="008B54E2"/>
    <w:rsid w:val="008B76FA"/>
    <w:rsid w:val="008C0A7D"/>
    <w:rsid w:val="008C71A2"/>
    <w:rsid w:val="008C7D8D"/>
    <w:rsid w:val="008E26EF"/>
    <w:rsid w:val="008E4A8D"/>
    <w:rsid w:val="008E609F"/>
    <w:rsid w:val="008E70EB"/>
    <w:rsid w:val="008F38C2"/>
    <w:rsid w:val="008F4273"/>
    <w:rsid w:val="008F49F5"/>
    <w:rsid w:val="00904684"/>
    <w:rsid w:val="009138D4"/>
    <w:rsid w:val="00914C46"/>
    <w:rsid w:val="00915960"/>
    <w:rsid w:val="00915EEB"/>
    <w:rsid w:val="009209B2"/>
    <w:rsid w:val="00923B1B"/>
    <w:rsid w:val="00926F5F"/>
    <w:rsid w:val="00932421"/>
    <w:rsid w:val="00933753"/>
    <w:rsid w:val="0094420D"/>
    <w:rsid w:val="00950349"/>
    <w:rsid w:val="00954A89"/>
    <w:rsid w:val="00956119"/>
    <w:rsid w:val="00956607"/>
    <w:rsid w:val="009566DF"/>
    <w:rsid w:val="00961702"/>
    <w:rsid w:val="00961840"/>
    <w:rsid w:val="009646D1"/>
    <w:rsid w:val="009670DE"/>
    <w:rsid w:val="00967CE5"/>
    <w:rsid w:val="00967FBD"/>
    <w:rsid w:val="00970F8E"/>
    <w:rsid w:val="00971239"/>
    <w:rsid w:val="009743B4"/>
    <w:rsid w:val="00974A87"/>
    <w:rsid w:val="00975709"/>
    <w:rsid w:val="0098321B"/>
    <w:rsid w:val="0098443C"/>
    <w:rsid w:val="00985E9A"/>
    <w:rsid w:val="00986809"/>
    <w:rsid w:val="00992B69"/>
    <w:rsid w:val="009A1B38"/>
    <w:rsid w:val="009A5246"/>
    <w:rsid w:val="009A528F"/>
    <w:rsid w:val="009A770D"/>
    <w:rsid w:val="009B7EC0"/>
    <w:rsid w:val="009C6188"/>
    <w:rsid w:val="009C7715"/>
    <w:rsid w:val="009D0385"/>
    <w:rsid w:val="009D0935"/>
    <w:rsid w:val="009D4439"/>
    <w:rsid w:val="009D67E5"/>
    <w:rsid w:val="009D6A75"/>
    <w:rsid w:val="009E6007"/>
    <w:rsid w:val="009F18EA"/>
    <w:rsid w:val="009F286E"/>
    <w:rsid w:val="00A00500"/>
    <w:rsid w:val="00A00BEB"/>
    <w:rsid w:val="00A02AE8"/>
    <w:rsid w:val="00A11246"/>
    <w:rsid w:val="00A126B1"/>
    <w:rsid w:val="00A14E88"/>
    <w:rsid w:val="00A15C03"/>
    <w:rsid w:val="00A17B40"/>
    <w:rsid w:val="00A20D3D"/>
    <w:rsid w:val="00A2314E"/>
    <w:rsid w:val="00A24CEC"/>
    <w:rsid w:val="00A311BA"/>
    <w:rsid w:val="00A336E1"/>
    <w:rsid w:val="00A3598B"/>
    <w:rsid w:val="00A36DBE"/>
    <w:rsid w:val="00A426AB"/>
    <w:rsid w:val="00A43543"/>
    <w:rsid w:val="00A4364B"/>
    <w:rsid w:val="00A45853"/>
    <w:rsid w:val="00A50CC2"/>
    <w:rsid w:val="00A53DD9"/>
    <w:rsid w:val="00A5732A"/>
    <w:rsid w:val="00A577ED"/>
    <w:rsid w:val="00A613AF"/>
    <w:rsid w:val="00A64BAC"/>
    <w:rsid w:val="00A662A5"/>
    <w:rsid w:val="00A67E9B"/>
    <w:rsid w:val="00A70FE4"/>
    <w:rsid w:val="00A736C8"/>
    <w:rsid w:val="00A749D0"/>
    <w:rsid w:val="00A75234"/>
    <w:rsid w:val="00A9113D"/>
    <w:rsid w:val="00A91777"/>
    <w:rsid w:val="00AA02B8"/>
    <w:rsid w:val="00AA77A2"/>
    <w:rsid w:val="00AB4442"/>
    <w:rsid w:val="00AB54E8"/>
    <w:rsid w:val="00AB6933"/>
    <w:rsid w:val="00AC13FC"/>
    <w:rsid w:val="00AC1626"/>
    <w:rsid w:val="00AC18AB"/>
    <w:rsid w:val="00AC19A3"/>
    <w:rsid w:val="00AC217C"/>
    <w:rsid w:val="00AC2835"/>
    <w:rsid w:val="00AC48B4"/>
    <w:rsid w:val="00AC73B5"/>
    <w:rsid w:val="00AD126D"/>
    <w:rsid w:val="00AD278F"/>
    <w:rsid w:val="00AD3037"/>
    <w:rsid w:val="00AD3C6E"/>
    <w:rsid w:val="00AE18CE"/>
    <w:rsid w:val="00AE32AB"/>
    <w:rsid w:val="00AE35DE"/>
    <w:rsid w:val="00AE4549"/>
    <w:rsid w:val="00AE51B3"/>
    <w:rsid w:val="00AF394F"/>
    <w:rsid w:val="00AF4008"/>
    <w:rsid w:val="00AF7A3B"/>
    <w:rsid w:val="00B020A7"/>
    <w:rsid w:val="00B0298D"/>
    <w:rsid w:val="00B126BF"/>
    <w:rsid w:val="00B127E3"/>
    <w:rsid w:val="00B16246"/>
    <w:rsid w:val="00B30323"/>
    <w:rsid w:val="00B31E69"/>
    <w:rsid w:val="00B32248"/>
    <w:rsid w:val="00B3357F"/>
    <w:rsid w:val="00B35179"/>
    <w:rsid w:val="00B35988"/>
    <w:rsid w:val="00B50762"/>
    <w:rsid w:val="00B51082"/>
    <w:rsid w:val="00B52602"/>
    <w:rsid w:val="00B603A9"/>
    <w:rsid w:val="00B60DE0"/>
    <w:rsid w:val="00B60E1A"/>
    <w:rsid w:val="00B619C4"/>
    <w:rsid w:val="00B63089"/>
    <w:rsid w:val="00B63C8A"/>
    <w:rsid w:val="00B67ABE"/>
    <w:rsid w:val="00B70824"/>
    <w:rsid w:val="00B70A3E"/>
    <w:rsid w:val="00B71087"/>
    <w:rsid w:val="00B73F8A"/>
    <w:rsid w:val="00B74FFA"/>
    <w:rsid w:val="00B773B2"/>
    <w:rsid w:val="00B77C5B"/>
    <w:rsid w:val="00B80765"/>
    <w:rsid w:val="00B8271E"/>
    <w:rsid w:val="00B87792"/>
    <w:rsid w:val="00B9113E"/>
    <w:rsid w:val="00B91F03"/>
    <w:rsid w:val="00BA19DB"/>
    <w:rsid w:val="00BA20F3"/>
    <w:rsid w:val="00BA28F1"/>
    <w:rsid w:val="00BB22AE"/>
    <w:rsid w:val="00BB7164"/>
    <w:rsid w:val="00BC0519"/>
    <w:rsid w:val="00BC4938"/>
    <w:rsid w:val="00BC6C58"/>
    <w:rsid w:val="00BC7872"/>
    <w:rsid w:val="00BD1A6E"/>
    <w:rsid w:val="00BD2998"/>
    <w:rsid w:val="00BD4FF8"/>
    <w:rsid w:val="00BE3D91"/>
    <w:rsid w:val="00BE42A3"/>
    <w:rsid w:val="00BE7E9F"/>
    <w:rsid w:val="00BF2531"/>
    <w:rsid w:val="00BF3ABB"/>
    <w:rsid w:val="00C02BCE"/>
    <w:rsid w:val="00C073BE"/>
    <w:rsid w:val="00C12DC5"/>
    <w:rsid w:val="00C27EA7"/>
    <w:rsid w:val="00C31D07"/>
    <w:rsid w:val="00C32248"/>
    <w:rsid w:val="00C328E9"/>
    <w:rsid w:val="00C3309A"/>
    <w:rsid w:val="00C34A13"/>
    <w:rsid w:val="00C422F1"/>
    <w:rsid w:val="00C43A6E"/>
    <w:rsid w:val="00C505AB"/>
    <w:rsid w:val="00C512CB"/>
    <w:rsid w:val="00C5205C"/>
    <w:rsid w:val="00C54D94"/>
    <w:rsid w:val="00C55485"/>
    <w:rsid w:val="00C56305"/>
    <w:rsid w:val="00C56353"/>
    <w:rsid w:val="00C61839"/>
    <w:rsid w:val="00C63F74"/>
    <w:rsid w:val="00C64D93"/>
    <w:rsid w:val="00C74BCC"/>
    <w:rsid w:val="00C75030"/>
    <w:rsid w:val="00C756D0"/>
    <w:rsid w:val="00C7720E"/>
    <w:rsid w:val="00C80E06"/>
    <w:rsid w:val="00C86D3C"/>
    <w:rsid w:val="00C91617"/>
    <w:rsid w:val="00C91935"/>
    <w:rsid w:val="00C958F7"/>
    <w:rsid w:val="00C974A3"/>
    <w:rsid w:val="00C974B1"/>
    <w:rsid w:val="00CA1053"/>
    <w:rsid w:val="00CA2A1E"/>
    <w:rsid w:val="00CB04C6"/>
    <w:rsid w:val="00CB1BDF"/>
    <w:rsid w:val="00CB43EB"/>
    <w:rsid w:val="00CD2C5C"/>
    <w:rsid w:val="00CD35A3"/>
    <w:rsid w:val="00CE569B"/>
    <w:rsid w:val="00CE5E03"/>
    <w:rsid w:val="00CF0B52"/>
    <w:rsid w:val="00CF4BF5"/>
    <w:rsid w:val="00D00632"/>
    <w:rsid w:val="00D03247"/>
    <w:rsid w:val="00D05388"/>
    <w:rsid w:val="00D1091B"/>
    <w:rsid w:val="00D10AC5"/>
    <w:rsid w:val="00D127B8"/>
    <w:rsid w:val="00D13D57"/>
    <w:rsid w:val="00D21B08"/>
    <w:rsid w:val="00D22FE6"/>
    <w:rsid w:val="00D2333E"/>
    <w:rsid w:val="00D25476"/>
    <w:rsid w:val="00D269D6"/>
    <w:rsid w:val="00D27D9B"/>
    <w:rsid w:val="00D32E93"/>
    <w:rsid w:val="00D33393"/>
    <w:rsid w:val="00D40053"/>
    <w:rsid w:val="00D45BF4"/>
    <w:rsid w:val="00D50FA1"/>
    <w:rsid w:val="00D63E32"/>
    <w:rsid w:val="00D66955"/>
    <w:rsid w:val="00D700AC"/>
    <w:rsid w:val="00D70D27"/>
    <w:rsid w:val="00D72933"/>
    <w:rsid w:val="00D74974"/>
    <w:rsid w:val="00D7515F"/>
    <w:rsid w:val="00D85328"/>
    <w:rsid w:val="00D905BA"/>
    <w:rsid w:val="00D92FDA"/>
    <w:rsid w:val="00D94D58"/>
    <w:rsid w:val="00DA580D"/>
    <w:rsid w:val="00DB63DD"/>
    <w:rsid w:val="00DB7373"/>
    <w:rsid w:val="00DC2E4A"/>
    <w:rsid w:val="00DC5A6F"/>
    <w:rsid w:val="00DC603A"/>
    <w:rsid w:val="00DC6A44"/>
    <w:rsid w:val="00DD1E27"/>
    <w:rsid w:val="00DD28BA"/>
    <w:rsid w:val="00DD317C"/>
    <w:rsid w:val="00DD4243"/>
    <w:rsid w:val="00DD4766"/>
    <w:rsid w:val="00DD4DA0"/>
    <w:rsid w:val="00DD5650"/>
    <w:rsid w:val="00DD5E3C"/>
    <w:rsid w:val="00DD6991"/>
    <w:rsid w:val="00DD717B"/>
    <w:rsid w:val="00DE6D53"/>
    <w:rsid w:val="00DE77F6"/>
    <w:rsid w:val="00DF05AF"/>
    <w:rsid w:val="00DF074C"/>
    <w:rsid w:val="00DF45C2"/>
    <w:rsid w:val="00DF6DA5"/>
    <w:rsid w:val="00E04829"/>
    <w:rsid w:val="00E048CD"/>
    <w:rsid w:val="00E079C8"/>
    <w:rsid w:val="00E118ED"/>
    <w:rsid w:val="00E16267"/>
    <w:rsid w:val="00E211FE"/>
    <w:rsid w:val="00E21DCD"/>
    <w:rsid w:val="00E22A92"/>
    <w:rsid w:val="00E2672D"/>
    <w:rsid w:val="00E26AB1"/>
    <w:rsid w:val="00E26B27"/>
    <w:rsid w:val="00E30387"/>
    <w:rsid w:val="00E314DF"/>
    <w:rsid w:val="00E322DA"/>
    <w:rsid w:val="00E349F9"/>
    <w:rsid w:val="00E376A5"/>
    <w:rsid w:val="00E42AA6"/>
    <w:rsid w:val="00E44428"/>
    <w:rsid w:val="00E66A7A"/>
    <w:rsid w:val="00E673CB"/>
    <w:rsid w:val="00E71DF0"/>
    <w:rsid w:val="00E74693"/>
    <w:rsid w:val="00E77740"/>
    <w:rsid w:val="00E81073"/>
    <w:rsid w:val="00E81AE4"/>
    <w:rsid w:val="00E82BA6"/>
    <w:rsid w:val="00E82D4E"/>
    <w:rsid w:val="00E83C5E"/>
    <w:rsid w:val="00E86752"/>
    <w:rsid w:val="00E8784C"/>
    <w:rsid w:val="00E93730"/>
    <w:rsid w:val="00E949FF"/>
    <w:rsid w:val="00E95532"/>
    <w:rsid w:val="00EA0F6A"/>
    <w:rsid w:val="00EA1D05"/>
    <w:rsid w:val="00EA22E1"/>
    <w:rsid w:val="00EA5DA6"/>
    <w:rsid w:val="00EA6B30"/>
    <w:rsid w:val="00EA6EF4"/>
    <w:rsid w:val="00EA6F80"/>
    <w:rsid w:val="00EB2C1A"/>
    <w:rsid w:val="00EB7EC7"/>
    <w:rsid w:val="00EC08CA"/>
    <w:rsid w:val="00EC14C2"/>
    <w:rsid w:val="00EC223D"/>
    <w:rsid w:val="00EC2ED0"/>
    <w:rsid w:val="00EC2F39"/>
    <w:rsid w:val="00EC6689"/>
    <w:rsid w:val="00EC698D"/>
    <w:rsid w:val="00ED1533"/>
    <w:rsid w:val="00ED2795"/>
    <w:rsid w:val="00ED6090"/>
    <w:rsid w:val="00ED68AF"/>
    <w:rsid w:val="00ED6F99"/>
    <w:rsid w:val="00EE498D"/>
    <w:rsid w:val="00EE6DAB"/>
    <w:rsid w:val="00EE744A"/>
    <w:rsid w:val="00EF1AD9"/>
    <w:rsid w:val="00EF2166"/>
    <w:rsid w:val="00EF2C42"/>
    <w:rsid w:val="00EF5A57"/>
    <w:rsid w:val="00EF5EC7"/>
    <w:rsid w:val="00EF6A23"/>
    <w:rsid w:val="00EF714B"/>
    <w:rsid w:val="00F0361E"/>
    <w:rsid w:val="00F11166"/>
    <w:rsid w:val="00F113A8"/>
    <w:rsid w:val="00F14280"/>
    <w:rsid w:val="00F145CE"/>
    <w:rsid w:val="00F17B36"/>
    <w:rsid w:val="00F2192B"/>
    <w:rsid w:val="00F228A6"/>
    <w:rsid w:val="00F24A26"/>
    <w:rsid w:val="00F25EF4"/>
    <w:rsid w:val="00F26BCA"/>
    <w:rsid w:val="00F26F3A"/>
    <w:rsid w:val="00F33135"/>
    <w:rsid w:val="00F36448"/>
    <w:rsid w:val="00F427B2"/>
    <w:rsid w:val="00F442BB"/>
    <w:rsid w:val="00F45537"/>
    <w:rsid w:val="00F55BC6"/>
    <w:rsid w:val="00F56FF7"/>
    <w:rsid w:val="00F6392C"/>
    <w:rsid w:val="00F63ABE"/>
    <w:rsid w:val="00F66245"/>
    <w:rsid w:val="00F70FAD"/>
    <w:rsid w:val="00F7517A"/>
    <w:rsid w:val="00F778EA"/>
    <w:rsid w:val="00F8223B"/>
    <w:rsid w:val="00F8341B"/>
    <w:rsid w:val="00F87CC3"/>
    <w:rsid w:val="00F87FB7"/>
    <w:rsid w:val="00F90208"/>
    <w:rsid w:val="00F91D5D"/>
    <w:rsid w:val="00F964C6"/>
    <w:rsid w:val="00FA119A"/>
    <w:rsid w:val="00FA24CB"/>
    <w:rsid w:val="00FA4353"/>
    <w:rsid w:val="00FA5419"/>
    <w:rsid w:val="00FB0ADC"/>
    <w:rsid w:val="00FB2BCA"/>
    <w:rsid w:val="00FB4B09"/>
    <w:rsid w:val="00FB5BF8"/>
    <w:rsid w:val="00FC1DA3"/>
    <w:rsid w:val="00FC46F8"/>
    <w:rsid w:val="00FC4D12"/>
    <w:rsid w:val="00FD1A06"/>
    <w:rsid w:val="00FD1BBC"/>
    <w:rsid w:val="00FD5BC9"/>
    <w:rsid w:val="00FD7538"/>
    <w:rsid w:val="00FE1FAF"/>
    <w:rsid w:val="00FE3C96"/>
    <w:rsid w:val="00FE49E1"/>
    <w:rsid w:val="00FE6555"/>
    <w:rsid w:val="00FF0243"/>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2177</TotalTime>
  <Pages>4</Pages>
  <Words>1150</Words>
  <Characters>6716</Characters>
  <Application>Microsoft Office Word</Application>
  <DocSecurity>0</DocSecurity>
  <Lines>115</Lines>
  <Paragraphs>41</Paragraphs>
  <ScaleCrop>false</ScaleCrop>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783</cp:revision>
  <cp:lastPrinted>2025-10-29T14:08:00Z</cp:lastPrinted>
  <dcterms:created xsi:type="dcterms:W3CDTF">2025-10-07T21:46:00Z</dcterms:created>
  <dcterms:modified xsi:type="dcterms:W3CDTF">2025-10-29T21:54:00Z</dcterms:modified>
</cp:coreProperties>
</file>