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955C6" w:rsidRDefault="00164CED" w:rsidP="00531C3E">
      <w:pPr>
        <w:pStyle w:val="Paragraph"/>
        <w:jc w:val="center"/>
      </w:pPr>
      <w:r w:rsidRPr="00164CED">
        <w:rPr>
          <w:b/>
          <w:bCs/>
          <w:sz w:val="24"/>
          <w:szCs w:val="24"/>
        </w:rPr>
        <w:t>GEHEIMHALTUNGSVEREINBARUNG</w:t>
      </w:r>
      <w:r>
        <w:rPr>
          <w:b/>
          <w:bCs/>
          <w:sz w:val="24"/>
          <w:szCs w:val="24"/>
        </w:rPr>
        <w:t xml:space="preserve"> / NDA</w:t>
      </w:r>
    </w:p>
    <w:p w:rsidR="007955C6" w:rsidRDefault="00610C32">
      <w:pPr>
        <w:pStyle w:val="Paragraph"/>
      </w:pPr>
      <w:r>
        <w:t> </w:t>
      </w:r>
    </w:p>
    <w:p w:rsidR="007955C6" w:rsidRDefault="00610C32" w:rsidP="00531C3E">
      <w:pPr>
        <w:pStyle w:val="Paragraph"/>
        <w:jc w:val="center"/>
      </w:pPr>
      <w:r>
        <w:t>zwischen</w:t>
      </w:r>
    </w:p>
    <w:p w:rsidR="007955C6" w:rsidRDefault="00610C32">
      <w:pPr>
        <w:pStyle w:val="Paragraph"/>
      </w:pPr>
      <w:r>
        <w:t> </w:t>
      </w:r>
    </w:p>
    <w:p w:rsidR="007955C6" w:rsidRDefault="00CE39B8">
      <w:pPr>
        <w:pStyle w:val="Paragraph"/>
      </w:pPr>
      <w:r w:rsidRPr="00CE39B8">
        <w:rPr>
          <w:b/>
          <w:bCs/>
          <w:highlight w:val="magenta"/>
        </w:rPr>
        <w:t>Deine Firma</w:t>
      </w:r>
      <w:r w:rsidR="00246C76" w:rsidRPr="00CE39B8">
        <w:rPr>
          <w:highlight w:val="magenta"/>
        </w:rPr>
        <w:t xml:space="preserve"> </w:t>
      </w:r>
      <w:r w:rsidR="0097728C" w:rsidRPr="00CE39B8">
        <w:rPr>
          <w:highlight w:val="magenta"/>
        </w:rPr>
        <w:tab/>
      </w:r>
      <w:r w:rsidR="0097728C" w:rsidRPr="00CE39B8">
        <w:rPr>
          <w:highlight w:val="magenta"/>
        </w:rPr>
        <w:tab/>
      </w:r>
      <w:r w:rsidR="005354B2" w:rsidRPr="00CE39B8">
        <w:rPr>
          <w:highlight w:val="magenta"/>
        </w:rPr>
        <w:t>(</w:t>
      </w:r>
      <w:r w:rsidRPr="00CE39B8">
        <w:rPr>
          <w:highlight w:val="magenta"/>
        </w:rPr>
        <w:t xml:space="preserve">Straße, </w:t>
      </w:r>
      <w:proofErr w:type="gramStart"/>
      <w:r w:rsidRPr="00CE39B8">
        <w:rPr>
          <w:highlight w:val="magenta"/>
        </w:rPr>
        <w:t>PLZ Ort</w:t>
      </w:r>
      <w:proofErr w:type="gramEnd"/>
      <w:r w:rsidRPr="00CE39B8">
        <w:rPr>
          <w:highlight w:val="magenta"/>
        </w:rPr>
        <w:t>, Land</w:t>
      </w:r>
      <w:r w:rsidR="005354B2" w:rsidRPr="00CE39B8">
        <w:rPr>
          <w:highlight w:val="magenta"/>
        </w:rPr>
        <w:t>)</w:t>
      </w:r>
    </w:p>
    <w:p w:rsidR="007955C6" w:rsidRDefault="00610C32">
      <w:pPr>
        <w:pStyle w:val="Paragraph"/>
        <w:jc w:val="right"/>
      </w:pPr>
      <w:r>
        <w:t xml:space="preserve">- </w:t>
      </w:r>
      <w:r w:rsidR="00164CED" w:rsidRPr="00164CED">
        <w:t xml:space="preserve">im Folgenden </w:t>
      </w:r>
      <w:r w:rsidR="00D301EC">
        <w:t>„</w:t>
      </w:r>
      <w:r w:rsidR="00164CED" w:rsidRPr="00164CED">
        <w:t>Offenlegende Parte</w:t>
      </w:r>
      <w:r w:rsidR="00D301EC">
        <w:t xml:space="preserve">i“ </w:t>
      </w:r>
      <w:r w:rsidR="00164CED">
        <w:t>-</w:t>
      </w:r>
    </w:p>
    <w:p w:rsidR="007955C6" w:rsidRDefault="00610C32">
      <w:pPr>
        <w:pStyle w:val="Paragraph"/>
      </w:pPr>
      <w:r>
        <w:t> </w:t>
      </w:r>
    </w:p>
    <w:p w:rsidR="007955C6" w:rsidRDefault="00610C32" w:rsidP="00531C3E">
      <w:pPr>
        <w:pStyle w:val="Paragraph"/>
        <w:jc w:val="center"/>
      </w:pPr>
      <w:r>
        <w:t>und</w:t>
      </w:r>
    </w:p>
    <w:p w:rsidR="007955C6" w:rsidRDefault="00610C32">
      <w:pPr>
        <w:pStyle w:val="Paragraph"/>
      </w:pPr>
      <w:r>
        <w:t> </w:t>
      </w:r>
    </w:p>
    <w:p w:rsidR="007955C6" w:rsidRDefault="00CE39B8" w:rsidP="00531C3E">
      <w:pPr>
        <w:pStyle w:val="Paragraph"/>
      </w:pPr>
      <w:r>
        <w:rPr>
          <w:b/>
          <w:bCs/>
          <w:highlight w:val="yellow"/>
        </w:rPr>
        <w:t>Vertriebsmitarbeiter Vorname</w:t>
      </w:r>
      <w:r w:rsidR="009B489D" w:rsidRPr="009B489D">
        <w:rPr>
          <w:b/>
          <w:bCs/>
          <w:highlight w:val="yellow"/>
        </w:rPr>
        <w:t>, Nachname</w:t>
      </w:r>
      <w:r w:rsidR="003F30FC" w:rsidRPr="009B489D">
        <w:rPr>
          <w:b/>
          <w:bCs/>
          <w:highlight w:val="yellow"/>
        </w:rPr>
        <w:tab/>
      </w:r>
      <w:r w:rsidR="0010041F" w:rsidRPr="009B489D">
        <w:rPr>
          <w:highlight w:val="yellow"/>
        </w:rPr>
        <w:t>(</w:t>
      </w:r>
      <w:r w:rsidR="009B489D" w:rsidRPr="009B489D">
        <w:rPr>
          <w:highlight w:val="yellow"/>
        </w:rPr>
        <w:t xml:space="preserve">Straße, </w:t>
      </w:r>
      <w:proofErr w:type="gramStart"/>
      <w:r w:rsidR="009B489D" w:rsidRPr="009B489D">
        <w:rPr>
          <w:highlight w:val="yellow"/>
        </w:rPr>
        <w:t>PLZ Ort</w:t>
      </w:r>
      <w:proofErr w:type="gramEnd"/>
      <w:r w:rsidR="009B489D" w:rsidRPr="009B489D">
        <w:rPr>
          <w:highlight w:val="yellow"/>
        </w:rPr>
        <w:t>, Land</w:t>
      </w:r>
      <w:r w:rsidR="005E689B" w:rsidRPr="009B489D">
        <w:rPr>
          <w:highlight w:val="yellow"/>
        </w:rPr>
        <w:t>)</w:t>
      </w:r>
    </w:p>
    <w:p w:rsidR="007955C6" w:rsidRDefault="00164CED">
      <w:pPr>
        <w:pStyle w:val="Paragraph"/>
        <w:jc w:val="right"/>
      </w:pPr>
      <w:r>
        <w:t>-</w:t>
      </w:r>
      <w:r w:rsidRPr="00164CED">
        <w:t xml:space="preserve"> im Folgenden </w:t>
      </w:r>
      <w:r w:rsidR="00D301EC">
        <w:t>„</w:t>
      </w:r>
      <w:r w:rsidRPr="00164CED">
        <w:t>Empfangende Partei</w:t>
      </w:r>
      <w:r w:rsidR="00D301EC">
        <w:t xml:space="preserve">“ </w:t>
      </w:r>
      <w:r>
        <w:t>-</w:t>
      </w:r>
    </w:p>
    <w:p w:rsidR="00FA4F58" w:rsidRDefault="00FA4F58">
      <w:pPr>
        <w:pStyle w:val="Paragraph"/>
        <w:jc w:val="right"/>
      </w:pPr>
    </w:p>
    <w:p w:rsidR="007955C6" w:rsidRDefault="00610C32" w:rsidP="00FA4F58">
      <w:pPr>
        <w:pStyle w:val="Paragraph"/>
        <w:jc w:val="center"/>
        <w:rPr>
          <w:b/>
          <w:bCs/>
          <w:sz w:val="24"/>
          <w:szCs w:val="24"/>
        </w:rPr>
      </w:pPr>
      <w:r w:rsidRPr="00FA4F58">
        <w:rPr>
          <w:b/>
          <w:bCs/>
          <w:sz w:val="24"/>
          <w:szCs w:val="24"/>
        </w:rPr>
        <w:t>Präambel</w:t>
      </w:r>
    </w:p>
    <w:p w:rsidR="0034449D" w:rsidRPr="00FA4F58" w:rsidRDefault="0034449D" w:rsidP="00FA4F58">
      <w:pPr>
        <w:pStyle w:val="Paragraph"/>
        <w:jc w:val="center"/>
        <w:rPr>
          <w:b/>
          <w:bCs/>
          <w:sz w:val="24"/>
          <w:szCs w:val="24"/>
        </w:rPr>
      </w:pPr>
    </w:p>
    <w:p w:rsidR="00EF4C7F" w:rsidRDefault="00164CED" w:rsidP="00164CED">
      <w:pPr>
        <w:pStyle w:val="Paragraph"/>
        <w:rPr>
          <w14:textOutline w14:w="0" w14:cap="flat" w14:cmpd="sng" w14:algn="ctr">
            <w14:noFill/>
            <w14:prstDash w14:val="solid"/>
            <w14:bevel/>
          </w14:textOutline>
        </w:rPr>
      </w:pPr>
      <w:r w:rsidRPr="00164CED">
        <w:rPr>
          <w14:textOutline w14:w="0" w14:cap="flat" w14:cmpd="sng" w14:algn="ctr">
            <w14:noFill/>
            <w14:prstDash w14:val="solid"/>
            <w14:bevel/>
          </w14:textOutline>
        </w:rPr>
        <w:t>Gegenstand des Austausches der Parteien ist:</w:t>
      </w:r>
    </w:p>
    <w:p w:rsidR="00164CED" w:rsidRDefault="00164CED" w:rsidP="00164CED">
      <w:pPr>
        <w:pStyle w:val="Paragraph"/>
        <w:rPr>
          <w:b/>
          <w:bCs/>
          <w14:textOutline w14:w="0" w14:cap="flat" w14:cmpd="sng" w14:algn="ctr">
            <w14:noFill/>
            <w14:prstDash w14:val="solid"/>
            <w14:bevel/>
          </w14:textOutline>
        </w:rPr>
      </w:pPr>
      <w:r w:rsidRPr="00EF4C7F">
        <w:rPr>
          <w:b/>
          <w:bCs/>
          <w14:textOutline w14:w="0" w14:cap="flat" w14:cmpd="sng" w14:algn="ctr">
            <w14:noFill/>
            <w14:prstDash w14:val="solid"/>
            <w14:bevel/>
          </w14:textOutline>
        </w:rPr>
        <w:t>Telemarketing &amp; Termingewinnung</w:t>
      </w:r>
    </w:p>
    <w:p w:rsidR="00EF4C7F" w:rsidRPr="00EF4C7F" w:rsidRDefault="00EF4C7F" w:rsidP="00164CED">
      <w:pPr>
        <w:pStyle w:val="Paragraph"/>
        <w:rPr>
          <w:b/>
          <w:bCs/>
          <w14:textOutline w14:w="0" w14:cap="flat" w14:cmpd="sng" w14:algn="ctr">
            <w14:noFill/>
            <w14:prstDash w14:val="solid"/>
            <w14:bevel/>
          </w14:textOutline>
        </w:rPr>
      </w:pPr>
    </w:p>
    <w:p w:rsidR="00164CED" w:rsidRPr="00164CED" w:rsidRDefault="00164CED" w:rsidP="00164CED">
      <w:pPr>
        <w:pStyle w:val="Paragraph"/>
        <w:rPr>
          <w14:textOutline w14:w="0" w14:cap="flat" w14:cmpd="sng" w14:algn="ctr">
            <w14:noFill/>
            <w14:prstDash w14:val="solid"/>
            <w14:bevel/>
          </w14:textOutline>
        </w:rPr>
      </w:pPr>
      <w:r w:rsidRPr="00164CED">
        <w:rPr>
          <w14:textOutline w14:w="0" w14:cap="flat" w14:cmpd="sng" w14:algn="ctr">
            <w14:noFill/>
            <w14:prstDash w14:val="solid"/>
            <w14:bevel/>
          </w14:textOutline>
        </w:rPr>
        <w:t>Im Rahmen dessen kann es erforderlich sein, dass sich die offenlegende Partei der empfangenden</w:t>
      </w:r>
      <w:r>
        <w:rPr>
          <w14:textOutline w14:w="0" w14:cap="flat" w14:cmpd="sng" w14:algn="ctr">
            <w14:noFill/>
            <w14:prstDash w14:val="solid"/>
            <w14:bevel/>
          </w14:textOutline>
        </w:rPr>
        <w:t xml:space="preserve"> </w:t>
      </w:r>
      <w:r w:rsidRPr="00164CED">
        <w:rPr>
          <w14:textOutline w14:w="0" w14:cap="flat" w14:cmpd="sng" w14:algn="ctr">
            <w14:noFill/>
            <w14:prstDash w14:val="solid"/>
            <w14:bevel/>
          </w14:textOutline>
        </w:rPr>
        <w:t>Partei vertrauliche Daten, Unterlagen, Muster und Informationen zugänglich machen muss.</w:t>
      </w:r>
      <w:r>
        <w:rPr>
          <w14:textOutline w14:w="0" w14:cap="flat" w14:cmpd="sng" w14:algn="ctr">
            <w14:noFill/>
            <w14:prstDash w14:val="solid"/>
            <w14:bevel/>
          </w14:textOutline>
        </w:rPr>
        <w:t xml:space="preserve"> </w:t>
      </w:r>
      <w:r w:rsidRPr="00164CED">
        <w:rPr>
          <w14:textOutline w14:w="0" w14:cap="flat" w14:cmpd="sng" w14:algn="ctr">
            <w14:noFill/>
            <w14:prstDash w14:val="solid"/>
            <w14:bevel/>
          </w14:textOutline>
        </w:rPr>
        <w:t>Zum Schutz der Interessen der offenlegenden Partei vereinbaren die beiden Parteien daher Folgendes:</w:t>
      </w:r>
    </w:p>
    <w:p w:rsidR="007955C6" w:rsidRDefault="0018505E" w:rsidP="00FA4F58">
      <w:pPr>
        <w:pStyle w:val="Headline2"/>
        <w:rPr>
          <w:lang w:val="de-DE"/>
        </w:rPr>
      </w:pPr>
      <w:r>
        <w:rPr>
          <w:lang w:val="de-DE"/>
        </w:rPr>
        <w:br/>
      </w:r>
      <w:r w:rsidR="00610C32">
        <w:rPr>
          <w:lang w:val="de-DE"/>
        </w:rPr>
        <w:t xml:space="preserve">§ 1 </w:t>
      </w:r>
      <w:r w:rsidR="00164CED">
        <w:rPr>
          <w:lang w:val="de-DE"/>
        </w:rPr>
        <w:t>Geheimhaltungspflichten</w:t>
      </w:r>
    </w:p>
    <w:p w:rsidR="007955C6" w:rsidRDefault="00610C32">
      <w:pPr>
        <w:pStyle w:val="Paragraph"/>
      </w:pPr>
      <w:r>
        <w:t> </w:t>
      </w:r>
    </w:p>
    <w:p w:rsidR="00164CED" w:rsidRDefault="00164CED" w:rsidP="00164CED">
      <w:pPr>
        <w:pStyle w:val="Paragraph"/>
      </w:pPr>
      <w:r w:rsidRPr="00164CED">
        <w:rPr>
          <w:b/>
          <w:bCs/>
        </w:rPr>
        <w:t>1.)</w:t>
      </w:r>
      <w:r>
        <w:t xml:space="preserve"> Die empfangende Partei verpflichtet sich, die ihr im Rahmen und entsprechend dieser Vereinbarung von der anderen Partei mitgeteilten oder zugänglich gemachten Unterlagen, Muster, Informationen, Geschäftsabsichten, Problemstellungen, Daten und/oder Problemlösungen, gleich welchen Inhalts (nachstehend insgesamt „Informationen" genannt),</w:t>
      </w:r>
      <w:r w:rsidR="007C5A85">
        <w:t xml:space="preserve"> Gehalt / Vergütung / Provision</w:t>
      </w:r>
      <w:r>
        <w:t xml:space="preserve"> als anvertraute Betriebsgeheimnisse zu behandeln, sie insbesondere Dritten </w:t>
      </w:r>
      <w:r w:rsidR="007C5A85">
        <w:t>gegenüber</w:t>
      </w:r>
      <w:r>
        <w:t xml:space="preserve"> geheim zu halten, sie nur </w:t>
      </w:r>
      <w:r w:rsidR="007C5A85">
        <w:t>für</w:t>
      </w:r>
      <w:r>
        <w:t xml:space="preserve"> den angegebenen Zweck zu verwenden und sie weder direkt noch indirekt, ganz oder teilweise, in irgendeiner Form wirtschaftlich oder schutzrechtlich auszuwerten oder an Dritte weiterzugeben, es sei denn, dass die offenlegende Partei im Einzelfall vorher eine schriftliche Genehmigung dazu erteilt hat. Die Weitergabe an zur Berufsverschwiegenheit verpflichtete Dritte (z.B. Rechtsanwälte, Steuerberater) ist im Rahmen der Beratung der Parteien zulässig.</w:t>
      </w:r>
    </w:p>
    <w:p w:rsidR="0034449D" w:rsidRDefault="0034449D" w:rsidP="00164CED">
      <w:pPr>
        <w:pStyle w:val="Paragraph"/>
      </w:pPr>
    </w:p>
    <w:p w:rsidR="00EF4C7F" w:rsidRDefault="00EF4C7F" w:rsidP="00164CED">
      <w:pPr>
        <w:pStyle w:val="Paragraph"/>
      </w:pPr>
    </w:p>
    <w:p w:rsidR="00164CED" w:rsidRDefault="00164CED" w:rsidP="00164CED">
      <w:pPr>
        <w:pStyle w:val="Paragraph"/>
      </w:pPr>
      <w:r w:rsidRPr="00164CED">
        <w:rPr>
          <w:b/>
          <w:bCs/>
        </w:rPr>
        <w:lastRenderedPageBreak/>
        <w:t>2.)</w:t>
      </w:r>
      <w:r>
        <w:t xml:space="preserve"> </w:t>
      </w:r>
      <w:r w:rsidRPr="00164CED">
        <w:t>Eine Weitergabe an verbundene Unternehmen im Sinne des § 15 AktienG ist nicht zulässig.</w:t>
      </w:r>
    </w:p>
    <w:p w:rsidR="00164CED" w:rsidRDefault="00164CED">
      <w:pPr>
        <w:pStyle w:val="Paragraph"/>
      </w:pPr>
    </w:p>
    <w:p w:rsidR="00164CED" w:rsidRDefault="00164CED" w:rsidP="00164CED">
      <w:pPr>
        <w:pStyle w:val="Paragraph"/>
      </w:pPr>
      <w:r w:rsidRPr="00164CED">
        <w:rPr>
          <w:b/>
          <w:bCs/>
        </w:rPr>
        <w:t>3.)</w:t>
      </w:r>
      <w:r>
        <w:t xml:space="preserve"> Die Verpflichtung zur Geheimhaltung bezieht sich auch auf die Tatsache, dass die Parteien in Gespräche eingetreten sind, sowie der Gegenstand dieser Gespräche. Die offenlegende Partei kann zu Beweiszwecken den Inhalt von Besprechungen nachträglich zumindest in Textform zusammenfassen und der anderen Partei zur </w:t>
      </w:r>
      <w:r w:rsidR="00CE39B8">
        <w:t>Verfügung</w:t>
      </w:r>
      <w:r>
        <w:t xml:space="preserve"> stellen. Als vertrauliche Informationen gelten auch Gegebenheiten, die der empfangenden Partei bei Besichtigung von Anlagen oder Einrichtungen der offenlegenden Partei visuell zugänglich werden.</w:t>
      </w:r>
    </w:p>
    <w:p w:rsidR="00164CED" w:rsidRDefault="00164CED" w:rsidP="00164CED">
      <w:pPr>
        <w:pStyle w:val="Paragraph"/>
      </w:pPr>
    </w:p>
    <w:p w:rsidR="00164CED" w:rsidRDefault="00164CED" w:rsidP="00164CED">
      <w:pPr>
        <w:pStyle w:val="Paragraph"/>
      </w:pPr>
      <w:r w:rsidRPr="00164CED">
        <w:rPr>
          <w:b/>
          <w:bCs/>
        </w:rPr>
        <w:t>4.)</w:t>
      </w:r>
      <w:r>
        <w:t xml:space="preserve"> Die Rechte und Pflichten aus dieser Vereinbarung gelten auch </w:t>
      </w:r>
      <w:r w:rsidR="007C5A85">
        <w:t>für</w:t>
      </w:r>
      <w:r>
        <w:t xml:space="preserve"> solche Informationen, die sich die offenlegende Partei auf dem in der Präambel genannten Gebiet bereits vor Abschluss dieser Vereinbarung und im Vorgriff auf diese zugänglich gemacht hat.</w:t>
      </w:r>
    </w:p>
    <w:p w:rsidR="00164CED" w:rsidRDefault="00164CED">
      <w:pPr>
        <w:pStyle w:val="Paragraph"/>
      </w:pPr>
    </w:p>
    <w:p w:rsidR="007955C6" w:rsidRDefault="00164CED" w:rsidP="00164CED">
      <w:pPr>
        <w:pStyle w:val="Paragraph"/>
      </w:pPr>
      <w:r w:rsidRPr="00164CED">
        <w:rPr>
          <w:b/>
          <w:bCs/>
        </w:rPr>
        <w:t>5.)</w:t>
      </w:r>
      <w:r>
        <w:t xml:space="preserve"> Die empfangende Partei wird darüber hinaus die erhaltenen Informationen nur solchen Mitarbeitern zugänglich machen, die sie für die Zwecke dieser Vereinbarung benötigen sowie diese Mitarbeiter in gleicher Weise zur Geheimhaltung verpflichten, soweit sie nicht bereits per Arbeitsvertrag zur Geheimhaltung verpflichtet sind.</w:t>
      </w:r>
    </w:p>
    <w:p w:rsidR="00164CED" w:rsidRDefault="00164CED" w:rsidP="00164CED">
      <w:pPr>
        <w:pStyle w:val="Paragraph"/>
      </w:pPr>
    </w:p>
    <w:p w:rsidR="00164CED" w:rsidRDefault="00164CED" w:rsidP="00164CED">
      <w:pPr>
        <w:pStyle w:val="Paragraph"/>
      </w:pPr>
      <w:r w:rsidRPr="00164CED">
        <w:rPr>
          <w:b/>
          <w:bCs/>
        </w:rPr>
        <w:t>6.)</w:t>
      </w:r>
      <w:r>
        <w:t xml:space="preserve"> Die Geheimhaltungsverpflichtungen gelten nicht für Informationen, die nachweislich</w:t>
      </w:r>
    </w:p>
    <w:p w:rsidR="00164CED" w:rsidRDefault="00164CED" w:rsidP="00CE39B8">
      <w:pPr>
        <w:pStyle w:val="Paragraph"/>
      </w:pPr>
      <w:r w:rsidRPr="00D301EC">
        <w:rPr>
          <w:u w:val="single"/>
        </w:rPr>
        <w:t>a</w:t>
      </w:r>
      <w:r w:rsidR="00D301EC">
        <w:rPr>
          <w:u w:val="single"/>
        </w:rPr>
        <w:t>.</w:t>
      </w:r>
      <w:r w:rsidRPr="00D301EC">
        <w:rPr>
          <w:u w:val="single"/>
        </w:rPr>
        <w:t>)</w:t>
      </w:r>
      <w:r>
        <w:t xml:space="preserve"> der Öffentlichkeit bereits vor dem Empfangsdatum bekannt waren, oder</w:t>
      </w:r>
    </w:p>
    <w:p w:rsidR="00164CED" w:rsidRDefault="00164CED" w:rsidP="00CE39B8">
      <w:pPr>
        <w:pStyle w:val="Paragraph"/>
      </w:pPr>
      <w:r w:rsidRPr="00D301EC">
        <w:rPr>
          <w:u w:val="single"/>
        </w:rPr>
        <w:t>b)</w:t>
      </w:r>
      <w:r w:rsidR="00D301EC">
        <w:rPr>
          <w:u w:val="single"/>
        </w:rPr>
        <w:t>.</w:t>
      </w:r>
      <w:r>
        <w:t xml:space="preserve"> ohne Verschulden der zur Geheimhaltung verpflichteten Partei öffentlich bekannt werden,</w:t>
      </w:r>
    </w:p>
    <w:p w:rsidR="00164CED" w:rsidRDefault="00164CED" w:rsidP="00CE39B8">
      <w:pPr>
        <w:pStyle w:val="Paragraph"/>
      </w:pPr>
      <w:r>
        <w:t>oder</w:t>
      </w:r>
      <w:r>
        <w:br/>
      </w:r>
      <w:r w:rsidRPr="00D301EC">
        <w:rPr>
          <w:u w:val="single"/>
        </w:rPr>
        <w:t>c</w:t>
      </w:r>
      <w:r w:rsidR="00D301EC">
        <w:rPr>
          <w:u w:val="single"/>
        </w:rPr>
        <w:t>.</w:t>
      </w:r>
      <w:r w:rsidRPr="00D301EC">
        <w:rPr>
          <w:u w:val="single"/>
        </w:rPr>
        <w:t>)</w:t>
      </w:r>
      <w:r>
        <w:t xml:space="preserve"> sich schon zum Zeitpunkt der Übermittlung im Besitz der empfangenden Partei</w:t>
      </w:r>
    </w:p>
    <w:p w:rsidR="00164CED" w:rsidRDefault="00164CED" w:rsidP="00CE39B8">
      <w:pPr>
        <w:pStyle w:val="Paragraph"/>
      </w:pPr>
      <w:r>
        <w:t>befunden haben, oder</w:t>
      </w:r>
    </w:p>
    <w:p w:rsidR="00164CED" w:rsidRDefault="00164CED" w:rsidP="00CE39B8">
      <w:pPr>
        <w:pStyle w:val="Paragraph"/>
      </w:pPr>
      <w:r w:rsidRPr="00D301EC">
        <w:rPr>
          <w:u w:val="single"/>
        </w:rPr>
        <w:t>d</w:t>
      </w:r>
      <w:r w:rsidR="00D301EC">
        <w:rPr>
          <w:u w:val="single"/>
        </w:rPr>
        <w:t>.</w:t>
      </w:r>
      <w:r w:rsidRPr="00D301EC">
        <w:rPr>
          <w:u w:val="single"/>
        </w:rPr>
        <w:t>)</w:t>
      </w:r>
      <w:r>
        <w:t xml:space="preserve"> der empfangenden Partei durch einen dazu berechtigten Dritten ohne Verpflichtung zur</w:t>
      </w:r>
    </w:p>
    <w:p w:rsidR="00164CED" w:rsidRDefault="00164CED" w:rsidP="00CE39B8">
      <w:pPr>
        <w:pStyle w:val="Paragraph"/>
      </w:pPr>
      <w:r>
        <w:t>Geheimhaltung zugänglich gemacht worden sind, oder</w:t>
      </w:r>
    </w:p>
    <w:p w:rsidR="00164CED" w:rsidRDefault="00164CED" w:rsidP="00CE39B8">
      <w:pPr>
        <w:pStyle w:val="Paragraph"/>
      </w:pPr>
      <w:r w:rsidRPr="00D301EC">
        <w:rPr>
          <w:u w:val="single"/>
        </w:rPr>
        <w:t>e)</w:t>
      </w:r>
      <w:r w:rsidR="00D301EC">
        <w:rPr>
          <w:u w:val="single"/>
        </w:rPr>
        <w:t>.</w:t>
      </w:r>
      <w:r>
        <w:t xml:space="preserve"> mit vorheriger schriftlicher Zustimmung der offenlegenden Partei an Dritte weitergegeben werden können, oder</w:t>
      </w:r>
    </w:p>
    <w:p w:rsidR="00164CED" w:rsidRDefault="00164CED" w:rsidP="00CE39B8">
      <w:pPr>
        <w:pStyle w:val="Paragraph"/>
      </w:pPr>
      <w:r w:rsidRPr="00D301EC">
        <w:rPr>
          <w:u w:val="single"/>
        </w:rPr>
        <w:t>f</w:t>
      </w:r>
      <w:r w:rsidR="00D301EC">
        <w:rPr>
          <w:u w:val="single"/>
        </w:rPr>
        <w:t>.</w:t>
      </w:r>
      <w:r w:rsidRPr="00D301EC">
        <w:rPr>
          <w:u w:val="single"/>
        </w:rPr>
        <w:t>)</w:t>
      </w:r>
      <w:r>
        <w:t xml:space="preserve"> bereits vor Übermittlung Ergebnis eigener Entwicklungen der empfangenden Partei waren. In diesem Fall hat sie dies der offenlegenden Partei unverzüglich anzuzeigen.</w:t>
      </w:r>
    </w:p>
    <w:p w:rsidR="00164CED" w:rsidRDefault="00164CED" w:rsidP="00164CED">
      <w:pPr>
        <w:pStyle w:val="Paragraph"/>
      </w:pPr>
    </w:p>
    <w:p w:rsidR="00164CED" w:rsidRDefault="00164CED" w:rsidP="00164CED">
      <w:pPr>
        <w:pStyle w:val="Paragraph"/>
      </w:pPr>
      <w:r w:rsidRPr="00164CED">
        <w:rPr>
          <w:b/>
          <w:bCs/>
        </w:rPr>
        <w:t>7.)</w:t>
      </w:r>
      <w:r>
        <w:t xml:space="preserve"> Soweit die empfangende Partei durch gerichtliche oder behördliche Auflage verpflichtet wird, Informationen offenzulegen und dieser Verpflichtung nachkommt, so stellt dies keinen Verstoß gegen die Geheimhaltungspflichten dar. Die empfangende Partei hat die offenlegende Partei unverzüglich </w:t>
      </w:r>
      <w:r w:rsidR="00D301EC">
        <w:t>hierüber</w:t>
      </w:r>
      <w:r>
        <w:t xml:space="preserve"> zu informieren und diese bei der Einlegung entsprechender Rechtsmittel angemessen zu unterstützen.</w:t>
      </w:r>
    </w:p>
    <w:p w:rsidR="00EF4C7F" w:rsidRDefault="00EF4C7F" w:rsidP="00164CED">
      <w:pPr>
        <w:pStyle w:val="Paragraph"/>
      </w:pPr>
    </w:p>
    <w:p w:rsidR="00EF4C7F" w:rsidRPr="00EF4C7F" w:rsidRDefault="00EF4C7F" w:rsidP="00EF4C7F">
      <w:pPr>
        <w:pStyle w:val="Paragraph"/>
        <w:jc w:val="center"/>
        <w:rPr>
          <w:b/>
          <w:bCs/>
          <w:sz w:val="24"/>
          <w:szCs w:val="24"/>
        </w:rPr>
      </w:pPr>
      <w:r w:rsidRPr="00EF4C7F">
        <w:rPr>
          <w:b/>
          <w:bCs/>
          <w:sz w:val="24"/>
          <w:szCs w:val="24"/>
        </w:rPr>
        <w:lastRenderedPageBreak/>
        <w:t>§ 2 Teilinformationen</w:t>
      </w:r>
    </w:p>
    <w:p w:rsidR="00EF4C7F" w:rsidRDefault="00EF4C7F" w:rsidP="00164CED">
      <w:pPr>
        <w:pStyle w:val="Paragraph"/>
      </w:pPr>
    </w:p>
    <w:p w:rsidR="00EF4C7F" w:rsidRDefault="00EF4C7F" w:rsidP="00EF4C7F">
      <w:pPr>
        <w:pStyle w:val="Paragraph"/>
      </w:pPr>
      <w:r>
        <w:t xml:space="preserve">Die vorstehend genannten Ausnahmen von den Geheimhaltungsverpflichtungen gelten nicht </w:t>
      </w:r>
      <w:r w:rsidR="00CE39B8">
        <w:t>für</w:t>
      </w:r>
      <w:r>
        <w:t xml:space="preserve"> eine Kombination von Einzelinformationen, auch wenn </w:t>
      </w:r>
      <w:proofErr w:type="spellStart"/>
      <w:r>
        <w:t>für</w:t>
      </w:r>
      <w:proofErr w:type="spellEnd"/>
      <w:r>
        <w:t xml:space="preserve"> jede Einzelinformation an sich die genannten Ausnahmen gelten, es sei denn, die Kombination selbst fällt unter die genannten Ausnahmen.</w:t>
      </w:r>
    </w:p>
    <w:p w:rsidR="00EF4C7F" w:rsidRDefault="00EF4C7F" w:rsidP="00EF4C7F">
      <w:pPr>
        <w:pStyle w:val="Paragraph"/>
      </w:pPr>
    </w:p>
    <w:p w:rsidR="00EF4C7F" w:rsidRPr="00EF4C7F" w:rsidRDefault="00EF4C7F" w:rsidP="00EF4C7F">
      <w:pPr>
        <w:pStyle w:val="Paragraph"/>
        <w:jc w:val="center"/>
        <w:rPr>
          <w:b/>
          <w:bCs/>
          <w:sz w:val="24"/>
          <w:szCs w:val="24"/>
        </w:rPr>
      </w:pPr>
      <w:r w:rsidRPr="00EF4C7F">
        <w:rPr>
          <w:b/>
          <w:bCs/>
          <w:sz w:val="24"/>
          <w:szCs w:val="24"/>
        </w:rPr>
        <w:t>§ 3 Schutzrechte und Lizenzen</w:t>
      </w:r>
    </w:p>
    <w:p w:rsidR="00EF4C7F" w:rsidRDefault="00EF4C7F" w:rsidP="00EF4C7F">
      <w:pPr>
        <w:pStyle w:val="Paragraph"/>
      </w:pPr>
    </w:p>
    <w:p w:rsidR="00EF4C7F" w:rsidRDefault="00EF4C7F" w:rsidP="00EF4C7F">
      <w:pPr>
        <w:pStyle w:val="Paragraph"/>
      </w:pPr>
      <w:r>
        <w:t>Die offenlegende Partei behält sich vor, die der empfangenden Partei übermittelten Informationen zum Schutz (z.B. als gewerbliches Schutzrecht) anzumelden. Die Übermittlung von Informationen beinhaltet für die empfangende Partei nicht das Recht, sie ihrerseits zum Schutz anzumelden. Mit der Übermittlung ist auch nicht die Vergabe von Lizenz- oder Nutzungsrechten verbunden. Darüber hinaus wird die empfangende Partei aus der Kenntnis dieser Informationen gegenüber der offenlegenden Partei keine Rechte auf Vorbenutzung herleiten.</w:t>
      </w:r>
    </w:p>
    <w:p w:rsidR="00EF4C7F" w:rsidRDefault="00EF4C7F" w:rsidP="00EF4C7F">
      <w:pPr>
        <w:pStyle w:val="Paragraph"/>
      </w:pPr>
    </w:p>
    <w:p w:rsidR="00EF4C7F" w:rsidRDefault="00EF4C7F" w:rsidP="00EF4C7F">
      <w:pPr>
        <w:pStyle w:val="Paragraph"/>
        <w:jc w:val="center"/>
        <w:rPr>
          <w:b/>
          <w:bCs/>
          <w:sz w:val="24"/>
          <w:szCs w:val="24"/>
        </w:rPr>
      </w:pPr>
      <w:r w:rsidRPr="00EF4C7F">
        <w:rPr>
          <w:b/>
          <w:bCs/>
          <w:sz w:val="24"/>
          <w:szCs w:val="24"/>
        </w:rPr>
        <w:t>§ 4 Rückgabe und Löschung</w:t>
      </w:r>
    </w:p>
    <w:p w:rsidR="00EF4C7F" w:rsidRPr="00EF4C7F" w:rsidRDefault="00EF4C7F" w:rsidP="00EF4C7F">
      <w:pPr>
        <w:pStyle w:val="Paragraph"/>
        <w:rPr>
          <w:b/>
          <w:bCs/>
          <w:sz w:val="24"/>
          <w:szCs w:val="24"/>
        </w:rPr>
      </w:pPr>
    </w:p>
    <w:p w:rsidR="00EF4C7F" w:rsidRDefault="00EF4C7F" w:rsidP="00EF4C7F">
      <w:pPr>
        <w:pStyle w:val="Paragraph"/>
      </w:pPr>
      <w:r>
        <w:t>Alle der empfangenden Partei von der offenlegenden Partei zur Verfügung gestellten Informationen verbleiben Eigentum der offenlegenden Partei, dürfen nur nach schriftlicher Zustimmung durch die offenlegende Partei kopiert werden und sind nach Aufforderung unverzüglich an die offenlegende Partei zurückzusenden oder auf Verlangen zu löschen. Informationen, die im Rahmen einer regelmäßigen Datensicherung archiviert wurden, sind nicht herauszugeben oder zu löschen, sondern lediglich für die sonstige Nutzung zu sperren und im Rahmen der regelmäßigen Datenlöschung gemeinsam mit der Datensicherung zu löschen. Gleiches gilt, soweit eine gesetzliche Aufbewahrungspflicht besteht. Derartige Informationen sind nach Ablauf der Aufbewahrungspflicht unverzüglich zu löschen. Der Stand der Technik zur sicheren Vernichtung von Informationen ist nachweislich anzuwenden. Erhaltene Schlüssel, Zutritts- /Zugangskarten und –Token, sowie Endgeräte sind unverzüglich und unaufgefordert zurückzugeben.</w:t>
      </w:r>
    </w:p>
    <w:p w:rsidR="0034449D" w:rsidRDefault="0034449D" w:rsidP="00EF4C7F">
      <w:pPr>
        <w:pStyle w:val="Paragraph"/>
      </w:pPr>
    </w:p>
    <w:p w:rsidR="0034449D" w:rsidRDefault="0034449D" w:rsidP="00EF4C7F">
      <w:pPr>
        <w:pStyle w:val="Paragraph"/>
      </w:pPr>
    </w:p>
    <w:p w:rsidR="0034449D" w:rsidRDefault="0034449D" w:rsidP="00EF4C7F">
      <w:pPr>
        <w:pStyle w:val="Paragraph"/>
      </w:pPr>
    </w:p>
    <w:p w:rsidR="00CE39B8" w:rsidRDefault="00CE39B8" w:rsidP="00EF4C7F">
      <w:pPr>
        <w:pStyle w:val="Paragraph"/>
      </w:pPr>
    </w:p>
    <w:p w:rsidR="00CE39B8" w:rsidRDefault="00CE39B8" w:rsidP="00EF4C7F">
      <w:pPr>
        <w:pStyle w:val="Paragraph"/>
      </w:pPr>
    </w:p>
    <w:p w:rsidR="00EF4C7F" w:rsidRDefault="00EF4C7F" w:rsidP="00EF4C7F">
      <w:pPr>
        <w:pStyle w:val="Paragraph"/>
      </w:pPr>
    </w:p>
    <w:p w:rsidR="00A2271B" w:rsidRPr="00A2271B" w:rsidRDefault="00A2271B" w:rsidP="00A2271B">
      <w:pPr>
        <w:pStyle w:val="Paragraph"/>
        <w:jc w:val="center"/>
        <w:rPr>
          <w:b/>
          <w:bCs/>
          <w:sz w:val="24"/>
          <w:szCs w:val="24"/>
        </w:rPr>
      </w:pPr>
      <w:r w:rsidRPr="00A2271B">
        <w:rPr>
          <w:b/>
          <w:bCs/>
          <w:sz w:val="24"/>
          <w:szCs w:val="24"/>
        </w:rPr>
        <w:lastRenderedPageBreak/>
        <w:t>§ 5 Vollständigkeit und Pflicht zum Vertragsschluss</w:t>
      </w:r>
    </w:p>
    <w:p w:rsidR="00A2271B" w:rsidRDefault="00A2271B" w:rsidP="00EF4C7F">
      <w:pPr>
        <w:pStyle w:val="Paragraph"/>
      </w:pPr>
    </w:p>
    <w:p w:rsidR="00EF4C7F" w:rsidRDefault="00A2271B" w:rsidP="00A4224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14:textOutline w14:w="0" w14:cap="rnd" w14:cmpd="sng" w14:algn="ctr">
            <w14:noFill/>
            <w14:prstDash w14:val="solid"/>
            <w14:bevel/>
          </w14:textOutline>
        </w:rPr>
      </w:pPr>
      <w:r w:rsidRPr="00A2271B">
        <w:rPr>
          <w14:textOutline w14:w="0" w14:cap="rnd" w14:cmpd="sng" w14:algn="ctr">
            <w14:noFill/>
            <w14:prstDash w14:val="solid"/>
            <w14:bevel/>
          </w14:textOutline>
        </w:rPr>
        <w:t>Die vorliegende Vereinbarung stellt für die Parteien keinerlei Verpflichtung dar, eine Kooperation auf dem in der Präambel genannten Gebiet einzugehen oder anderweitige Verträge abzuschließen. Auch</w:t>
      </w:r>
      <w:r>
        <w:rPr>
          <w14:textOutline w14:w="0" w14:cap="rnd" w14:cmpd="sng" w14:algn="ctr">
            <w14:noFill/>
            <w14:prstDash w14:val="solid"/>
            <w14:bevel/>
          </w14:textOutline>
        </w:rPr>
        <w:t xml:space="preserve"> </w:t>
      </w:r>
      <w:r w:rsidRPr="00A2271B">
        <w:rPr>
          <w14:textOutline w14:w="0" w14:cap="rnd" w14:cmpd="sng" w14:algn="ctr">
            <w14:noFill/>
            <w14:prstDash w14:val="solid"/>
            <w14:bevel/>
          </w14:textOutline>
        </w:rPr>
        <w:t>haftet die offenlegende Partei nicht für die Richtigkeit und Vollständigkeit der zur Verfügung gestellten</w:t>
      </w:r>
      <w:r>
        <w:rPr>
          <w14:textOutline w14:w="0" w14:cap="rnd" w14:cmpd="sng" w14:algn="ctr">
            <w14:noFill/>
            <w14:prstDash w14:val="solid"/>
            <w14:bevel/>
          </w14:textOutline>
        </w:rPr>
        <w:t xml:space="preserve"> </w:t>
      </w:r>
      <w:r w:rsidRPr="00A2271B">
        <w:rPr>
          <w14:textOutline w14:w="0" w14:cap="rnd" w14:cmpd="sng" w14:algn="ctr">
            <w14:noFill/>
            <w14:prstDash w14:val="solid"/>
            <w14:bevel/>
          </w14:textOutline>
        </w:rPr>
        <w:t>Informationen.</w:t>
      </w:r>
    </w:p>
    <w:p w:rsidR="00CE39B8" w:rsidRDefault="00CE39B8" w:rsidP="00A4224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14:textOutline w14:w="0" w14:cap="rnd" w14:cmpd="sng" w14:algn="ctr">
            <w14:noFill/>
            <w14:prstDash w14:val="solid"/>
            <w14:bevel/>
          </w14:textOutline>
        </w:rPr>
      </w:pPr>
    </w:p>
    <w:p w:rsidR="00A2271B" w:rsidRPr="00A2271B" w:rsidRDefault="00A2271B" w:rsidP="00A2271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14:textOutline w14:w="0" w14:cap="rnd" w14:cmpd="sng" w14:algn="ctr">
            <w14:noFill/>
            <w14:prstDash w14:val="solid"/>
            <w14:bevel/>
          </w14:textOutline>
        </w:rPr>
      </w:pPr>
    </w:p>
    <w:p w:rsidR="00EF4C7F" w:rsidRPr="00A2271B" w:rsidRDefault="00A2271B" w:rsidP="00A2271B">
      <w:pPr>
        <w:pStyle w:val="Paragraph"/>
        <w:jc w:val="center"/>
        <w:rPr>
          <w:b/>
          <w:bCs/>
          <w:sz w:val="24"/>
          <w:szCs w:val="24"/>
        </w:rPr>
      </w:pPr>
      <w:r>
        <w:rPr>
          <w:b/>
          <w:bCs/>
          <w:sz w:val="24"/>
          <w:szCs w:val="24"/>
        </w:rPr>
        <w:t>§</w:t>
      </w:r>
      <w:r w:rsidRPr="00A2271B">
        <w:rPr>
          <w:b/>
          <w:bCs/>
          <w:sz w:val="24"/>
          <w:szCs w:val="24"/>
        </w:rPr>
        <w:t xml:space="preserve"> 6 Haftung</w:t>
      </w:r>
    </w:p>
    <w:p w:rsidR="00A2271B" w:rsidRDefault="00A2271B" w:rsidP="00A2271B">
      <w:pPr>
        <w:pStyle w:val="Paragraph"/>
      </w:pPr>
    </w:p>
    <w:p w:rsidR="00A2271B" w:rsidRDefault="00C9606E" w:rsidP="00A2271B">
      <w:pPr>
        <w:pStyle w:val="Paragraph"/>
      </w:pPr>
      <w:r>
        <w:t>Für</w:t>
      </w:r>
      <w:r w:rsidR="00A2271B">
        <w:t xml:space="preserve"> den Fall der Verletzung einer der in dieser Vereinbarung genannten Pflichten verpflichtet sich die empfangende Partei zum Ausgleich des hierdurch entstehenden Schadens.</w:t>
      </w:r>
    </w:p>
    <w:p w:rsidR="00EF4C7F" w:rsidRDefault="00EF4C7F" w:rsidP="00164CED">
      <w:pPr>
        <w:pStyle w:val="Paragraph"/>
      </w:pPr>
    </w:p>
    <w:p w:rsidR="00A2271B" w:rsidRDefault="00A2271B" w:rsidP="003E5F23">
      <w:pPr>
        <w:pStyle w:val="Paragraph"/>
        <w:jc w:val="center"/>
        <w:rPr>
          <w:b/>
          <w:bCs/>
          <w:sz w:val="24"/>
          <w:szCs w:val="24"/>
        </w:rPr>
      </w:pPr>
      <w:r w:rsidRPr="003E5F23">
        <w:rPr>
          <w:b/>
          <w:bCs/>
          <w:sz w:val="24"/>
          <w:szCs w:val="24"/>
        </w:rPr>
        <w:t xml:space="preserve">§ </w:t>
      </w:r>
      <w:r w:rsidR="003E5F23" w:rsidRPr="003E5F23">
        <w:rPr>
          <w:b/>
          <w:bCs/>
          <w:sz w:val="24"/>
          <w:szCs w:val="24"/>
        </w:rPr>
        <w:t>7 Laufzeit</w:t>
      </w:r>
    </w:p>
    <w:p w:rsidR="003E5F23" w:rsidRPr="003E5F23" w:rsidRDefault="003E5F23" w:rsidP="003E5F23">
      <w:pPr>
        <w:pStyle w:val="Paragraph"/>
        <w:jc w:val="center"/>
        <w:rPr>
          <w:b/>
          <w:bCs/>
          <w:sz w:val="24"/>
          <w:szCs w:val="24"/>
        </w:rPr>
      </w:pPr>
    </w:p>
    <w:p w:rsidR="00A2271B" w:rsidRDefault="003E5F23" w:rsidP="003E5F23">
      <w:pPr>
        <w:pStyle w:val="Paragraph"/>
      </w:pPr>
      <w:r>
        <w:t>Diese Vereinbarung tritt mit der Unterzeichnung durch beide Parteien in Kraft und gilt für die Dauer von 18 Monaten ab Unterzeichnung. Unbeschadet hiervon gelten die Verpflichtung zur Geheimhaltung und das Verbot der Verwertung während der Laufzeit dieser Vereinbarung erhaltener Informationen noch für eine Dauer von 18 Monaten über die Beendigung dieser Vereinbarung hinaus. Eine Kündigung ist nur aus wichtigem Grund zulässig. Eine Kündigung aus wichtigem Grund hat keinen Einfluss auf die Geheimhaltungsverpflichtung.</w:t>
      </w:r>
    </w:p>
    <w:p w:rsidR="00A2271B" w:rsidRDefault="00A2271B" w:rsidP="00164CED">
      <w:pPr>
        <w:pStyle w:val="Paragraph"/>
      </w:pPr>
    </w:p>
    <w:p w:rsidR="003E5F23" w:rsidRPr="003E5F23" w:rsidRDefault="003E5F23" w:rsidP="003E5F23">
      <w:pPr>
        <w:pStyle w:val="Paragraph"/>
        <w:jc w:val="center"/>
        <w:rPr>
          <w:b/>
          <w:bCs/>
          <w:sz w:val="24"/>
          <w:szCs w:val="24"/>
        </w:rPr>
      </w:pPr>
      <w:r w:rsidRPr="003E5F23">
        <w:rPr>
          <w:b/>
          <w:bCs/>
          <w:sz w:val="24"/>
          <w:szCs w:val="24"/>
        </w:rPr>
        <w:t>§ 8 Sonstiges</w:t>
      </w:r>
    </w:p>
    <w:p w:rsidR="003E5F23" w:rsidRDefault="003E5F23" w:rsidP="00164CED">
      <w:pPr>
        <w:pStyle w:val="Paragraph"/>
      </w:pPr>
    </w:p>
    <w:p w:rsidR="003E5F23" w:rsidRDefault="003E5F23" w:rsidP="003E5F23">
      <w:pPr>
        <w:pStyle w:val="Paragraph"/>
      </w:pPr>
      <w:r>
        <w:t>1. Änderungen und Ergänzungen dieser Vereinbarung bedürfen der Schriftform. Vom</w:t>
      </w:r>
    </w:p>
    <w:p w:rsidR="003E5F23" w:rsidRDefault="003E5F23" w:rsidP="003E5F23">
      <w:pPr>
        <w:pStyle w:val="Paragraph"/>
      </w:pPr>
      <w:r>
        <w:t>Schriftformerfordernis kann nur schriftlich abgewichen werden.</w:t>
      </w:r>
    </w:p>
    <w:p w:rsidR="003E5F23" w:rsidRDefault="003E5F23" w:rsidP="003E5F23">
      <w:pPr>
        <w:pStyle w:val="Paragraph"/>
      </w:pPr>
      <w:r>
        <w:t>2. Sollte eine Bestimmung dieser Vereinbarung unwirksam sein oder werden, so berührt dies die Wirksamkeit der übrigen Bestimmungen dieser Vereinbarung nicht. Die Bestimmung soll vielmehr durch eine Regelung ersetzt werden, die rechtlich zulässig ist und dem Sinn und Zweck der unwirksamen Bestimmung am nächsten kommt.</w:t>
      </w:r>
    </w:p>
    <w:p w:rsidR="003E5F23" w:rsidRDefault="003E5F23" w:rsidP="003E5F23">
      <w:pPr>
        <w:pStyle w:val="Paragraph"/>
      </w:pPr>
      <w:r>
        <w:t>3. Diese Vereinbarung unterliegt dem Recht der Bundesrepublik Deutschland. Die Anwendung des UN Kaufrechts (CISG) ist ausgeschlossen.</w:t>
      </w:r>
    </w:p>
    <w:p w:rsidR="003E5F23" w:rsidRDefault="003E5F23" w:rsidP="003E5F23">
      <w:pPr>
        <w:pStyle w:val="Paragraph"/>
      </w:pPr>
      <w:r>
        <w:t xml:space="preserve">4. Gerichtsstand </w:t>
      </w:r>
      <w:r w:rsidR="00A42246">
        <w:t>für</w:t>
      </w:r>
      <w:r>
        <w:t xml:space="preserve"> sämtliche Streitigkeiten aus dieser Vereinbarung oder im Zusammenhang mit dieser Vereinbarung ist </w:t>
      </w:r>
      <w:r w:rsidR="008A1364" w:rsidRPr="008A1364">
        <w:rPr>
          <w:highlight w:val="magenta"/>
        </w:rPr>
        <w:t>XXX</w:t>
      </w:r>
      <w:r>
        <w:t>.</w:t>
      </w:r>
    </w:p>
    <w:p w:rsidR="0034449D" w:rsidRDefault="0034449D" w:rsidP="003E5F23">
      <w:pPr>
        <w:pStyle w:val="Paragraph"/>
      </w:pPr>
    </w:p>
    <w:p w:rsidR="0034449D" w:rsidRDefault="0034449D" w:rsidP="003E5F23">
      <w:pPr>
        <w:pStyle w:val="Paragraph"/>
      </w:pPr>
    </w:p>
    <w:p w:rsidR="0034449D" w:rsidRDefault="0034449D" w:rsidP="003E5F23">
      <w:pPr>
        <w:pStyle w:val="Paragraph"/>
      </w:pPr>
    </w:p>
    <w:p w:rsidR="0034449D" w:rsidRDefault="0034449D" w:rsidP="003E5F23">
      <w:pPr>
        <w:pStyle w:val="Paragraph"/>
      </w:pPr>
    </w:p>
    <w:p w:rsidR="0034449D" w:rsidRDefault="0034449D" w:rsidP="003E5F23">
      <w:pPr>
        <w:pStyle w:val="Paragraph"/>
      </w:pPr>
    </w:p>
    <w:tbl>
      <w:tblPr>
        <w:tblStyle w:val="TableNormal"/>
        <w:tblW w:w="91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51"/>
        <w:gridCol w:w="4551"/>
      </w:tblGrid>
      <w:tr w:rsidR="007955C6">
        <w:trPr>
          <w:trHeight w:val="233"/>
        </w:trPr>
        <w:tc>
          <w:tcPr>
            <w:tcW w:w="4551" w:type="dxa"/>
            <w:tcBorders>
              <w:top w:val="nil"/>
              <w:left w:val="nil"/>
              <w:bottom w:val="nil"/>
              <w:right w:val="nil"/>
            </w:tcBorders>
            <w:shd w:val="clear" w:color="auto" w:fill="auto"/>
            <w:tcMar>
              <w:top w:w="80" w:type="dxa"/>
              <w:left w:w="80" w:type="dxa"/>
              <w:bottom w:w="80" w:type="dxa"/>
              <w:right w:w="80" w:type="dxa"/>
            </w:tcMar>
            <w:vAlign w:val="center"/>
          </w:tcPr>
          <w:p w:rsidR="007955C6" w:rsidRDefault="00A42246">
            <w:pPr>
              <w:spacing w:after="0"/>
              <w:jc w:val="left"/>
            </w:pPr>
            <w:r>
              <w:lastRenderedPageBreak/>
              <w:br/>
            </w:r>
            <w:r w:rsidR="00CE39B8" w:rsidRPr="00CE39B8">
              <w:rPr>
                <w:highlight w:val="magenta"/>
              </w:rPr>
              <w:t>Firma Ort,</w:t>
            </w:r>
            <w:r w:rsidR="00610C32" w:rsidRPr="00CE39B8">
              <w:rPr>
                <w:highlight w:val="magenta"/>
              </w:rPr>
              <w:t xml:space="preserve"> den </w:t>
            </w:r>
            <w:r w:rsidR="00CE39B8" w:rsidRPr="00CE39B8">
              <w:rPr>
                <w:highlight w:val="magenta"/>
              </w:rPr>
              <w:t>XX.XX.XXXX</w:t>
            </w:r>
          </w:p>
        </w:tc>
        <w:tc>
          <w:tcPr>
            <w:tcW w:w="4551" w:type="dxa"/>
            <w:tcBorders>
              <w:top w:val="nil"/>
              <w:left w:val="nil"/>
              <w:bottom w:val="nil"/>
              <w:right w:val="nil"/>
            </w:tcBorders>
            <w:shd w:val="clear" w:color="auto" w:fill="auto"/>
            <w:tcMar>
              <w:top w:w="80" w:type="dxa"/>
              <w:left w:w="80" w:type="dxa"/>
              <w:bottom w:w="80" w:type="dxa"/>
              <w:right w:w="80" w:type="dxa"/>
            </w:tcMar>
            <w:vAlign w:val="center"/>
          </w:tcPr>
          <w:p w:rsidR="007955C6" w:rsidRDefault="00CE39B8">
            <w:pPr>
              <w:spacing w:after="0"/>
              <w:jc w:val="left"/>
            </w:pPr>
            <w:r w:rsidRPr="00CE39B8">
              <w:rPr>
                <w:highlight w:val="yellow"/>
              </w:rPr>
              <w:t xml:space="preserve">Freelancer Ort, </w:t>
            </w:r>
            <w:r w:rsidR="001701FC" w:rsidRPr="00CE39B8">
              <w:rPr>
                <w:highlight w:val="yellow"/>
              </w:rPr>
              <w:t xml:space="preserve">den </w:t>
            </w:r>
            <w:r w:rsidRPr="00CE39B8">
              <w:rPr>
                <w:highlight w:val="yellow"/>
              </w:rPr>
              <w:t>XX.XX.XXXX</w:t>
            </w:r>
          </w:p>
        </w:tc>
      </w:tr>
      <w:tr w:rsidR="007955C6">
        <w:trPr>
          <w:trHeight w:val="233"/>
        </w:trPr>
        <w:tc>
          <w:tcPr>
            <w:tcW w:w="4551" w:type="dxa"/>
            <w:tcBorders>
              <w:top w:val="nil"/>
              <w:left w:val="nil"/>
              <w:bottom w:val="nil"/>
              <w:right w:val="nil"/>
            </w:tcBorders>
            <w:shd w:val="clear" w:color="auto" w:fill="auto"/>
            <w:tcMar>
              <w:top w:w="80" w:type="dxa"/>
              <w:left w:w="80" w:type="dxa"/>
              <w:bottom w:w="80" w:type="dxa"/>
              <w:right w:w="80" w:type="dxa"/>
            </w:tcMar>
            <w:vAlign w:val="center"/>
          </w:tcPr>
          <w:p w:rsidR="007955C6" w:rsidRDefault="00610C32">
            <w:pPr>
              <w:spacing w:after="0"/>
              <w:jc w:val="left"/>
            </w:pPr>
            <w:r>
              <w:t> </w:t>
            </w:r>
          </w:p>
        </w:tc>
        <w:tc>
          <w:tcPr>
            <w:tcW w:w="4551" w:type="dxa"/>
            <w:tcBorders>
              <w:top w:val="nil"/>
              <w:left w:val="nil"/>
              <w:bottom w:val="nil"/>
              <w:right w:val="nil"/>
            </w:tcBorders>
            <w:shd w:val="clear" w:color="auto" w:fill="auto"/>
            <w:tcMar>
              <w:top w:w="80" w:type="dxa"/>
              <w:left w:w="80" w:type="dxa"/>
              <w:bottom w:w="80" w:type="dxa"/>
              <w:right w:w="80" w:type="dxa"/>
            </w:tcMar>
            <w:vAlign w:val="center"/>
          </w:tcPr>
          <w:p w:rsidR="007955C6" w:rsidRDefault="00610C32">
            <w:pPr>
              <w:spacing w:after="0"/>
              <w:jc w:val="left"/>
            </w:pPr>
            <w:r>
              <w:t> </w:t>
            </w:r>
          </w:p>
        </w:tc>
      </w:tr>
      <w:tr w:rsidR="007955C6">
        <w:trPr>
          <w:trHeight w:val="233"/>
        </w:trPr>
        <w:tc>
          <w:tcPr>
            <w:tcW w:w="4551" w:type="dxa"/>
            <w:tcBorders>
              <w:top w:val="nil"/>
              <w:left w:val="nil"/>
              <w:bottom w:val="nil"/>
              <w:right w:val="nil"/>
            </w:tcBorders>
            <w:shd w:val="clear" w:color="auto" w:fill="auto"/>
            <w:tcMar>
              <w:top w:w="80" w:type="dxa"/>
              <w:left w:w="80" w:type="dxa"/>
              <w:bottom w:w="80" w:type="dxa"/>
              <w:right w:w="80" w:type="dxa"/>
            </w:tcMar>
            <w:vAlign w:val="center"/>
          </w:tcPr>
          <w:p w:rsidR="007955C6" w:rsidRDefault="00C01248">
            <w:pPr>
              <w:spacing w:after="0"/>
              <w:jc w:val="left"/>
            </w:pPr>
            <w:r>
              <w:t> </w:t>
            </w:r>
          </w:p>
        </w:tc>
        <w:tc>
          <w:tcPr>
            <w:tcW w:w="4551" w:type="dxa"/>
            <w:tcBorders>
              <w:top w:val="nil"/>
              <w:left w:val="nil"/>
              <w:bottom w:val="nil"/>
              <w:right w:val="nil"/>
            </w:tcBorders>
            <w:shd w:val="clear" w:color="auto" w:fill="auto"/>
            <w:tcMar>
              <w:top w:w="80" w:type="dxa"/>
              <w:left w:w="80" w:type="dxa"/>
              <w:bottom w:w="80" w:type="dxa"/>
              <w:right w:w="80" w:type="dxa"/>
            </w:tcMar>
            <w:vAlign w:val="center"/>
          </w:tcPr>
          <w:p w:rsidR="007955C6" w:rsidRDefault="00610C32">
            <w:pPr>
              <w:spacing w:after="0"/>
              <w:jc w:val="left"/>
            </w:pPr>
            <w:r>
              <w:t> </w:t>
            </w:r>
          </w:p>
        </w:tc>
      </w:tr>
      <w:tr w:rsidR="007955C6">
        <w:trPr>
          <w:trHeight w:val="233"/>
        </w:trPr>
        <w:tc>
          <w:tcPr>
            <w:tcW w:w="4551" w:type="dxa"/>
            <w:tcBorders>
              <w:top w:val="nil"/>
              <w:left w:val="nil"/>
              <w:bottom w:val="nil"/>
              <w:right w:val="nil"/>
            </w:tcBorders>
            <w:shd w:val="clear" w:color="auto" w:fill="auto"/>
            <w:tcMar>
              <w:top w:w="80" w:type="dxa"/>
              <w:left w:w="80" w:type="dxa"/>
              <w:bottom w:w="80" w:type="dxa"/>
              <w:right w:w="80" w:type="dxa"/>
            </w:tcMar>
            <w:vAlign w:val="center"/>
          </w:tcPr>
          <w:p w:rsidR="007955C6" w:rsidRDefault="003E5F23">
            <w:pPr>
              <w:spacing w:after="0"/>
              <w:jc w:val="left"/>
            </w:pPr>
            <w:r>
              <w:t> </w:t>
            </w:r>
          </w:p>
        </w:tc>
        <w:tc>
          <w:tcPr>
            <w:tcW w:w="4551" w:type="dxa"/>
            <w:tcBorders>
              <w:top w:val="nil"/>
              <w:left w:val="nil"/>
              <w:bottom w:val="nil"/>
              <w:right w:val="nil"/>
            </w:tcBorders>
            <w:shd w:val="clear" w:color="auto" w:fill="auto"/>
            <w:tcMar>
              <w:top w:w="80" w:type="dxa"/>
              <w:left w:w="80" w:type="dxa"/>
              <w:bottom w:w="80" w:type="dxa"/>
              <w:right w:w="80" w:type="dxa"/>
            </w:tcMar>
            <w:vAlign w:val="center"/>
          </w:tcPr>
          <w:p w:rsidR="007955C6" w:rsidRDefault="00610C32">
            <w:pPr>
              <w:spacing w:after="0"/>
              <w:jc w:val="left"/>
            </w:pPr>
            <w:r>
              <w:t> </w:t>
            </w:r>
          </w:p>
        </w:tc>
      </w:tr>
      <w:tr w:rsidR="007955C6">
        <w:trPr>
          <w:trHeight w:val="233"/>
        </w:trPr>
        <w:tc>
          <w:tcPr>
            <w:tcW w:w="4551" w:type="dxa"/>
            <w:tcBorders>
              <w:top w:val="nil"/>
              <w:left w:val="nil"/>
              <w:bottom w:val="nil"/>
              <w:right w:val="nil"/>
            </w:tcBorders>
            <w:shd w:val="clear" w:color="auto" w:fill="auto"/>
            <w:tcMar>
              <w:top w:w="80" w:type="dxa"/>
              <w:left w:w="80" w:type="dxa"/>
              <w:bottom w:w="80" w:type="dxa"/>
              <w:right w:w="80" w:type="dxa"/>
            </w:tcMar>
            <w:vAlign w:val="center"/>
          </w:tcPr>
          <w:p w:rsidR="007955C6" w:rsidRDefault="00610C32">
            <w:pPr>
              <w:spacing w:after="0"/>
              <w:jc w:val="left"/>
            </w:pPr>
            <w:r>
              <w:t>_______________________________</w:t>
            </w:r>
          </w:p>
        </w:tc>
        <w:tc>
          <w:tcPr>
            <w:tcW w:w="4551" w:type="dxa"/>
            <w:tcBorders>
              <w:top w:val="nil"/>
              <w:left w:val="nil"/>
              <w:bottom w:val="nil"/>
              <w:right w:val="nil"/>
            </w:tcBorders>
            <w:shd w:val="clear" w:color="auto" w:fill="auto"/>
            <w:tcMar>
              <w:top w:w="80" w:type="dxa"/>
              <w:left w:w="80" w:type="dxa"/>
              <w:bottom w:w="80" w:type="dxa"/>
              <w:right w:w="80" w:type="dxa"/>
            </w:tcMar>
            <w:vAlign w:val="center"/>
          </w:tcPr>
          <w:p w:rsidR="007955C6" w:rsidRDefault="00610C32">
            <w:pPr>
              <w:spacing w:after="0"/>
              <w:jc w:val="left"/>
            </w:pPr>
            <w:r>
              <w:t>_______________________________</w:t>
            </w:r>
          </w:p>
        </w:tc>
      </w:tr>
      <w:tr w:rsidR="007955C6">
        <w:trPr>
          <w:trHeight w:val="233"/>
        </w:trPr>
        <w:tc>
          <w:tcPr>
            <w:tcW w:w="4551" w:type="dxa"/>
            <w:tcBorders>
              <w:top w:val="nil"/>
              <w:left w:val="nil"/>
              <w:bottom w:val="nil"/>
              <w:right w:val="nil"/>
            </w:tcBorders>
            <w:shd w:val="clear" w:color="auto" w:fill="auto"/>
            <w:tcMar>
              <w:top w:w="80" w:type="dxa"/>
              <w:left w:w="80" w:type="dxa"/>
              <w:bottom w:w="80" w:type="dxa"/>
              <w:right w:w="80" w:type="dxa"/>
            </w:tcMar>
            <w:vAlign w:val="center"/>
          </w:tcPr>
          <w:p w:rsidR="007955C6" w:rsidRDefault="00CE39B8">
            <w:pPr>
              <w:spacing w:after="0"/>
              <w:jc w:val="left"/>
            </w:pPr>
            <w:r w:rsidRPr="00CE39B8">
              <w:rPr>
                <w:highlight w:val="magenta"/>
              </w:rPr>
              <w:t>Firma</w:t>
            </w:r>
            <w:r w:rsidRPr="00CE39B8">
              <w:rPr>
                <w:highlight w:val="magenta"/>
              </w:rPr>
              <w:br/>
              <w:t>Vorname, Nachname</w:t>
            </w:r>
          </w:p>
        </w:tc>
        <w:tc>
          <w:tcPr>
            <w:tcW w:w="4551" w:type="dxa"/>
            <w:tcBorders>
              <w:top w:val="nil"/>
              <w:left w:val="nil"/>
              <w:bottom w:val="nil"/>
              <w:right w:val="nil"/>
            </w:tcBorders>
            <w:shd w:val="clear" w:color="auto" w:fill="auto"/>
            <w:tcMar>
              <w:top w:w="80" w:type="dxa"/>
              <w:left w:w="80" w:type="dxa"/>
              <w:bottom w:w="80" w:type="dxa"/>
              <w:right w:w="80" w:type="dxa"/>
            </w:tcMar>
            <w:vAlign w:val="center"/>
          </w:tcPr>
          <w:p w:rsidR="007955C6" w:rsidRDefault="00CE39B8">
            <w:pPr>
              <w:spacing w:after="0"/>
              <w:jc w:val="left"/>
            </w:pPr>
            <w:r w:rsidRPr="00CE39B8">
              <w:rPr>
                <w:color w:val="auto"/>
                <w:highlight w:val="yellow"/>
              </w:rPr>
              <w:t xml:space="preserve">Freelancer </w:t>
            </w:r>
            <w:r w:rsidR="009B489D" w:rsidRPr="00CE39B8">
              <w:rPr>
                <w:color w:val="auto"/>
                <w:highlight w:val="yellow"/>
              </w:rPr>
              <w:t>Vorname Nachname</w:t>
            </w:r>
          </w:p>
        </w:tc>
      </w:tr>
    </w:tbl>
    <w:p w:rsidR="007955C6" w:rsidRDefault="007955C6">
      <w:pPr>
        <w:pStyle w:val="Paragraph"/>
      </w:pPr>
    </w:p>
    <w:sectPr w:rsidR="007955C6">
      <w:footerReference w:type="default" r:id="rId7"/>
      <w:pgSz w:w="11900" w:h="16840"/>
      <w:pgMar w:top="1417" w:right="1417" w:bottom="1134"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D17B7" w:rsidRDefault="005D17B7">
      <w:pPr>
        <w:spacing w:after="0"/>
      </w:pPr>
      <w:r>
        <w:separator/>
      </w:r>
    </w:p>
  </w:endnote>
  <w:endnote w:type="continuationSeparator" w:id="0">
    <w:p w:rsidR="005D17B7" w:rsidRDefault="005D17B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Times Roman">
    <w:altName w:val="Times New Roman"/>
    <w:panose1 w:val="020B0604020202020204"/>
    <w:charset w:val="00"/>
    <w:family w:val="roman"/>
    <w:pitch w:val="default"/>
  </w:font>
  <w:font w:name="Arial">
    <w:altName w:val="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955C6" w:rsidRDefault="00610C32">
    <w:pPr>
      <w:pStyle w:val="Fuzeile"/>
      <w:tabs>
        <w:tab w:val="clear" w:pos="9072"/>
        <w:tab w:val="right" w:pos="9046"/>
      </w:tabs>
    </w:pPr>
    <w:r>
      <w:tab/>
    </w:r>
    <w:r>
      <w:fldChar w:fldCharType="begin"/>
    </w:r>
    <w:r>
      <w:instrText xml:space="preserve"> PAGE </w:instrText>
    </w:r>
    <w:r>
      <w:fldChar w:fldCharType="separate"/>
    </w:r>
    <w:r w:rsidR="00246C76">
      <w:rPr>
        <w:noProof/>
      </w:rPr>
      <w:t>1</w:t>
    </w:r>
    <w:r>
      <w:fldChar w:fldCharType="end"/>
    </w:r>
    <w:r>
      <w:t>/</w:t>
    </w:r>
    <w:fldSimple w:instr=" NUMPAGES ">
      <w:r w:rsidR="00246C76">
        <w:rPr>
          <w:noProof/>
        </w:rPr>
        <w:t>2</w:t>
      </w:r>
    </w:fldSimple>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D17B7" w:rsidRDefault="005D17B7">
      <w:pPr>
        <w:spacing w:after="0"/>
      </w:pPr>
      <w:r>
        <w:separator/>
      </w:r>
    </w:p>
  </w:footnote>
  <w:footnote w:type="continuationSeparator" w:id="0">
    <w:p w:rsidR="005D17B7" w:rsidRDefault="005D17B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377D6"/>
    <w:multiLevelType w:val="hybridMultilevel"/>
    <w:tmpl w:val="6018F73C"/>
    <w:numStyleLink w:val="ImportierterStil1"/>
  </w:abstractNum>
  <w:abstractNum w:abstractNumId="1" w15:restartNumberingAfterBreak="0">
    <w:nsid w:val="222A53DE"/>
    <w:multiLevelType w:val="hybridMultilevel"/>
    <w:tmpl w:val="6018F73C"/>
    <w:styleLink w:val="ImportierterStil1"/>
    <w:lvl w:ilvl="0" w:tplc="4AD6406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C900E7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71CA8B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798CAC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5DE97D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B48D6E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7E846D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4A2D51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5B254B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3207E7A"/>
    <w:multiLevelType w:val="hybridMultilevel"/>
    <w:tmpl w:val="AC466B66"/>
    <w:styleLink w:val="Punkte"/>
    <w:lvl w:ilvl="0" w:tplc="A4E4527C">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B95461E4">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FCE2EFB6">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D1CCFFB8">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FDCC1238">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33B65684">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93D497EA">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4FC6CF16">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1DC0AC26">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45553C9"/>
    <w:multiLevelType w:val="hybridMultilevel"/>
    <w:tmpl w:val="F10029D4"/>
    <w:numStyleLink w:val="Alphabetisch"/>
  </w:abstractNum>
  <w:abstractNum w:abstractNumId="4" w15:restartNumberingAfterBreak="0">
    <w:nsid w:val="6F415FFF"/>
    <w:multiLevelType w:val="hybridMultilevel"/>
    <w:tmpl w:val="AC466B66"/>
    <w:numStyleLink w:val="Punkte"/>
  </w:abstractNum>
  <w:abstractNum w:abstractNumId="5" w15:restartNumberingAfterBreak="0">
    <w:nsid w:val="787855E2"/>
    <w:multiLevelType w:val="hybridMultilevel"/>
    <w:tmpl w:val="F10029D4"/>
    <w:styleLink w:val="Alphabetisch"/>
    <w:lvl w:ilvl="0" w:tplc="09E0411A">
      <w:start w:val="1"/>
      <w:numFmt w:val="decimal"/>
      <w:lvlText w:val="(%1)"/>
      <w:lvlJc w:val="left"/>
      <w:pPr>
        <w:ind w:left="289" w:hanging="289"/>
      </w:pPr>
      <w:rPr>
        <w:rFonts w:hAnsi="Arial Unicode MS"/>
        <w:caps w:val="0"/>
        <w:smallCaps w:val="0"/>
        <w:strike w:val="0"/>
        <w:dstrike w:val="0"/>
        <w:outline w:val="0"/>
        <w:emboss w:val="0"/>
        <w:imprint w:val="0"/>
        <w:spacing w:val="0"/>
        <w:w w:val="100"/>
        <w:kern w:val="0"/>
        <w:position w:val="0"/>
        <w:highlight w:val="none"/>
        <w:vertAlign w:val="baseline"/>
      </w:rPr>
    </w:lvl>
    <w:lvl w:ilvl="1" w:tplc="1736F98E">
      <w:start w:val="1"/>
      <w:numFmt w:val="decimal"/>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 w:ilvl="2" w:tplc="85243E3E">
      <w:start w:val="1"/>
      <w:numFmt w:val="decimal"/>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 w:ilvl="3" w:tplc="5404B4C0">
      <w:start w:val="1"/>
      <w:numFmt w:val="decimal"/>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 w:ilvl="4" w:tplc="D9F422A2">
      <w:start w:val="1"/>
      <w:numFmt w:val="decimal"/>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 w:ilvl="5" w:tplc="06B80A64">
      <w:start w:val="1"/>
      <w:numFmt w:val="decimal"/>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 w:ilvl="6" w:tplc="095EA7DA">
      <w:start w:val="1"/>
      <w:numFmt w:val="decimal"/>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 w:ilvl="7" w:tplc="C69AB474">
      <w:start w:val="1"/>
      <w:numFmt w:val="decimal"/>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 w:ilvl="8" w:tplc="6C568C54">
      <w:start w:val="1"/>
      <w:numFmt w:val="decimal"/>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373581326">
    <w:abstractNumId w:val="1"/>
  </w:num>
  <w:num w:numId="2" w16cid:durableId="680552625">
    <w:abstractNumId w:val="0"/>
  </w:num>
  <w:num w:numId="3" w16cid:durableId="1043673571">
    <w:abstractNumId w:val="5"/>
  </w:num>
  <w:num w:numId="4" w16cid:durableId="339430858">
    <w:abstractNumId w:val="3"/>
  </w:num>
  <w:num w:numId="5" w16cid:durableId="340359811">
    <w:abstractNumId w:val="3"/>
    <w:lvlOverride w:ilvl="0">
      <w:lvl w:ilvl="0" w:tplc="0E0EAE1E">
        <w:start w:val="1"/>
        <w:numFmt w:val="decimal"/>
        <w:lvlText w:val="(%1)"/>
        <w:lvlJc w:val="left"/>
        <w:pPr>
          <w:ind w:left="289" w:hanging="2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476FC48">
        <w:start w:val="1"/>
        <w:numFmt w:val="decimal"/>
        <w:lvlText w:val="(%2)"/>
        <w:lvlJc w:val="left"/>
        <w:pPr>
          <w:ind w:left="1289" w:hanging="2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1FE61D1A">
        <w:start w:val="1"/>
        <w:numFmt w:val="decimal"/>
        <w:lvlText w:val="(%3)"/>
        <w:lvlJc w:val="left"/>
        <w:pPr>
          <w:ind w:left="2289" w:hanging="2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CB32B118">
        <w:start w:val="1"/>
        <w:numFmt w:val="decimal"/>
        <w:lvlText w:val="(%4)"/>
        <w:lvlJc w:val="left"/>
        <w:pPr>
          <w:ind w:left="3289" w:hanging="2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966AFC7C">
        <w:start w:val="1"/>
        <w:numFmt w:val="decimal"/>
        <w:lvlText w:val="(%5)"/>
        <w:lvlJc w:val="left"/>
        <w:pPr>
          <w:ind w:left="4289" w:hanging="2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D400B2F2">
        <w:start w:val="1"/>
        <w:numFmt w:val="decimal"/>
        <w:lvlText w:val="(%6)"/>
        <w:lvlJc w:val="left"/>
        <w:pPr>
          <w:ind w:left="5289" w:hanging="2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7B54EB16">
        <w:start w:val="1"/>
        <w:numFmt w:val="decimal"/>
        <w:lvlText w:val="(%7)"/>
        <w:lvlJc w:val="left"/>
        <w:pPr>
          <w:ind w:left="6289" w:hanging="2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54ACBB04">
        <w:start w:val="1"/>
        <w:numFmt w:val="decimal"/>
        <w:lvlText w:val="(%8)"/>
        <w:lvlJc w:val="left"/>
        <w:pPr>
          <w:ind w:left="7289" w:hanging="2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FBD251AA">
        <w:start w:val="1"/>
        <w:numFmt w:val="decimal"/>
        <w:lvlText w:val="(%9)"/>
        <w:lvlJc w:val="left"/>
        <w:pPr>
          <w:ind w:left="8289" w:hanging="289"/>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 w16cid:durableId="457995092">
    <w:abstractNumId w:val="3"/>
    <w:lvlOverride w:ilvl="0">
      <w:startOverride w:val="1"/>
      <w:lvl w:ilvl="0" w:tplc="0E0EAE1E">
        <w:start w:val="1"/>
        <w:numFmt w:val="lowerLetter"/>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476FC48">
        <w:start w:val="1"/>
        <w:numFmt w:val="lowerLetter"/>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FE61D1A">
        <w:start w:val="1"/>
        <w:numFmt w:val="lowerLetter"/>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B32B118">
        <w:start w:val="1"/>
        <w:numFmt w:val="lowerLetter"/>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66AFC7C">
        <w:start w:val="1"/>
        <w:numFmt w:val="lowerLetter"/>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400B2F2">
        <w:start w:val="1"/>
        <w:numFmt w:val="lowerLetter"/>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B54EB16">
        <w:start w:val="1"/>
        <w:numFmt w:val="lowerLetter"/>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54ACBB04">
        <w:start w:val="1"/>
        <w:numFmt w:val="lowerLetter"/>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BD251AA">
        <w:start w:val="1"/>
        <w:numFmt w:val="lowerLetter"/>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33698784">
    <w:abstractNumId w:val="0"/>
    <w:lvlOverride w:ilvl="0">
      <w:lvl w:ilvl="0" w:tplc="A170F1FC">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8D407A8">
        <w:start w:val="1"/>
        <w:numFmt w:val="bullet"/>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44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086CD8C">
        <w:start w:val="1"/>
        <w:numFmt w:val="bullet"/>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216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7AA3F86">
        <w:start w:val="1"/>
        <w:numFmt w:val="bullet"/>
        <w:lvlText w:val="◦"/>
        <w:lvlJc w:val="left"/>
        <w:pPr>
          <w:tabs>
            <w:tab w:val="left" w:pos="720"/>
            <w:tab w:val="left" w:pos="1440"/>
            <w:tab w:val="left" w:pos="2160"/>
            <w:tab w:val="left" w:pos="3600"/>
            <w:tab w:val="left" w:pos="4320"/>
            <w:tab w:val="left" w:pos="5040"/>
            <w:tab w:val="left" w:pos="5760"/>
            <w:tab w:val="left" w:pos="6480"/>
            <w:tab w:val="left" w:pos="7200"/>
            <w:tab w:val="left" w:pos="7920"/>
            <w:tab w:val="left" w:pos="8640"/>
          </w:tabs>
          <w:ind w:left="288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78A3FBE">
        <w:start w:val="1"/>
        <w:numFmt w:val="bullet"/>
        <w:lvlText w:val="◦"/>
        <w:lvlJc w:val="left"/>
        <w:pPr>
          <w:tabs>
            <w:tab w:val="left" w:pos="720"/>
            <w:tab w:val="left" w:pos="1440"/>
            <w:tab w:val="left" w:pos="2160"/>
            <w:tab w:val="left" w:pos="2880"/>
            <w:tab w:val="left" w:pos="4320"/>
            <w:tab w:val="left" w:pos="5040"/>
            <w:tab w:val="left" w:pos="5760"/>
            <w:tab w:val="left" w:pos="6480"/>
            <w:tab w:val="left" w:pos="7200"/>
            <w:tab w:val="left" w:pos="7920"/>
            <w:tab w:val="left" w:pos="8640"/>
          </w:tabs>
          <w:ind w:left="360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2AEFF02">
        <w:start w:val="1"/>
        <w:numFmt w:val="bullet"/>
        <w:lvlText w:val="◦"/>
        <w:lvlJc w:val="left"/>
        <w:pPr>
          <w:tabs>
            <w:tab w:val="left" w:pos="720"/>
            <w:tab w:val="left" w:pos="1440"/>
            <w:tab w:val="left" w:pos="2160"/>
            <w:tab w:val="left" w:pos="2880"/>
            <w:tab w:val="left" w:pos="3600"/>
            <w:tab w:val="left" w:pos="5040"/>
            <w:tab w:val="left" w:pos="5760"/>
            <w:tab w:val="left" w:pos="6480"/>
            <w:tab w:val="left" w:pos="7200"/>
            <w:tab w:val="left" w:pos="7920"/>
            <w:tab w:val="left" w:pos="8640"/>
          </w:tabs>
          <w:ind w:left="432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5ACE4DC">
        <w:start w:val="1"/>
        <w:numFmt w:val="bullet"/>
        <w:lvlText w:val="◦"/>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4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7C6B6B2">
        <w:start w:val="1"/>
        <w:numFmt w:val="bullet"/>
        <w:lvlText w:val="◦"/>
        <w:lvlJc w:val="left"/>
        <w:pPr>
          <w:tabs>
            <w:tab w:val="left" w:pos="720"/>
            <w:tab w:val="left" w:pos="1440"/>
            <w:tab w:val="left" w:pos="2160"/>
            <w:tab w:val="left" w:pos="2880"/>
            <w:tab w:val="left" w:pos="3600"/>
            <w:tab w:val="left" w:pos="4320"/>
            <w:tab w:val="left" w:pos="5040"/>
            <w:tab w:val="left" w:pos="6480"/>
            <w:tab w:val="left" w:pos="7200"/>
            <w:tab w:val="left" w:pos="7920"/>
            <w:tab w:val="left" w:pos="8640"/>
          </w:tabs>
          <w:ind w:left="576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D6432D4">
        <w:start w:val="1"/>
        <w:numFmt w:val="bullet"/>
        <w:lvlText w:val="◦"/>
        <w:lvlJc w:val="left"/>
        <w:pPr>
          <w:tabs>
            <w:tab w:val="left" w:pos="720"/>
            <w:tab w:val="left" w:pos="1440"/>
            <w:tab w:val="left" w:pos="2160"/>
            <w:tab w:val="left" w:pos="2880"/>
            <w:tab w:val="left" w:pos="3600"/>
            <w:tab w:val="left" w:pos="4320"/>
            <w:tab w:val="left" w:pos="5040"/>
            <w:tab w:val="left" w:pos="5760"/>
            <w:tab w:val="left" w:pos="7200"/>
            <w:tab w:val="left" w:pos="7920"/>
            <w:tab w:val="left" w:pos="8640"/>
          </w:tabs>
          <w:ind w:left="6480" w:hanging="5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944143509">
    <w:abstractNumId w:val="2"/>
  </w:num>
  <w:num w:numId="9" w16cid:durableId="114561511">
    <w:abstractNumId w:val="4"/>
  </w:num>
  <w:num w:numId="10" w16cid:durableId="1653631646">
    <w:abstractNumId w:val="3"/>
    <w:lvlOverride w:ilvl="0">
      <w:startOverride w:val="1"/>
    </w:lvlOverride>
  </w:num>
  <w:num w:numId="11" w16cid:durableId="1758288897">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5C6"/>
    <w:rsid w:val="00021721"/>
    <w:rsid w:val="00034B19"/>
    <w:rsid w:val="0005557A"/>
    <w:rsid w:val="000D0CF4"/>
    <w:rsid w:val="000D3EDC"/>
    <w:rsid w:val="000F24F2"/>
    <w:rsid w:val="0010041F"/>
    <w:rsid w:val="00104D79"/>
    <w:rsid w:val="00164CED"/>
    <w:rsid w:val="001701FC"/>
    <w:rsid w:val="0018505E"/>
    <w:rsid w:val="001A1062"/>
    <w:rsid w:val="001B02B3"/>
    <w:rsid w:val="002033D4"/>
    <w:rsid w:val="002070D2"/>
    <w:rsid w:val="00246C76"/>
    <w:rsid w:val="00250EA5"/>
    <w:rsid w:val="00263F30"/>
    <w:rsid w:val="002C252B"/>
    <w:rsid w:val="0034449D"/>
    <w:rsid w:val="00396984"/>
    <w:rsid w:val="00396CE7"/>
    <w:rsid w:val="003B592A"/>
    <w:rsid w:val="003D6E1D"/>
    <w:rsid w:val="003E5F23"/>
    <w:rsid w:val="003F30FC"/>
    <w:rsid w:val="00415815"/>
    <w:rsid w:val="00480E12"/>
    <w:rsid w:val="00531C3E"/>
    <w:rsid w:val="005354B2"/>
    <w:rsid w:val="00563601"/>
    <w:rsid w:val="005D17B7"/>
    <w:rsid w:val="005E689B"/>
    <w:rsid w:val="00606E73"/>
    <w:rsid w:val="00610C32"/>
    <w:rsid w:val="00682EA4"/>
    <w:rsid w:val="006A5A6B"/>
    <w:rsid w:val="007161EF"/>
    <w:rsid w:val="0076127F"/>
    <w:rsid w:val="007955C6"/>
    <w:rsid w:val="007C5A85"/>
    <w:rsid w:val="007E600F"/>
    <w:rsid w:val="00801459"/>
    <w:rsid w:val="008122DB"/>
    <w:rsid w:val="008779A5"/>
    <w:rsid w:val="008A1364"/>
    <w:rsid w:val="008A17B5"/>
    <w:rsid w:val="009117F5"/>
    <w:rsid w:val="0097728C"/>
    <w:rsid w:val="00986007"/>
    <w:rsid w:val="009A5DFF"/>
    <w:rsid w:val="009B489D"/>
    <w:rsid w:val="009C2F2D"/>
    <w:rsid w:val="009E42E9"/>
    <w:rsid w:val="00A018E7"/>
    <w:rsid w:val="00A2271B"/>
    <w:rsid w:val="00A42246"/>
    <w:rsid w:val="00A51003"/>
    <w:rsid w:val="00AC4671"/>
    <w:rsid w:val="00B03544"/>
    <w:rsid w:val="00B75DE4"/>
    <w:rsid w:val="00B94E1A"/>
    <w:rsid w:val="00BD2762"/>
    <w:rsid w:val="00BF5B17"/>
    <w:rsid w:val="00C01248"/>
    <w:rsid w:val="00C4039C"/>
    <w:rsid w:val="00C767D8"/>
    <w:rsid w:val="00C9606E"/>
    <w:rsid w:val="00CA34E9"/>
    <w:rsid w:val="00CC3662"/>
    <w:rsid w:val="00CE39B8"/>
    <w:rsid w:val="00D301EC"/>
    <w:rsid w:val="00D30478"/>
    <w:rsid w:val="00D3286F"/>
    <w:rsid w:val="00D54463"/>
    <w:rsid w:val="00D87427"/>
    <w:rsid w:val="00DE0C54"/>
    <w:rsid w:val="00E42591"/>
    <w:rsid w:val="00E7355E"/>
    <w:rsid w:val="00EB6CA8"/>
    <w:rsid w:val="00ED5ABB"/>
    <w:rsid w:val="00EF4C7F"/>
    <w:rsid w:val="00F26DE3"/>
    <w:rsid w:val="00F45BDB"/>
    <w:rsid w:val="00FA3CF7"/>
    <w:rsid w:val="00FA4F58"/>
    <w:rsid w:val="00FD11AA"/>
    <w:rsid w:val="00FD6667"/>
    <w:rsid w:val="00FE0DE4"/>
    <w:rsid w:val="00FE53A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1B187"/>
  <w15:docId w15:val="{8714626A-7E17-DD4E-B727-6DB112173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2271B"/>
    <w:pPr>
      <w:spacing w:after="300"/>
      <w:jc w:val="both"/>
    </w:pPr>
    <w:rPr>
      <w:rFonts w:ascii="Arial" w:hAnsi="Arial" w:cs="Arial Unicode MS"/>
      <w:color w:val="000000"/>
      <w:sz w:val="22"/>
      <w:szCs w:val="22"/>
      <w:u w:color="000000"/>
      <w14:textOutline w14:w="0" w14:cap="flat" w14:cmpd="sng" w14:algn="ctr">
        <w14:noFill/>
        <w14:prstDash w14:val="solid"/>
        <w14:bevel/>
      </w14:textOutli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Kopf-undFuzeilen">
    <w:name w:val="Kopf- und Fußzeilen"/>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uzeile">
    <w:name w:val="footer"/>
    <w:pPr>
      <w:tabs>
        <w:tab w:val="center" w:pos="4536"/>
        <w:tab w:val="right" w:pos="9072"/>
      </w:tabs>
      <w:jc w:val="both"/>
    </w:pPr>
    <w:rPr>
      <w:rFonts w:ascii="Arial" w:hAnsi="Arial" w:cs="Arial Unicode MS"/>
      <w:color w:val="000000"/>
      <w:sz w:val="22"/>
      <w:szCs w:val="22"/>
      <w:u w:color="000000"/>
    </w:rPr>
  </w:style>
  <w:style w:type="paragraph" w:customStyle="1" w:styleId="Headline2">
    <w:name w:val="Headline2"/>
    <w:next w:val="Paragraph"/>
    <w:pPr>
      <w:spacing w:line="360" w:lineRule="auto"/>
      <w:jc w:val="center"/>
    </w:pPr>
    <w:rPr>
      <w:rFonts w:ascii="Arial" w:hAnsi="Arial" w:cs="Arial Unicode MS"/>
      <w:b/>
      <w:bCs/>
      <w:color w:val="000000"/>
      <w:sz w:val="24"/>
      <w:szCs w:val="24"/>
      <w:u w:color="000000"/>
      <w:lang w:val="en-US"/>
    </w:rPr>
  </w:style>
  <w:style w:type="paragraph" w:customStyle="1" w:styleId="Paragraph">
    <w:name w:val="Paragraph"/>
    <w:pPr>
      <w:spacing w:line="360" w:lineRule="auto"/>
      <w:jc w:val="both"/>
    </w:pPr>
    <w:rPr>
      <w:rFonts w:ascii="Arial" w:hAnsi="Arial" w:cs="Arial Unicode MS"/>
      <w:color w:val="000000"/>
      <w:sz w:val="22"/>
      <w:szCs w:val="22"/>
      <w:u w:color="000000"/>
    </w:rPr>
  </w:style>
  <w:style w:type="numbering" w:customStyle="1" w:styleId="ImportierterStil1">
    <w:name w:val="Importierter Stil: 1"/>
    <w:pPr>
      <w:numPr>
        <w:numId w:val="1"/>
      </w:numPr>
    </w:pPr>
  </w:style>
  <w:style w:type="numbering" w:customStyle="1" w:styleId="Alphabetisch">
    <w:name w:val="Alphabetisch"/>
    <w:pPr>
      <w:numPr>
        <w:numId w:val="3"/>
      </w:numPr>
    </w:pPr>
  </w:style>
  <w:style w:type="numbering" w:customStyle="1" w:styleId="Punkte">
    <w:name w:val="Punkte"/>
    <w:pPr>
      <w:numPr>
        <w:numId w:val="8"/>
      </w:numPr>
    </w:pPr>
  </w:style>
  <w:style w:type="paragraph" w:styleId="Kopfzeile">
    <w:name w:val="header"/>
    <w:basedOn w:val="Standard"/>
    <w:link w:val="KopfzeileZchn"/>
    <w:uiPriority w:val="99"/>
    <w:unhideWhenUsed/>
    <w:rsid w:val="00034B19"/>
    <w:pPr>
      <w:tabs>
        <w:tab w:val="center" w:pos="4536"/>
        <w:tab w:val="right" w:pos="9072"/>
      </w:tabs>
      <w:spacing w:after="0"/>
    </w:pPr>
  </w:style>
  <w:style w:type="character" w:customStyle="1" w:styleId="KopfzeileZchn">
    <w:name w:val="Kopfzeile Zchn"/>
    <w:basedOn w:val="Absatz-Standardschriftart"/>
    <w:link w:val="Kopfzeile"/>
    <w:uiPriority w:val="99"/>
    <w:rsid w:val="00034B19"/>
    <w:rPr>
      <w:rFonts w:ascii="Arial" w:hAnsi="Arial" w:cs="Arial Unicode MS"/>
      <w:color w:val="000000"/>
      <w:sz w:val="22"/>
      <w:szCs w:val="22"/>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Design">
  <a:themeElements>
    <a:clrScheme name="Larissa-Design">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Larissa-Design">
      <a:majorFont>
        <a:latin typeface="Helvetica Neue"/>
        <a:ea typeface="Helvetica Neue"/>
        <a:cs typeface="Helvetica Neue"/>
      </a:majorFont>
      <a:minorFont>
        <a:latin typeface="Helvetica Neue"/>
        <a:ea typeface="Helvetica Neue"/>
        <a:cs typeface="Helvetica Neue"/>
      </a:minorFont>
    </a:fontScheme>
    <a:fmtScheme name="Larissa-Design">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1080</Words>
  <Characters>6808</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8</cp:revision>
  <cp:lastPrinted>2025-01-20T11:23:00Z</cp:lastPrinted>
  <dcterms:created xsi:type="dcterms:W3CDTF">2025-01-20T11:23:00Z</dcterms:created>
  <dcterms:modified xsi:type="dcterms:W3CDTF">2026-09-15T13:51:00Z</dcterms:modified>
</cp:coreProperties>
</file>