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GENERIC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[Illinois]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11%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12%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15%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17%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22%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25%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D">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25% of marriage length</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30%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35%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40%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45%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50%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55% of marriage length</w:t>
      </w:r>
    </w:p>
    <w:p w:rsidR="00000000" w:rsidDel="00000000" w:rsidP="00000000" w:rsidRDefault="00000000" w:rsidRPr="00000000" w14:paraId="0000004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4.7 and 4.8 would leave recipient with total income below 150% of Federal Poverty Level for their household size (including dependent children), support shall be increased to achieve that threshold, but shall not exceed the amounts calculated under Section 4.7 by more than 50%.</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4.7 is deemed unconscionable by a court, it shall be reformed to the following percentages of payor's net income, minus 50% of recipient's income:</w:t>
      </w:r>
    </w:p>
    <w:p w:rsidR="00000000" w:rsidDel="00000000" w:rsidP="00000000" w:rsidRDefault="00000000" w:rsidRPr="00000000" w14:paraId="00000046">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20% of payor's net income</w:t>
      </w:r>
    </w:p>
    <w:p w:rsidR="00000000" w:rsidDel="00000000" w:rsidP="00000000" w:rsidRDefault="00000000" w:rsidRPr="00000000" w14:paraId="00000047">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25% of payor's net income</w:t>
      </w:r>
    </w:p>
    <w:p w:rsidR="00000000" w:rsidDel="00000000" w:rsidP="00000000" w:rsidRDefault="00000000" w:rsidRPr="00000000" w14:paraId="00000048">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30% of payor's net income</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4.8.</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clear and convincing evidence that circumstances not reasonably foreseeable at execution would cause homelessness or inability to provide for basic needs. Both parties acknowledge as foreseeable: dissolution, workforce departures, income/employment changes, health issues, economic conditions, and childcare decisions.</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4E">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4F">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200% </w:t>
      </w:r>
    </w:p>
    <w:p w:rsidR="00000000" w:rsidDel="00000000" w:rsidP="00000000" w:rsidRDefault="00000000" w:rsidRPr="00000000" w14:paraId="00000050">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300%</w:t>
      </w:r>
    </w:p>
    <w:p w:rsidR="00000000" w:rsidDel="00000000" w:rsidP="00000000" w:rsidRDefault="00000000" w:rsidRPr="00000000" w14:paraId="0000005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5. LIFESTYLE CLAUSES</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[these clauses are not legally enforceable, but a good place to lay out the aspirations of your marriage. Below are a few ideas of what you can include, modify as you see fit]</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8">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sz w:val="24"/>
          <w:szCs w:val="24"/>
          <w:rtl w:val="0"/>
        </w:rPr>
        <w:t xml:space="preserve">Conflict Resolution and Family Preservation:</w:t>
      </w:r>
    </w:p>
    <w:p w:rsidR="00000000" w:rsidDel="00000000" w:rsidP="00000000" w:rsidRDefault="00000000" w:rsidRPr="00000000" w14:paraId="00000059">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A">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B">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[state] law.</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7. FINANCIAL CHANGES DURING MARRIAGE</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8. DISPUTE RESOLUTION AND ATTORNEY FEES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9. LANGUAGE COMPREHENSION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10. PRIVACY AND CONFIDENTIALITY</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11. FINANCIAL DISCLOSURE AND DISCOVERY WAIVER</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12. COMPREHENSIVE FINANCIAL DISCLOSURE WAIVER</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[relevant state law] and any other legal principle.</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[relevant state law] and acknowledges this satisfies the requirements irrespective of attached schedules.</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13. PRE-MARRIAGE ASSET UPDATE REQUIREMENT</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14. ASSET CHANGES AND CONTINUED VALIDITY</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15. INDEPENDENT LEGAL COUNSEL</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16. GOVERNING LAW AND ENFORCEABILITY</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sz w:val="24"/>
          <w:szCs w:val="24"/>
          <w:rtl w:val="0"/>
        </w:rPr>
        <w:t xml:space="preserve">[State] Law:</w:t>
      </w:r>
      <w:r w:rsidDel="00000000" w:rsidR="00000000" w:rsidRPr="00000000">
        <w:rPr>
          <w:rFonts w:ascii="Roboto" w:cs="Roboto" w:eastAsia="Roboto" w:hAnsi="Roboto"/>
          <w:sz w:val="24"/>
          <w:szCs w:val="24"/>
          <w:rtl w:val="0"/>
        </w:rPr>
        <w:t xml:space="preserve"> This Agreement is governed by [State] law as of execution date, including the [relevant statue or legal precedent], regardless of domicile or asset location. Future law amendments reducing enforceability shall not apply retroactively.</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[State] jurisdiction and waives forum non conveniens defenses. Either Party may alternatively enforce this Agreement in any jurisdiction providing equal or stronger prenuptial protections than [State]. Judgments inconsistent with this Agreement are void.</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[State] standards.</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[State].</w:t>
      </w:r>
    </w:p>
    <w:p w:rsidR="00000000" w:rsidDel="00000000" w:rsidP="00000000" w:rsidRDefault="00000000" w:rsidRPr="00000000" w14:paraId="000000A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17. MODIFICATION AND FINALITY</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18. SEVERABILITY</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19. EFFECTIVE DATE AND TIMING</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20. COMPREHENSIVE ACKNOWLEDGMENTS</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[relevant state law or case precedent].</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B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21. EXECUTION</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5">
      <w:pPr>
        <w:spacing w:after="240" w:before="24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8">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9">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B">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CC">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CD">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CE">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D5">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0">
      <w:pPr>
        <w:spacing w:after="240" w:before="24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E1">
      <w:pPr>
        <w:spacing w:line="240" w:lineRule="auto"/>
        <w:rPr>
          <w:rFonts w:ascii="Roboto" w:cs="Roboto" w:eastAsia="Roboto" w:hAnsi="Roboto"/>
          <w:b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