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TENNESSEE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Tennessee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WHEREAS, each Party acknowledges this Agreement is entered into freely, knowledgeably, and in good faith without exertion of duress or undue influence, consistent with Tennessee Code Annotated § 36-3-501; </w:t>
      </w:r>
    </w:p>
    <w:p w:rsidR="00000000" w:rsidDel="00000000" w:rsidP="00000000" w:rsidRDefault="00000000" w:rsidRPr="00000000" w14:paraId="0000000E">
      <w:pPr>
        <w:spacing w:after="240" w:before="240" w:lineRule="auto"/>
        <w:rPr/>
      </w:pPr>
      <w:r w:rsidDel="00000000" w:rsidR="00000000" w:rsidRPr="00000000">
        <w:rPr>
          <w:rtl w:val="0"/>
        </w:rPr>
        <w:t xml:space="preserve">WHEREAS, each Party acknowledges Tennessee courts may examine the fairness of this Agreement both at execution and at enforcement, and both Parties affirm this Agreement is fair and reasonable under current circumstances; </w:t>
      </w:r>
    </w:p>
    <w:p w:rsidR="00000000" w:rsidDel="00000000" w:rsidP="00000000" w:rsidRDefault="00000000" w:rsidRPr="00000000" w14:paraId="0000000F">
      <w:pPr>
        <w:spacing w:after="240" w:before="240" w:lineRule="auto"/>
        <w:rPr/>
      </w:pPr>
      <w:r w:rsidDel="00000000" w:rsidR="00000000" w:rsidRPr="00000000">
        <w:rPr>
          <w:rtl w:val="0"/>
        </w:rPr>
        <w:t xml:space="preserve">WHEREAS, each Party acknowledges that changed circumstances during marriage, including health deterioration, employment changes, or other life events, may affect enforcement, though both Parties intend this Agreement to remain binding through foreseeable changes;</w:t>
      </w:r>
    </w:p>
    <w:p w:rsidR="00000000" w:rsidDel="00000000" w:rsidP="00000000" w:rsidRDefault="00000000" w:rsidRPr="00000000" w14:paraId="00000010">
      <w:pPr>
        <w:spacing w:after="240" w:before="240" w:lineRule="auto"/>
        <w:rPr/>
      </w:pPr>
      <w:r w:rsidDel="00000000" w:rsidR="00000000" w:rsidRPr="00000000">
        <w:rPr>
          <w:rtl w:val="0"/>
        </w:rPr>
        <w:t xml:space="preserve">WHEREAS, each Party acknowledges that independent legal counsel is the "best assurance" that all legal requirements are met and dramatically strengthens enforceability (Randolph v. Randolph, 937 S.W.2d 815 (Tenn. 1996)), and each Party has either obtained independent counsel or knowingly waived this right as documented herein;</w:t>
      </w:r>
    </w:p>
    <w:p w:rsidR="00000000" w:rsidDel="00000000" w:rsidP="00000000" w:rsidRDefault="00000000" w:rsidRPr="00000000" w14:paraId="00000011">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4">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5">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6">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7">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8">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B">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C">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D">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E">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F">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20">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21">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unless the non-owner spouse made direct documented capital contributions or became a legal co-owner of the business entity. No marital claim arises from business operations, growth, or increased value during marriage. This provision is consistent with Tennessee's principle that separate property remains separate absent clear intent to transmute it to marital property.</w:t>
      </w:r>
    </w:p>
    <w:p w:rsidR="00000000" w:rsidDel="00000000" w:rsidP="00000000" w:rsidRDefault="00000000" w:rsidRPr="00000000" w14:paraId="00000022">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before or during marriage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 Each Party acknowledges receiving full disclosure of all existing trust interests or waiving such disclosure under Section 12.</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5">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6">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7">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8">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9">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A">
      <w:pPr>
        <w:spacing w:after="240" w:before="240" w:lineRule="auto"/>
        <w:rPr/>
      </w:pPr>
      <w:r w:rsidDel="00000000" w:rsidR="00000000" w:rsidRPr="00000000">
        <w:rPr>
          <w:rtl w:val="0"/>
        </w:rPr>
        <w:t xml:space="preserve">(b) Records shall be maintained to document each Party's capital contributions;</w:t>
      </w:r>
    </w:p>
    <w:p w:rsidR="00000000" w:rsidDel="00000000" w:rsidP="00000000" w:rsidRDefault="00000000" w:rsidRPr="00000000" w14:paraId="0000002B">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C">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D">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E">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F">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0">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3">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spousal maintenance from the other Party, whether temporary or permanent, except as specifically provided herein.</w:t>
      </w:r>
    </w:p>
    <w:p w:rsidR="00000000" w:rsidDel="00000000" w:rsidP="00000000" w:rsidRDefault="00000000" w:rsidRPr="00000000" w14:paraId="00000034">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5">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If the marriage produced no Children of the Marriage and lasted less than 10 years, there is a rebuttable presumption against support absent extraordinary circumstances showing economic disadvantage and inability to rehabilitate. For marriages producing Children of the Marriage, support calculated per Section 4.7. Support reduces by 50% if recipient earning below Employment threshold (Section 4.5) has not obtained Employment within 24 months of divorce.</w:t>
      </w:r>
    </w:p>
    <w:p w:rsidR="00000000" w:rsidDel="00000000" w:rsidP="00000000" w:rsidRDefault="00000000" w:rsidRPr="00000000" w14:paraId="00000036">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7">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8">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for the most recent full year.</w:t>
      </w:r>
    </w:p>
    <w:p w:rsidR="00000000" w:rsidDel="00000000" w:rsidP="00000000" w:rsidRDefault="00000000" w:rsidRPr="00000000" w14:paraId="00000039">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 which recognizes that larger family sizes typically require greater career sacrifices by the primary caregiver:</w:t>
      </w:r>
    </w:p>
    <w:p w:rsidR="00000000" w:rsidDel="00000000" w:rsidP="00000000" w:rsidRDefault="00000000" w:rsidRPr="00000000" w14:paraId="0000003A">
      <w:pPr>
        <w:numPr>
          <w:ilvl w:val="0"/>
          <w:numId w:val="3"/>
        </w:numPr>
        <w:spacing w:after="0" w:afterAutospacing="0" w:before="240" w:lineRule="auto"/>
        <w:ind w:left="720" w:hanging="360"/>
        <w:rPr/>
      </w:pPr>
      <w:r w:rsidDel="00000000" w:rsidR="00000000" w:rsidRPr="00000000">
        <w:rPr>
          <w:rtl w:val="0"/>
        </w:rPr>
        <w:t xml:space="preserve">1 Child: 4% of payor's net income, capped at 120% of public assistance eligibility threshold </w:t>
      </w:r>
    </w:p>
    <w:p w:rsidR="00000000" w:rsidDel="00000000" w:rsidP="00000000" w:rsidRDefault="00000000" w:rsidRPr="00000000" w14:paraId="0000003B">
      <w:pPr>
        <w:numPr>
          <w:ilvl w:val="0"/>
          <w:numId w:val="3"/>
        </w:numPr>
        <w:spacing w:after="0" w:afterAutospacing="0" w:before="0" w:beforeAutospacing="0" w:lineRule="auto"/>
        <w:ind w:left="720" w:hanging="360"/>
        <w:rPr/>
      </w:pPr>
      <w:r w:rsidDel="00000000" w:rsidR="00000000" w:rsidRPr="00000000">
        <w:rPr>
          <w:rtl w:val="0"/>
        </w:rPr>
        <w:t xml:space="preserve">2 Children: 6% of payor's net income, capped at 140% of public assistance eligibility threshold </w:t>
      </w:r>
    </w:p>
    <w:p w:rsidR="00000000" w:rsidDel="00000000" w:rsidP="00000000" w:rsidRDefault="00000000" w:rsidRPr="00000000" w14:paraId="0000003C">
      <w:pPr>
        <w:numPr>
          <w:ilvl w:val="0"/>
          <w:numId w:val="3"/>
        </w:numPr>
        <w:spacing w:after="0" w:afterAutospacing="0" w:before="0" w:beforeAutospacing="0" w:lineRule="auto"/>
        <w:ind w:left="720" w:hanging="360"/>
        <w:rPr/>
      </w:pPr>
      <w:r w:rsidDel="00000000" w:rsidR="00000000" w:rsidRPr="00000000">
        <w:rPr>
          <w:rtl w:val="0"/>
        </w:rPr>
        <w:t xml:space="preserve">3 Children: 8% of payor's net income, capped at 160% of public assistance eligibility threshold </w:t>
      </w:r>
    </w:p>
    <w:p w:rsidR="00000000" w:rsidDel="00000000" w:rsidP="00000000" w:rsidRDefault="00000000" w:rsidRPr="00000000" w14:paraId="0000003D">
      <w:pPr>
        <w:numPr>
          <w:ilvl w:val="0"/>
          <w:numId w:val="3"/>
        </w:numPr>
        <w:spacing w:after="0" w:afterAutospacing="0" w:before="0" w:beforeAutospacing="0" w:lineRule="auto"/>
        <w:ind w:left="720" w:hanging="360"/>
        <w:rPr/>
      </w:pPr>
      <w:r w:rsidDel="00000000" w:rsidR="00000000" w:rsidRPr="00000000">
        <w:rPr>
          <w:rtl w:val="0"/>
        </w:rPr>
        <w:t xml:space="preserve">4 Children: 10% of payor's net income, capped at 180% of public assistance eligibility threshold </w:t>
      </w:r>
    </w:p>
    <w:p w:rsidR="00000000" w:rsidDel="00000000" w:rsidP="00000000" w:rsidRDefault="00000000" w:rsidRPr="00000000" w14:paraId="0000003E">
      <w:pPr>
        <w:numPr>
          <w:ilvl w:val="0"/>
          <w:numId w:val="3"/>
        </w:numPr>
        <w:spacing w:after="0" w:afterAutospacing="0" w:before="0" w:beforeAutospacing="0" w:lineRule="auto"/>
        <w:ind w:left="720" w:hanging="360"/>
        <w:rPr/>
      </w:pPr>
      <w:r w:rsidDel="00000000" w:rsidR="00000000" w:rsidRPr="00000000">
        <w:rPr>
          <w:rtl w:val="0"/>
        </w:rPr>
        <w:t xml:space="preserve">5 Children: 12% of payor's net income, capped at 200% of public assistance eligibility threshold </w:t>
      </w:r>
    </w:p>
    <w:p w:rsidR="00000000" w:rsidDel="00000000" w:rsidP="00000000" w:rsidRDefault="00000000" w:rsidRPr="00000000" w14:paraId="0000003F">
      <w:pPr>
        <w:numPr>
          <w:ilvl w:val="0"/>
          <w:numId w:val="3"/>
        </w:numPr>
        <w:spacing w:after="0" w:afterAutospacing="0" w:before="0" w:beforeAutospacing="0" w:lineRule="auto"/>
        <w:ind w:left="720" w:hanging="360"/>
        <w:rPr/>
      </w:pPr>
      <w:r w:rsidDel="00000000" w:rsidR="00000000" w:rsidRPr="00000000">
        <w:rPr>
          <w:rtl w:val="0"/>
        </w:rPr>
        <w:t xml:space="preserve">6 Children: 14% of payor's net income, capped at 220% of public assistance eligibility threshold </w:t>
      </w:r>
    </w:p>
    <w:p w:rsidR="00000000" w:rsidDel="00000000" w:rsidP="00000000" w:rsidRDefault="00000000" w:rsidRPr="00000000" w14:paraId="00000040">
      <w:pPr>
        <w:numPr>
          <w:ilvl w:val="0"/>
          <w:numId w:val="3"/>
        </w:numPr>
        <w:spacing w:after="240" w:before="0" w:beforeAutospacing="0" w:lineRule="auto"/>
        <w:ind w:left="720" w:hanging="360"/>
        <w:rPr/>
      </w:pPr>
      <w:r w:rsidDel="00000000" w:rsidR="00000000" w:rsidRPr="00000000">
        <w:rPr>
          <w:rtl w:val="0"/>
        </w:rPr>
        <w:t xml:space="preserve">7+ Children: 16% of payor's net income, capped at 240% of public assistance eligibility threshold</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Cap</w:t>
      </w:r>
      <w:r w:rsidDel="00000000" w:rsidR="00000000" w:rsidRPr="00000000">
        <w:rPr>
          <w:rtl w:val="0"/>
        </w:rPr>
        <w:t xml:space="preserve">: Monthly support shall not exceed amount bringing recipient's total household income (including this support, child support, and earned income) to 200% of Federal Poverty Level for recipient's household size at time of dissolution.</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Public Assistance Floor</w:t>
      </w:r>
      <w:r w:rsidDel="00000000" w:rsidR="00000000" w:rsidRPr="00000000">
        <w:rPr>
          <w:rtl w:val="0"/>
        </w:rPr>
        <w:t xml:space="preserve">: Consistent with Tennessee public policy (Cary v. Cary, 937 S.W.2d 777 (Tenn. 1996)), if enforcement of this waiver would render recipient a "public charge" requiring public assistance at time of dissolution, the court may require payor to provide minimum support necessary to avoid public assistance eligibility. For purposes of this provision, "public assistance" means only cash assistance programs, not SNAP, Medicaid, housing assistance, or utility assistance.</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separately under Tennessee law and Tennessee Child Support Guidelines (Tenn. Code Ann. § 36-5-101). Child custody, visitation, and support clauses are unenforceable in prenuptial agreements as Tennessee courts retain ultimate authority based on the child's best interests.</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rtl w:val="0"/>
        </w:rPr>
        <w:t xml:space="preserve">&lt;5 years: 10% of marriage length</w:t>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rtl w:val="0"/>
        </w:rPr>
        <w:t xml:space="preserve">&lt;10 years: 15% of marriage length</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&lt;15 years: 20% of marriage length</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tl w:val="0"/>
        </w:rPr>
        <w:t xml:space="preserve">&lt;20 years: 25% of marriage length</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tl w:val="0"/>
        </w:rPr>
        <w:t xml:space="preserve">&lt;25 years: 30% of marriage length</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&lt;30 years: 35% of marriage length</w:t>
      </w:r>
    </w:p>
    <w:p w:rsidR="00000000" w:rsidDel="00000000" w:rsidP="00000000" w:rsidRDefault="00000000" w:rsidRPr="00000000" w14:paraId="0000004B">
      <w:pPr>
        <w:numPr>
          <w:ilvl w:val="0"/>
          <w:numId w:val="4"/>
        </w:numPr>
        <w:spacing w:after="240" w:before="0" w:beforeAutospacing="0" w:lineRule="auto"/>
        <w:ind w:left="720" w:hanging="360"/>
      </w:pPr>
      <w:r w:rsidDel="00000000" w:rsidR="00000000" w:rsidRPr="00000000">
        <w:rPr>
          <w:rtl w:val="0"/>
        </w:rPr>
        <w:t xml:space="preserve">30+ years: 40% of marriage length</w:t>
      </w:r>
    </w:p>
    <w:p w:rsidR="00000000" w:rsidDel="00000000" w:rsidP="00000000" w:rsidRDefault="00000000" w:rsidRPr="00000000" w14:paraId="0000004C">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D">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(b) Recipient's cohabitation for 60+ consecutive days; (c) Recipient's death; (d) Payor's death; or (e) Duration limit expiration.</w:t>
      </w:r>
    </w:p>
    <w:p w:rsidR="00000000" w:rsidDel="00000000" w:rsidP="00000000" w:rsidRDefault="00000000" w:rsidRPr="00000000" w14:paraId="0000004E">
      <w:pPr>
        <w:spacing w:after="240" w:before="240" w:lineRule="auto"/>
        <w:rPr/>
      </w:pPr>
      <w:r w:rsidDel="00000000" w:rsidR="00000000" w:rsidRPr="00000000">
        <w:rPr>
          <w:rtl w:val="0"/>
        </w:rPr>
        <w:t xml:space="preserve">4.11 </w:t>
      </w:r>
      <w:r w:rsidDel="00000000" w:rsidR="00000000" w:rsidRPr="00000000">
        <w:rPr>
          <w:b w:val="1"/>
          <w:bCs w:val="1"/>
          <w:rtl w:val="0"/>
        </w:rPr>
        <w:t xml:space="preserve">Limited Modification</w:t>
      </w:r>
      <w:r w:rsidDel="00000000" w:rsidR="00000000" w:rsidRPr="00000000">
        <w:rPr>
          <w:rtl w:val="0"/>
        </w:rPr>
        <w:t xml:space="preserve">: Support terms non-modifiable except as required by Tennessee law or court order upon showing of substantial and material change in circumstances that was not foreseeable at execution. Both Parties acknowledge as foreseeable: dissolution, income changes and growth, typical health issues, childcare decisions for children born during marriage, and career changes.</w:t>
      </w:r>
    </w:p>
    <w:p w:rsidR="00000000" w:rsidDel="00000000" w:rsidP="00000000" w:rsidRDefault="00000000" w:rsidRPr="00000000" w14:paraId="0000004F">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50">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100% (marriages &lt;10 years), 150% (10-20 years), or 200% (20+ years).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3">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4">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5">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6">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7">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8">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9">
      <w:pPr>
        <w:spacing w:after="240" w:before="240" w:lineRule="auto"/>
        <w:rPr/>
      </w:pPr>
      <w:r w:rsidDel="00000000" w:rsidR="00000000" w:rsidRPr="00000000">
        <w:rPr>
          <w:rtl w:val="0"/>
        </w:rPr>
        <w:t xml:space="preserve">Both Parties recognize that maintaining career skills strengthens long-term family financial security. Departures from the workforce are temporal for important family-development years, not extended abdications of financial responsibility.</w:t>
      </w:r>
    </w:p>
    <w:p w:rsidR="00000000" w:rsidDel="00000000" w:rsidP="00000000" w:rsidRDefault="00000000" w:rsidRPr="00000000" w14:paraId="0000005A">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a healthy lifestyle, for the benefit of themselves, their partner, and those they love.</w:t>
      </w:r>
    </w:p>
    <w:p w:rsidR="00000000" w:rsidDel="00000000" w:rsidP="00000000" w:rsidRDefault="00000000" w:rsidRPr="00000000" w14:paraId="0000005B">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C">
      <w:pPr>
        <w:spacing w:after="240" w:before="240" w:lineRule="auto"/>
        <w:rPr/>
      </w:pPr>
      <w:r w:rsidDel="00000000" w:rsidR="00000000" w:rsidRPr="00000000">
        <w:rPr>
          <w:rtl w:val="0"/>
        </w:rPr>
        <w:t xml:space="preserve">5.5 </w:t>
      </w:r>
      <w:r w:rsidDel="00000000" w:rsidR="00000000" w:rsidRPr="00000000">
        <w:rPr>
          <w:b w:val="1"/>
          <w:bCs w:val="1"/>
          <w:rtl w:val="0"/>
        </w:rPr>
        <w:t xml:space="preserve">Aspirational Nature</w:t>
      </w:r>
      <w:r w:rsidDel="00000000" w:rsidR="00000000" w:rsidRPr="00000000">
        <w:rPr>
          <w:rtl w:val="0"/>
        </w:rPr>
        <w:t xml:space="preserve">: The Parties acknowledge Sections 5.1-5.4 represent shared values and aspirations for their marriage. These provisions are not independently enforceable but inform the context and understanding under which this Agreement was executed. Departure from these aspirations does not void other provisions or create grounds to challenge this Agreement.</w:t>
      </w:r>
      <w:r w:rsidDel="00000000" w:rsidR="00000000" w:rsidRPr="00000000">
        <w:rPr>
          <w:rtl w:val="0"/>
        </w:rPr>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F">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0">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1">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2">
      <w:pPr>
        <w:spacing w:after="240" w:before="240" w:lineRule="auto"/>
        <w:rPr/>
      </w:pPr>
      <w:r w:rsidDel="00000000" w:rsidR="00000000" w:rsidRPr="00000000">
        <w:rPr>
          <w:rtl w:val="0"/>
        </w:rPr>
        <w:t xml:space="preserve">6.4 </w:t>
      </w:r>
      <w:r w:rsidDel="00000000" w:rsidR="00000000" w:rsidRPr="00000000">
        <w:rPr>
          <w:b w:val="1"/>
          <w:bCs w:val="1"/>
          <w:rtl w:val="0"/>
        </w:rPr>
        <w:t xml:space="preserve">No Sunset Provision</w:t>
      </w:r>
      <w:r w:rsidDel="00000000" w:rsidR="00000000" w:rsidRPr="00000000">
        <w:rPr>
          <w:rtl w:val="0"/>
        </w:rPr>
        <w:t xml:space="preserve">: This Agreement has no expiration date and remains enforceable regardless of marriage duration.</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5">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elective share rights, homestead allowances, family allowances, and statutory inheritance rights under Tennessee law.</w:t>
      </w:r>
    </w:p>
    <w:p w:rsidR="00000000" w:rsidDel="00000000" w:rsidP="00000000" w:rsidRDefault="00000000" w:rsidRPr="00000000" w14:paraId="00000066">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Each Party may execute estate planning documents as they choose. Section 7.1 waivers remain binding regardless of subsequent estate documents.</w:t>
      </w:r>
    </w:p>
    <w:p w:rsidR="00000000" w:rsidDel="00000000" w:rsidP="00000000" w:rsidRDefault="00000000" w:rsidRPr="00000000" w14:paraId="00000067">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A">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must first be submitted to mediation with qualified mediator. Both Parties must participate in good faith for at least three (3) sessions over minimum 60 days. Mediation costs shall be shared equally.</w:t>
      </w:r>
    </w:p>
    <w:p w:rsidR="00000000" w:rsidDel="00000000" w:rsidP="00000000" w:rsidRDefault="00000000" w:rsidRPr="00000000" w14:paraId="0000006B">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D">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resources for competent counsel in proceedings under this Agreement, the other Party shall advance reasonable fees up to lesser of: (a) 5% of advancing Party's gross annual income; or (b) $50,000 total across all proceedings. Advanced fees shall be reimbursed from any award or settlement, or forgiven if reimbursement would cause financial hardship.</w:t>
      </w:r>
    </w:p>
    <w:p w:rsidR="00000000" w:rsidDel="00000000" w:rsidP="00000000" w:rsidRDefault="00000000" w:rsidRPr="00000000" w14:paraId="0000006F">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2">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6">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7">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8">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B">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F">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80">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81">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82">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3">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84">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5">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6">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9">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A">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B">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Limitation</w:t>
      </w:r>
      <w:r w:rsidDel="00000000" w:rsidR="00000000" w:rsidRPr="00000000">
        <w:rPr>
          <w:rtl w:val="0"/>
        </w:rPr>
        <w:t xml:space="preserve">: The parties agree to limit discovery in any proceedings to matters directly relevant to claims of fraud, duress, incapacity, or material non-disclosure at execution. Both parties acknowledge receiving adequate financial disclosure per Exhibits A and B or waiving such disclosure per Section 12, and agree discovery of post-execution financial changes is unnecessary and inappropriate.</w:t>
      </w:r>
      <w:r w:rsidDel="00000000" w:rsidR="00000000" w:rsidRPr="00000000">
        <w:rPr>
          <w:rtl w:val="0"/>
        </w:rPr>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E">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Tennessee law (Tenn. Code Ann. § 36-3-501), and any other legal principle requiring financial disclosure beyond what was provided.</w:t>
      </w:r>
    </w:p>
    <w:p w:rsidR="00000000" w:rsidDel="00000000" w:rsidP="00000000" w:rsidRDefault="00000000" w:rsidRPr="00000000" w14:paraId="0000008F">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0">
      <w:pPr>
        <w:spacing w:after="240" w:before="240" w:lineRule="auto"/>
        <w:rPr/>
      </w:pPr>
      <w:r w:rsidDel="00000000" w:rsidR="00000000" w:rsidRPr="00000000">
        <w:rPr>
          <w:rtl w:val="0"/>
        </w:rPr>
        <w:t xml:space="preserve">12.3 </w:t>
      </w:r>
      <w:r w:rsidDel="00000000" w:rsidR="00000000" w:rsidRPr="00000000">
        <w:rPr>
          <w:b w:val="1"/>
          <w:bCs w:val="1"/>
          <w:rtl w:val="0"/>
        </w:rPr>
        <w:t xml:space="preserve">Written Disclosure Waiver</w:t>
      </w:r>
      <w:r w:rsidDel="00000000" w:rsidR="00000000" w:rsidRPr="00000000">
        <w:rPr>
          <w:rtl w:val="0"/>
        </w:rPr>
        <w:t xml:space="preserve">: Each Party expressly waives in writing any right to additional financial disclosure beyond what was provided in Exhibits A and B. This written waiver is made voluntarily, knowingly, and in good faith. Each Party had the opportunity to demand complete disclosure and verification but voluntarily chose to rely on the disclosures provided or relinquish any right to claim inadequate disclosure.</w:t>
      </w:r>
    </w:p>
    <w:p w:rsidR="00000000" w:rsidDel="00000000" w:rsidP="00000000" w:rsidRDefault="00000000" w:rsidRPr="00000000" w14:paraId="00000091">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2">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3">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6">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7">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8">
      <w:pPr>
        <w:spacing w:after="240" w:before="240" w:lineRule="auto"/>
        <w:rPr/>
      </w:pPr>
      <w:r w:rsidDel="00000000" w:rsidR="00000000" w:rsidRPr="00000000">
        <w:rPr>
          <w:rtl w:val="0"/>
        </w:rPr>
        <w:t xml:space="preserve">13.3 </w:t>
      </w:r>
      <w:r w:rsidDel="00000000" w:rsidR="00000000" w:rsidRPr="00000000">
        <w:rPr>
          <w:b w:val="1"/>
          <w:bCs w:val="1"/>
          <w:rtl w:val="0"/>
        </w:rPr>
        <w:t xml:space="preserve">Effect of Non-Compliance</w:t>
      </w:r>
      <w:r w:rsidDel="00000000" w:rsidR="00000000" w:rsidRPr="00000000">
        <w:rPr>
          <w:rtl w:val="0"/>
        </w:rPr>
        <w:t xml:space="preserve">: Failure to exchange updates per Section 13.1 does not invalidate this Agreement, which remains fully enforceable under Section 14.</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B">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C">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D">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A0">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1">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2">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3">
      <w:pPr>
        <w:spacing w:after="240" w:before="240" w:lineRule="auto"/>
        <w:rPr/>
      </w:pPr>
      <w:r w:rsidDel="00000000" w:rsidR="00000000" w:rsidRPr="00000000">
        <w:rPr>
          <w:rtl w:val="0"/>
        </w:rPr>
        <w:t xml:space="preserve">15.4 </w:t>
      </w:r>
      <w:r w:rsidDel="00000000" w:rsidR="00000000" w:rsidRPr="00000000">
        <w:rPr>
          <w:b w:val="1"/>
          <w:bCs w:val="1"/>
          <w:rtl w:val="0"/>
        </w:rPr>
        <w:t xml:space="preserve">Tennessee Independent Counsel Standard</w:t>
      </w:r>
      <w:r w:rsidDel="00000000" w:rsidR="00000000" w:rsidRPr="00000000">
        <w:rPr>
          <w:rtl w:val="0"/>
        </w:rPr>
        <w:t xml:space="preserve">: While Tennessee does not require independent counsel, courts have called it the "best assurance" that all legal requirements are met and the agreement will be enforceable. Independent counsel dramatically strengthens enforceability and makes it nearly impossible to later claim unfairness, unconscionability, or involuntary execution. Each Party acknowledges understanding this risk.</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6">
      <w:pPr>
        <w:spacing w:after="240" w:before="240" w:lineRule="auto"/>
        <w:rPr/>
      </w:pPr>
      <w:r w:rsidDel="00000000" w:rsidR="00000000" w:rsidRPr="00000000">
        <w:rPr>
          <w:rtl w:val="0"/>
        </w:rPr>
        <w:t xml:space="preserve">16.1 </w:t>
      </w:r>
      <w:r w:rsidDel="00000000" w:rsidR="00000000" w:rsidRPr="00000000">
        <w:rPr>
          <w:b w:val="1"/>
          <w:bCs w:val="1"/>
          <w:rtl w:val="0"/>
        </w:rPr>
        <w:t xml:space="preserve">Tennessee Law</w:t>
      </w:r>
      <w:r w:rsidDel="00000000" w:rsidR="00000000" w:rsidRPr="00000000">
        <w:rPr>
          <w:rtl w:val="0"/>
        </w:rPr>
        <w:t xml:space="preserve">: This Agreement is governed by Tennessee law, including Tennessee Code Annotated § 36-3-501 and § 36-3-502, regardless of future domicile or asset location.</w:t>
      </w:r>
    </w:p>
    <w:p w:rsidR="00000000" w:rsidDel="00000000" w:rsidP="00000000" w:rsidRDefault="00000000" w:rsidRPr="00000000" w14:paraId="000000A7">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Tennessee jurisdiction for all disputes. Either Party may alternatively enforce this Agreement in any jurisdiction providing equal or stronger prenuptial protections.</w:t>
      </w:r>
    </w:p>
    <w:p w:rsidR="00000000" w:rsidDel="00000000" w:rsidP="00000000" w:rsidRDefault="00000000" w:rsidRPr="00000000" w14:paraId="000000A8">
      <w:pPr>
        <w:spacing w:after="240" w:before="240" w:lineRule="auto"/>
        <w:rPr/>
      </w:pPr>
      <w:r w:rsidDel="00000000" w:rsidR="00000000" w:rsidRPr="00000000">
        <w:rPr>
          <w:rtl w:val="0"/>
        </w:rPr>
        <w:t xml:space="preserve">16.3 </w:t>
      </w:r>
      <w:r w:rsidDel="00000000" w:rsidR="00000000" w:rsidRPr="00000000">
        <w:rPr>
          <w:b w:val="1"/>
          <w:bCs w:val="1"/>
          <w:rtl w:val="0"/>
        </w:rPr>
        <w:t xml:space="preserve">Validity Standard</w:t>
      </w:r>
      <w:r w:rsidDel="00000000" w:rsidR="00000000" w:rsidRPr="00000000">
        <w:rPr>
          <w:rtl w:val="0"/>
        </w:rPr>
        <w:t xml:space="preserve">: This Agreement is enforceable if determined by the court to have been entered into freely, knowledgeably, and in good faith without exertion of duress or undue influence upon either spouse, per Tenn. Code Ann. § 36-3-501. The challenging Party bears the burden of proving the process was flawed through duress, coercion, or failure to disclose or properly value assets.</w:t>
      </w:r>
    </w:p>
    <w:p w:rsidR="00000000" w:rsidDel="00000000" w:rsidP="00000000" w:rsidRDefault="00000000" w:rsidRPr="00000000" w14:paraId="000000A9">
      <w:pPr>
        <w:spacing w:after="240" w:before="240" w:lineRule="auto"/>
        <w:rPr/>
      </w:pPr>
      <w:r w:rsidDel="00000000" w:rsidR="00000000" w:rsidRPr="00000000">
        <w:rPr>
          <w:rtl w:val="0"/>
        </w:rPr>
        <w:t xml:space="preserve">16.4 </w:t>
      </w:r>
      <w:r w:rsidDel="00000000" w:rsidR="00000000" w:rsidRPr="00000000">
        <w:rPr>
          <w:b w:val="1"/>
          <w:bCs w:val="1"/>
          <w:rtl w:val="0"/>
        </w:rPr>
        <w:t xml:space="preserve">Enforceability Review</w:t>
      </w:r>
      <w:r w:rsidDel="00000000" w:rsidR="00000000" w:rsidRPr="00000000">
        <w:rPr>
          <w:rtl w:val="0"/>
        </w:rPr>
        <w:t xml:space="preserve">: Tennessee courts may examine fairness both at execution and at enforcement. Where circumstances have changed during marriage such that enforcement would be unfair and result in a spouse being unable to provide for reasonable needs, courts may set aside relevant portions. However, both Parties acknowledge as foreseeable: dissolution, income changes and growth, health changes, childcare decisions, and career changes. This Agreement is intended to remain binding through such foreseeable changes.</w:t>
      </w:r>
      <w:r w:rsidDel="00000000" w:rsidR="00000000" w:rsidRPr="00000000">
        <w:rPr>
          <w:rtl w:val="0"/>
        </w:rPr>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C">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D">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E">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B1">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2">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B3">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6">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7">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8">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9">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C">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D">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E">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F">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and inheritance claims to the fullest extent permitted under Tennessee law (Tenn. Code Ann. § 36-3-501 and § 36-3-502).</w:t>
      </w:r>
    </w:p>
    <w:p w:rsidR="00000000" w:rsidDel="00000000" w:rsidP="00000000" w:rsidRDefault="00000000" w:rsidRPr="00000000" w14:paraId="000000C0">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disclosures, obtain counsel, and execute voluntarily. Each Party confirms no duress, coercion, fraud, or overreaching exists and affirms Agreement is fair and reasonable at the time of execution. Each Party acknowledges Tennessee courts may examine both execution fairness and enforcement fairness under the totality of circumstances.</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C3">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C4">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7">
      <w:pPr>
        <w:spacing w:after="240" w:before="240" w:lineRule="auto"/>
        <w:rPr>
          <w:b w:val="1"/>
          <w:bCs w:val="1"/>
        </w:rPr>
      </w:pP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9">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A">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B">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C">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D">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E">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F">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0">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1">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2">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6">
      <w:pPr>
        <w:numPr>
          <w:ilvl w:val="0"/>
          <w:numId w:val="5"/>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7">
      <w:pPr>
        <w:numPr>
          <w:ilvl w:val="0"/>
          <w:numId w:val="5"/>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8">
      <w:pPr>
        <w:numPr>
          <w:ilvl w:val="0"/>
          <w:numId w:val="5"/>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9">
      <w:pPr>
        <w:numPr>
          <w:ilvl w:val="0"/>
          <w:numId w:val="5"/>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A">
      <w:pPr>
        <w:numPr>
          <w:ilvl w:val="0"/>
          <w:numId w:val="5"/>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B">
      <w:pPr>
        <w:numPr>
          <w:ilvl w:val="0"/>
          <w:numId w:val="5"/>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C">
      <w:pPr>
        <w:numPr>
          <w:ilvl w:val="0"/>
          <w:numId w:val="5"/>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E">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E2">
      <w:pPr>
        <w:rPr>
          <w:b w:val="1"/>
          <w:bCs w:val="1"/>
          <w:sz w:val="32"/>
          <w:szCs w:val="32"/>
        </w:rPr>
      </w:pPr>
      <w:r w:rsidDel="00000000" w:rsidR="00000000" w:rsidRPr="00000000">
        <w:rPr>
          <w:rtl w:val="0"/>
        </w:rPr>
      </w:r>
    </w:p>
    <w:p w:rsidR="00000000" w:rsidDel="00000000" w:rsidP="00000000" w:rsidRDefault="00000000" w:rsidRPr="00000000" w14:paraId="000000E3">
      <w:pPr>
        <w:spacing w:after="240" w:before="240" w:lineRule="auto"/>
        <w:rPr>
          <w:b w:val="1"/>
          <w:bCs w:val="1"/>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