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WISCONSIN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Wisconsin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7">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 All appreciation, income, returns, growth, and increases in value of separate property remain separate property, including but not limited to: investment gains, real estate appreciation, retirement account growth, business value increases, and any other form of asset appreciation or income generation.</w:t>
      </w:r>
    </w:p>
    <w:p w:rsidR="00000000" w:rsidDel="00000000" w:rsidP="00000000" w:rsidRDefault="00000000" w:rsidRPr="00000000" w14:paraId="00000018">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 Absent Written Agreement:</w:t>
      </w:r>
      <w:r w:rsidDel="00000000" w:rsidR="00000000" w:rsidRPr="00000000">
        <w:rPr>
          <w:rtl w:val="0"/>
        </w:rPr>
        <w:t xml:space="preserve"> </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(a) General Rule:</w:t>
      </w:r>
      <w:r w:rsidDel="00000000" w:rsidR="00000000" w:rsidRPr="00000000">
        <w:rPr>
          <w:rtl w:val="0"/>
        </w:rPr>
        <w:t xml:space="preserve"> Neither Party shall acquire any right, title, interest, or claim in the separate property of the other Party by reason of marriage, regardless of duration or contributions made by the non-owning Party.</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(b) Exception - Written Agreement Required:</w:t>
      </w:r>
      <w:r w:rsidDel="00000000" w:rsidR="00000000" w:rsidRPr="00000000">
        <w:rPr>
          <w:rtl w:val="0"/>
        </w:rPr>
        <w:t xml:space="preserve"> The non-owning Party may acquire an interest in the other's separate property ONLY through a written agreement executed before or contemporaneously with the claimed contribution that: (i) identifies the specific property; (ii) defines services or capital to be provided; (iii) states fair market value compensation or ownership percentage; and (iv) is signed by both parties before a notary.</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(c) No Implied Rights:</w:t>
      </w:r>
      <w:r w:rsidDel="00000000" w:rsidR="00000000" w:rsidRPr="00000000">
        <w:rPr>
          <w:rtl w:val="0"/>
        </w:rPr>
        <w:t xml:space="preserve"> The Parties reject all "implied partnership," "partnership by conduct," or quantum meruit theories for separate property. Ordinary spousal assistance (advice, emotional support, attending functions, household management, temporary help) creates no property interest. Only express written agreements satisfying (b) create ownership claims.</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(d) Appreciation:</w:t>
      </w:r>
      <w:r w:rsidDel="00000000" w:rsidR="00000000" w:rsidRPr="00000000">
        <w:rPr>
          <w:rtl w:val="0"/>
        </w:rPr>
        <w:t xml:space="preserve"> All appreciation in separate property remains separate regardless of the non-owning spouse's involvement, except as specifically allocated by written agreement under (b).</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(e) Safe Harbor:</w:t>
      </w:r>
      <w:r w:rsidDel="00000000" w:rsidR="00000000" w:rsidRPr="00000000">
        <w:rPr>
          <w:rtl w:val="0"/>
        </w:rPr>
        <w:t xml:space="preserve"> If the non-owning spouse receives W-2 or 1099 compensation at market rates for services, no additional ownership interest arises from such services.</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(f) Wisconsin Law Modification:</w:t>
      </w:r>
      <w:r w:rsidDel="00000000" w:rsidR="00000000" w:rsidRPr="00000000">
        <w:rPr>
          <w:rtl w:val="0"/>
        </w:rPr>
        <w:t xml:space="preserve"> This provision modifies </w:t>
      </w:r>
      <w:r w:rsidDel="00000000" w:rsidR="00000000" w:rsidRPr="00000000">
        <w:rPr>
          <w:i w:val="1"/>
          <w:iCs w:val="1"/>
          <w:rtl w:val="0"/>
        </w:rPr>
        <w:t xml:space="preserve">Haldemann v. Haldemann</w:t>
      </w:r>
      <w:r w:rsidDel="00000000" w:rsidR="00000000" w:rsidRPr="00000000">
        <w:rPr>
          <w:rtl w:val="0"/>
        </w:rPr>
        <w:t xml:space="preserve">, 145 Wis. 2d 296 (1988) and </w:t>
      </w:r>
      <w:r w:rsidDel="00000000" w:rsidR="00000000" w:rsidRPr="00000000">
        <w:rPr>
          <w:i w:val="1"/>
          <w:iCs w:val="1"/>
          <w:rtl w:val="0"/>
        </w:rPr>
        <w:t xml:space="preserve">Krejci v. Krejci</w:t>
      </w:r>
      <w:r w:rsidDel="00000000" w:rsidR="00000000" w:rsidRPr="00000000">
        <w:rPr>
          <w:rtl w:val="0"/>
        </w:rPr>
        <w:t xml:space="preserve">, 2003 WI App 160, by requiring contemporaneous written documentation of contributions at fair market value. The Parties elect this approach for certainty and to prevent retroactive claims based on vague recollections of "helping out."</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(g) Burden of Proof:</w:t>
      </w:r>
      <w:r w:rsidDel="00000000" w:rsidR="00000000" w:rsidRPr="00000000">
        <w:rPr>
          <w:rtl w:val="0"/>
        </w:rPr>
        <w:t xml:space="preserve"> The claiming Party must produce a written agreement satisfying (b) and prove performance. Without such agreement, all separate property remains separate.</w:t>
      </w:r>
    </w:p>
    <w:p w:rsidR="00000000" w:rsidDel="00000000" w:rsidP="00000000" w:rsidRDefault="00000000" w:rsidRPr="00000000" w14:paraId="00000020">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21">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22">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marital property, the contributing Party retains their ownership interest only if contemporaneous records clearly trace the separate contribution. Per </w:t>
      </w:r>
      <w:r w:rsidDel="00000000" w:rsidR="00000000" w:rsidRPr="00000000">
        <w:rPr>
          <w:i w:val="1"/>
          <w:iCs w:val="1"/>
          <w:rtl w:val="0"/>
        </w:rPr>
        <w:t xml:space="preserve">Brandt v. Brandt</w:t>
      </w:r>
      <w:r w:rsidDel="00000000" w:rsidR="00000000" w:rsidRPr="00000000">
        <w:rPr>
          <w:rtl w:val="0"/>
        </w:rPr>
        <w:t xml:space="preserve">, 145 Wis. 2d 394 (1988), failure to maintain adequate tracing converts the entire commingled asset to marital property. The claiming Party bears the burden of proof.</w:t>
      </w:r>
    </w:p>
    <w:p w:rsidR="00000000" w:rsidDel="00000000" w:rsidP="00000000" w:rsidRDefault="00000000" w:rsidRPr="00000000" w14:paraId="00000023">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becomes marital property through: (a) joint titling (</w:t>
      </w:r>
      <w:r w:rsidDel="00000000" w:rsidR="00000000" w:rsidRPr="00000000">
        <w:rPr>
          <w:i w:val="1"/>
          <w:iCs w:val="1"/>
          <w:rtl w:val="0"/>
        </w:rPr>
        <w:t xml:space="preserve">Steinmann v. Steinmann</w:t>
      </w:r>
      <w:r w:rsidDel="00000000" w:rsidR="00000000" w:rsidRPr="00000000">
        <w:rPr>
          <w:rtl w:val="0"/>
        </w:rPr>
        <w:t xml:space="preserve">, 309 Wis. 2d 29 (2008)); (b) commingling without adequate records (</w:t>
      </w:r>
      <w:r w:rsidDel="00000000" w:rsidR="00000000" w:rsidRPr="00000000">
        <w:rPr>
          <w:i w:val="1"/>
          <w:iCs w:val="1"/>
          <w:rtl w:val="0"/>
        </w:rPr>
        <w:t xml:space="preserve">Brandt v. Brandt</w:t>
      </w:r>
      <w:r w:rsidDel="00000000" w:rsidR="00000000" w:rsidRPr="00000000">
        <w:rPr>
          <w:rtl w:val="0"/>
        </w:rPr>
        <w:t xml:space="preserve">); or (c) treating assets as marital through conduct (</w:t>
      </w:r>
      <w:r w:rsidDel="00000000" w:rsidR="00000000" w:rsidRPr="00000000">
        <w:rPr>
          <w:i w:val="1"/>
          <w:iCs w:val="1"/>
          <w:rtl w:val="0"/>
        </w:rPr>
        <w:t xml:space="preserve">Krejci v. Krejci</w:t>
      </w:r>
      <w:r w:rsidDel="00000000" w:rsidR="00000000" w:rsidRPr="00000000">
        <w:rPr>
          <w:rtl w:val="0"/>
        </w:rPr>
        <w:t xml:space="preserve">). To maintain separate property status, each Party shall: (i) maintain separate title; (ii) keep contemporaneous records; (iii) avoid commingling; and (iv) document intended transfers in writing signed by both parties.</w:t>
      </w:r>
    </w:p>
    <w:p w:rsidR="00000000" w:rsidDel="00000000" w:rsidP="00000000" w:rsidRDefault="00000000" w:rsidRPr="00000000" w14:paraId="00000024">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separate property regardless of spousal involvement, consultation, or assistance, except: (a) appreciation attributable to the non-owner spouse's documented labor or contributions is marital property under </w:t>
      </w:r>
      <w:r w:rsidDel="00000000" w:rsidR="00000000" w:rsidRPr="00000000">
        <w:rPr>
          <w:i w:val="1"/>
          <w:iCs w:val="1"/>
          <w:rtl w:val="0"/>
        </w:rPr>
        <w:t xml:space="preserve">Haldemann v. Haldemann</w:t>
      </w:r>
      <w:r w:rsidDel="00000000" w:rsidR="00000000" w:rsidRPr="00000000">
        <w:rPr>
          <w:rtl w:val="0"/>
        </w:rPr>
        <w:t xml:space="preserve">, 145 Wis. 2d 296 (1988); and (b) direct capital contributions or legal co-ownership create interests as specified. Section 2.2 governs whether contributions create ownership interests.</w:t>
      </w:r>
    </w:p>
    <w:p w:rsidR="00000000" w:rsidDel="00000000" w:rsidP="00000000" w:rsidRDefault="00000000" w:rsidRPr="00000000" w14:paraId="00000025">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8">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9">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A">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B">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C">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D">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E">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F">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30">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31">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32">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33">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except where Wisconsin law requires recognition of marital contributions to appreciation in value as set forth in Section 2.2.</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36">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37">
      <w:pPr>
        <w:spacing w:after="240" w:before="240" w:lineRule="auto"/>
        <w:rPr/>
      </w:pPr>
      <w:r w:rsidDel="00000000" w:rsidR="00000000" w:rsidRPr="00000000">
        <w:rPr>
          <w:rtl w:val="0"/>
        </w:rPr>
        <w:t xml:space="preserve">4.2 </w:t>
      </w:r>
      <w:r w:rsidDel="00000000" w:rsidR="00000000" w:rsidRPr="00000000">
        <w:rPr>
          <w:b w:val="1"/>
          <w:bCs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but all temporary support shall be credited against Section 4.13 lifetime cap and, if this Agreement is upheld, any excess over Section 4 amounts shall be reimbursed within 90 days or offset against future payments.</w:t>
      </w:r>
    </w:p>
    <w:p w:rsidR="00000000" w:rsidDel="00000000" w:rsidP="00000000" w:rsidRDefault="00000000" w:rsidRPr="00000000" w14:paraId="00000038">
      <w:pPr>
        <w:spacing w:after="240" w:before="240" w:lineRule="auto"/>
        <w:rPr/>
      </w:pPr>
      <w:r w:rsidDel="00000000" w:rsidR="00000000" w:rsidRPr="00000000">
        <w:rPr>
          <w:rtl w:val="0"/>
        </w:rPr>
        <w:t xml:space="preserve">4.3 </w:t>
      </w:r>
      <w:r w:rsidDel="00000000" w:rsidR="00000000" w:rsidRPr="00000000">
        <w:rPr>
          <w:b w:val="1"/>
          <w:bCs w:val="1"/>
          <w:rtl w:val="0"/>
        </w:rPr>
        <w:t xml:space="preserve">Return to Workforce Expectation:</w:t>
      </w:r>
      <w:r w:rsidDel="00000000" w:rsidR="00000000" w:rsidRPr="00000000">
        <w:rPr>
          <w:rtl w:val="0"/>
        </w:rPr>
        <w:t xml:space="preserve"> Support reduces by 50% if recipient has not obtained Employment (as defined in 4.5) within 24 months of divorce, provided such reduction does not cause recipient's total monthly income (support plus employment income) to fall below the applicable FPL cap in Section 4.7.  If recipient voluntarily leaves employment or reduces work hours without reasonable justification (excluding disability, caring for disabled child, or documented medical necessity), support shall be calculated based on recipient's imputed earning capacity of $30,000 annually, not actual earnings.</w:t>
      </w:r>
    </w:p>
    <w:p w:rsidR="00000000" w:rsidDel="00000000" w:rsidP="00000000" w:rsidRDefault="00000000" w:rsidRPr="00000000" w14:paraId="00000039">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A">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B">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C">
      <w:pPr>
        <w:spacing w:after="240" w:before="240" w:lineRule="auto"/>
        <w:rPr/>
      </w:pPr>
      <w:r w:rsidDel="00000000" w:rsidR="00000000" w:rsidRPr="00000000">
        <w:rPr>
          <w:rtl w:val="0"/>
        </w:rPr>
        <w:t xml:space="preserve">4.7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D">
      <w:pPr>
        <w:numPr>
          <w:ilvl w:val="0"/>
          <w:numId w:val="2"/>
        </w:numPr>
        <w:spacing w:after="0" w:afterAutospacing="0" w:before="240" w:lineRule="auto"/>
        <w:ind w:left="720" w:hanging="360"/>
        <w:rPr/>
      </w:pPr>
      <w:r w:rsidDel="00000000" w:rsidR="00000000" w:rsidRPr="00000000">
        <w:rPr>
          <w:rtl w:val="0"/>
        </w:rPr>
        <w:t xml:space="preserve">1 Child: 6% of payor's net income, capped at 200% FPL for 2-person household ($3,407/month or $40,880/year in 2025) </w:t>
      </w:r>
    </w:p>
    <w:p w:rsidR="00000000" w:rsidDel="00000000" w:rsidP="00000000" w:rsidRDefault="00000000" w:rsidRPr="00000000" w14:paraId="0000003E">
      <w:pPr>
        <w:numPr>
          <w:ilvl w:val="0"/>
          <w:numId w:val="2"/>
        </w:numPr>
        <w:spacing w:after="0" w:afterAutospacing="0" w:before="0" w:beforeAutospacing="0" w:lineRule="auto"/>
        <w:ind w:left="720" w:hanging="360"/>
        <w:rPr/>
      </w:pPr>
      <w:r w:rsidDel="00000000" w:rsidR="00000000" w:rsidRPr="00000000">
        <w:rPr>
          <w:rtl w:val="0"/>
        </w:rPr>
        <w:t xml:space="preserve">2 Children: 8% of payor's net income, capped at 200% FPL for 3-person household ($4,303/month or $51,640/year in 2025) </w:t>
      </w:r>
    </w:p>
    <w:p w:rsidR="00000000" w:rsidDel="00000000" w:rsidP="00000000" w:rsidRDefault="00000000" w:rsidRPr="00000000" w14:paraId="0000003F">
      <w:pPr>
        <w:numPr>
          <w:ilvl w:val="0"/>
          <w:numId w:val="2"/>
        </w:numPr>
        <w:spacing w:after="0" w:afterAutospacing="0" w:before="0" w:beforeAutospacing="0" w:lineRule="auto"/>
        <w:ind w:left="720" w:hanging="360"/>
        <w:rPr/>
      </w:pPr>
      <w:r w:rsidDel="00000000" w:rsidR="00000000" w:rsidRPr="00000000">
        <w:rPr>
          <w:rtl w:val="0"/>
        </w:rPr>
        <w:t xml:space="preserve">3 Children: 10% of payor's net income, capped at 200% FPL for 4-person household ($5,200/month or $62,400/year in 2025) </w:t>
      </w:r>
    </w:p>
    <w:p w:rsidR="00000000" w:rsidDel="00000000" w:rsidP="00000000" w:rsidRDefault="00000000" w:rsidRPr="00000000" w14:paraId="00000040">
      <w:pPr>
        <w:numPr>
          <w:ilvl w:val="0"/>
          <w:numId w:val="2"/>
        </w:numPr>
        <w:spacing w:after="0" w:afterAutospacing="0" w:before="0" w:beforeAutospacing="0" w:lineRule="auto"/>
        <w:ind w:left="720" w:hanging="360"/>
        <w:rPr/>
      </w:pPr>
      <w:r w:rsidDel="00000000" w:rsidR="00000000" w:rsidRPr="00000000">
        <w:rPr>
          <w:rtl w:val="0"/>
        </w:rPr>
        <w:t xml:space="preserve">4 Children: 12% of payor's net income, capped at 200% FPL for 5-person household ($6,097/month or $73,160/year in 2025)</w:t>
      </w:r>
    </w:p>
    <w:p w:rsidR="00000000" w:rsidDel="00000000" w:rsidP="00000000" w:rsidRDefault="00000000" w:rsidRPr="00000000" w14:paraId="00000041">
      <w:pPr>
        <w:numPr>
          <w:ilvl w:val="0"/>
          <w:numId w:val="2"/>
        </w:numPr>
        <w:spacing w:after="0" w:afterAutospacing="0" w:before="0" w:beforeAutospacing="0" w:lineRule="auto"/>
        <w:ind w:left="720" w:hanging="360"/>
        <w:rPr/>
      </w:pPr>
      <w:r w:rsidDel="00000000" w:rsidR="00000000" w:rsidRPr="00000000">
        <w:rPr>
          <w:rtl w:val="0"/>
        </w:rPr>
        <w:t xml:space="preserve">5 Children: 14% of payor's net income, capped at 200% FPL for 6-person household ($6,993/month or $83,920/year in 2025)</w:t>
      </w:r>
    </w:p>
    <w:p w:rsidR="00000000" w:rsidDel="00000000" w:rsidP="00000000" w:rsidRDefault="00000000" w:rsidRPr="00000000" w14:paraId="00000042">
      <w:pPr>
        <w:numPr>
          <w:ilvl w:val="0"/>
          <w:numId w:val="2"/>
        </w:numPr>
        <w:spacing w:after="0" w:afterAutospacing="0" w:before="0" w:beforeAutospacing="0" w:lineRule="auto"/>
        <w:ind w:left="720" w:hanging="360"/>
        <w:rPr/>
      </w:pPr>
      <w:r w:rsidDel="00000000" w:rsidR="00000000" w:rsidRPr="00000000">
        <w:rPr>
          <w:rtl w:val="0"/>
        </w:rPr>
        <w:t xml:space="preserve">6 Children: 16% of payor's net income, capped at 200% FPL for 7-person household ($7,890/month or $94,680/year in 2025)</w:t>
      </w:r>
    </w:p>
    <w:p w:rsidR="00000000" w:rsidDel="00000000" w:rsidP="00000000" w:rsidRDefault="00000000" w:rsidRPr="00000000" w14:paraId="00000043">
      <w:pPr>
        <w:numPr>
          <w:ilvl w:val="0"/>
          <w:numId w:val="2"/>
        </w:numPr>
        <w:spacing w:after="240" w:before="0" w:beforeAutospacing="0" w:lineRule="auto"/>
        <w:ind w:left="720" w:hanging="360"/>
        <w:rPr/>
      </w:pPr>
      <w:r w:rsidDel="00000000" w:rsidR="00000000" w:rsidRPr="00000000">
        <w:rPr>
          <w:rtl w:val="0"/>
        </w:rPr>
        <w:t xml:space="preserve">7+ Children: 18% of payor's net income, capped at 200% FPL for 8-person household ($8,787/month or $105,440/year in 2025)</w:t>
      </w:r>
    </w:p>
    <w:p w:rsidR="00000000" w:rsidDel="00000000" w:rsidP="00000000" w:rsidRDefault="00000000" w:rsidRPr="00000000" w14:paraId="00000044">
      <w:pPr>
        <w:spacing w:after="240" w:before="240" w:lineRule="auto"/>
        <w:rPr/>
      </w:pPr>
      <w:r w:rsidDel="00000000" w:rsidR="00000000" w:rsidRPr="00000000">
        <w:rPr>
          <w:rtl w:val="0"/>
        </w:rPr>
        <w:t xml:space="preserve">FPL caps automatically adjust annually with Federal Poverty Level updates published by the U.S. Department of Health and Human Services. Support shall never exceed the applicable cap regardless of payor's income or recipient's claimed needs.</w:t>
      </w:r>
    </w:p>
    <w:p w:rsidR="00000000" w:rsidDel="00000000" w:rsidP="00000000" w:rsidRDefault="00000000" w:rsidRPr="00000000" w14:paraId="00000045">
      <w:pPr>
        <w:spacing w:after="240" w:before="240" w:lineRule="auto"/>
        <w:rPr/>
      </w:pPr>
      <w:r w:rsidDel="00000000" w:rsidR="00000000" w:rsidRPr="00000000">
        <w:rPr>
          <w:rtl w:val="0"/>
        </w:rPr>
        <w:t xml:space="preserve">Child support is determined separately under Wisconsin law (Wis. Stat. § 767.511) and cannot be limited by this Agreement.</w:t>
      </w:r>
    </w:p>
    <w:p w:rsidR="00000000" w:rsidDel="00000000" w:rsidP="00000000" w:rsidRDefault="00000000" w:rsidRPr="00000000" w14:paraId="00000046">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7">
      <w:pPr>
        <w:numPr>
          <w:ilvl w:val="0"/>
          <w:numId w:val="3"/>
        </w:numPr>
        <w:spacing w:after="0" w:afterAutospacing="0" w:before="240" w:lineRule="auto"/>
        <w:ind w:left="720" w:hanging="360"/>
      </w:pPr>
      <w:r w:rsidDel="00000000" w:rsidR="00000000" w:rsidRPr="00000000">
        <w:rPr>
          <w:rtl w:val="0"/>
        </w:rPr>
        <w:t xml:space="preserve">&lt;5 years: 10% </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rtl w:val="0"/>
        </w:rPr>
        <w:t xml:space="preserve">&lt;10 years: 15%</w:t>
      </w:r>
    </w:p>
    <w:p w:rsidR="00000000" w:rsidDel="00000000" w:rsidP="00000000" w:rsidRDefault="00000000" w:rsidRPr="00000000" w14:paraId="00000049">
      <w:pPr>
        <w:numPr>
          <w:ilvl w:val="0"/>
          <w:numId w:val="3"/>
        </w:numPr>
        <w:spacing w:after="0" w:afterAutospacing="0" w:before="0" w:beforeAutospacing="0" w:lineRule="auto"/>
        <w:ind w:left="720" w:hanging="360"/>
      </w:pPr>
      <w:r w:rsidDel="00000000" w:rsidR="00000000" w:rsidRPr="00000000">
        <w:rPr>
          <w:rtl w:val="0"/>
        </w:rPr>
        <w:t xml:space="preserve">&lt;15 years:20%</w:t>
      </w:r>
    </w:p>
    <w:p w:rsidR="00000000" w:rsidDel="00000000" w:rsidP="00000000" w:rsidRDefault="00000000" w:rsidRPr="00000000" w14:paraId="0000004A">
      <w:pPr>
        <w:numPr>
          <w:ilvl w:val="0"/>
          <w:numId w:val="3"/>
        </w:numPr>
        <w:spacing w:after="0" w:afterAutospacing="0" w:before="0" w:beforeAutospacing="0" w:lineRule="auto"/>
        <w:ind w:left="720" w:hanging="360"/>
      </w:pPr>
      <w:r w:rsidDel="00000000" w:rsidR="00000000" w:rsidRPr="00000000">
        <w:rPr>
          <w:rtl w:val="0"/>
        </w:rPr>
        <w:t xml:space="preserve">&lt;20 years: 25%</w:t>
      </w:r>
    </w:p>
    <w:p w:rsidR="00000000" w:rsidDel="00000000" w:rsidP="00000000" w:rsidRDefault="00000000" w:rsidRPr="00000000" w14:paraId="0000004B">
      <w:pPr>
        <w:numPr>
          <w:ilvl w:val="0"/>
          <w:numId w:val="3"/>
        </w:numPr>
        <w:spacing w:after="0" w:afterAutospacing="0" w:before="0" w:beforeAutospacing="0" w:lineRule="auto"/>
        <w:ind w:left="720" w:hanging="360"/>
      </w:pPr>
      <w:r w:rsidDel="00000000" w:rsidR="00000000" w:rsidRPr="00000000">
        <w:rPr>
          <w:rtl w:val="0"/>
        </w:rPr>
        <w:t xml:space="preserve">&lt;25 years: 30%</w:t>
      </w:r>
    </w:p>
    <w:p w:rsidR="00000000" w:rsidDel="00000000" w:rsidP="00000000" w:rsidRDefault="00000000" w:rsidRPr="00000000" w14:paraId="0000004C">
      <w:pPr>
        <w:numPr>
          <w:ilvl w:val="0"/>
          <w:numId w:val="3"/>
        </w:numPr>
        <w:spacing w:after="0" w:afterAutospacing="0" w:before="0" w:beforeAutospacing="0" w:lineRule="auto"/>
        <w:ind w:left="720" w:hanging="360"/>
      </w:pPr>
      <w:r w:rsidDel="00000000" w:rsidR="00000000" w:rsidRPr="00000000">
        <w:rPr>
          <w:rtl w:val="0"/>
        </w:rPr>
        <w:t xml:space="preserve">&lt;30 years: 35%</w:t>
      </w:r>
    </w:p>
    <w:p w:rsidR="00000000" w:rsidDel="00000000" w:rsidP="00000000" w:rsidRDefault="00000000" w:rsidRPr="00000000" w14:paraId="0000004D">
      <w:pPr>
        <w:numPr>
          <w:ilvl w:val="0"/>
          <w:numId w:val="3"/>
        </w:numPr>
        <w:spacing w:after="240" w:before="0" w:beforeAutospacing="0" w:lineRule="auto"/>
        <w:ind w:left="720" w:hanging="360"/>
      </w:pPr>
      <w:r w:rsidDel="00000000" w:rsidR="00000000" w:rsidRPr="00000000">
        <w:rPr>
          <w:rtl w:val="0"/>
        </w:rPr>
        <w:t xml:space="preserve">30+ years: 40%</w:t>
      </w:r>
    </w:p>
    <w:p w:rsidR="00000000" w:rsidDel="00000000" w:rsidP="00000000" w:rsidRDefault="00000000" w:rsidRPr="00000000" w14:paraId="0000004E">
      <w:pPr>
        <w:spacing w:after="240" w:before="240" w:lineRule="auto"/>
        <w:ind w:left="0" w:firstLine="0"/>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payable if payor's gross annual income falls below the greater of: (a) 75% of their gross income in the year prior to executing this Agreement, or (b) 250% of Federal Poverty Level for a single person ($31,300 in 2025), consistent with Wisconsin's consideration under Wis. Stat. § 767.56(1c)(c) of each party's ability to pay while meeting their own basic needs.</w:t>
      </w:r>
    </w:p>
    <w:p w:rsidR="00000000" w:rsidDel="00000000" w:rsidP="00000000" w:rsidRDefault="00000000" w:rsidRPr="00000000" w14:paraId="0000004F">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for 60+ consecutive days; (c) Recipient's death; (d) Payor's death; or (e) Duration limit expiration.</w:t>
      </w:r>
    </w:p>
    <w:p w:rsidR="00000000" w:rsidDel="00000000" w:rsidP="00000000" w:rsidRDefault="00000000" w:rsidRPr="00000000" w14:paraId="00000050">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Support terms are intended to be final, but may be modified under Wis. Stat. § 767.59 upon showing of substantial change in circumstances. Both parties acknowledge as reasonably foreseeable: voluntary workforce departures, income changes, health issues, economic conditions, and childcare decisions. Modification requires showing that circumstances have substantially changed since the divorce or last modification order.</w:t>
      </w:r>
    </w:p>
    <w:p w:rsidR="00000000" w:rsidDel="00000000" w:rsidP="00000000" w:rsidRDefault="00000000" w:rsidRPr="00000000" w14:paraId="00000051">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Payor may require genetic testing to verify biological parentage at any time, with costs borne by the requesting party.</w:t>
      </w:r>
    </w:p>
    <w:p w:rsidR="00000000" w:rsidDel="00000000" w:rsidP="00000000" w:rsidRDefault="00000000" w:rsidRPr="00000000" w14:paraId="00000052">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Section 4.6) during the three years preceding divorce filing, multiplied by: 100% (marriages &lt;10 years), 150% (10-20 years), or 200% (&gt;20 years).</w:t>
      </w:r>
    </w:p>
    <w:p w:rsidR="00000000" w:rsidDel="00000000" w:rsidP="00000000" w:rsidRDefault="00000000" w:rsidRPr="00000000" w14:paraId="00000053">
      <w:pPr>
        <w:spacing w:after="240" w:before="240" w:lineRule="auto"/>
        <w:rPr/>
      </w:pPr>
      <w:r w:rsidDel="00000000" w:rsidR="00000000" w:rsidRPr="00000000">
        <w:rPr>
          <w:rtl w:val="0"/>
        </w:rPr>
        <w:t xml:space="preserve">4.14 </w:t>
      </w:r>
      <w:r w:rsidDel="00000000" w:rsidR="00000000" w:rsidRPr="00000000">
        <w:rPr>
          <w:b w:val="1"/>
          <w:bCs w:val="1"/>
          <w:rtl w:val="0"/>
        </w:rPr>
        <w:t xml:space="preserve">Post-Divorce Income Increases</w:t>
      </w:r>
      <w:r w:rsidDel="00000000" w:rsidR="00000000" w:rsidRPr="00000000">
        <w:rPr>
          <w:rtl w:val="0"/>
        </w:rPr>
        <w:t xml:space="preserve">: Support amounts under Section 4.7 are calculated based on payor's net income at the time of divorce and shall not be modified based on payor's subsequent income increases. Any income earned by payor after the divorce filing date, including but not limited to: (a) promotions, bonuses, or raises; (b) business growth or increased business valuations; (c) investment returns; (d) inheritance or gifts; or (e) new employment at higher compensation, shall not be considered in calculating or modifying support obligations. This provision is consistent with the parties' intent to establish fixed support obligations based on circumstances at divorce.</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6">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7">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 In this way, both Parties have a domain where they lead, where they support, and benefit from the complementary support and leadership provided by the other party.</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A">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B">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C">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5F">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spousal election rights, homestead allowances, family allowances, and other statutory inheritance rights under Wisconsin law. These waivers comply with Wis. Stat. § 853.10 (spousal rights waiver) and § 766.58(3)(f) (marital property agreement effect on nonprobate transfers).</w:t>
      </w:r>
    </w:p>
    <w:p w:rsidR="00000000" w:rsidDel="00000000" w:rsidP="00000000" w:rsidRDefault="00000000" w:rsidRPr="00000000" w14:paraId="00000060">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4">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5">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6">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7">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8">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5%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9">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A">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B">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C">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D">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0">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1">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2">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5">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6">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7">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8">
      <w:pPr>
        <w:spacing w:after="240" w:before="240" w:lineRule="auto"/>
        <w:rPr/>
      </w:pPr>
      <w:r w:rsidDel="00000000" w:rsidR="00000000" w:rsidRPr="00000000">
        <w:rPr>
          <w:rtl w:val="0"/>
        </w:rPr>
        <w:t xml:space="preserve">10.4 </w:t>
      </w:r>
      <w:r w:rsidDel="00000000" w:rsidR="00000000" w:rsidRPr="00000000">
        <w:rPr>
          <w:b w:val="1"/>
          <w:bCs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9">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A">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7B">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7C">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7D">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7E">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7F">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0">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3">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Wisconsin law requires fair and reasonable disclosure under Button v. Button, 131 Wis. 2d 84, 95 (1986), the Parties voluntarily provide this disclosure to demonstrate fairness and good faith.</w:t>
      </w:r>
      <w:r w:rsidDel="00000000" w:rsidR="00000000" w:rsidRPr="00000000">
        <w:rPr>
          <w:rtl w:val="0"/>
        </w:rPr>
      </w:r>
    </w:p>
    <w:p w:rsidR="00000000" w:rsidDel="00000000" w:rsidP="00000000" w:rsidRDefault="00000000" w:rsidRPr="00000000" w14:paraId="00000084">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5">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12. ALTERNATIVE ENFORCEABILITY - DISCLOSURE WAIVER</w:t>
      </w:r>
    </w:p>
    <w:p w:rsidR="00000000" w:rsidDel="00000000" w:rsidP="00000000" w:rsidRDefault="00000000" w:rsidRPr="00000000" w14:paraId="00000088">
      <w:pPr>
        <w:spacing w:after="240" w:before="240" w:lineRule="auto"/>
        <w:rPr/>
      </w:pPr>
      <w:r w:rsidDel="00000000" w:rsidR="00000000" w:rsidRPr="00000000">
        <w:rPr>
          <w:rtl w:val="0"/>
        </w:rPr>
        <w:t xml:space="preserve">12.1</w:t>
      </w:r>
      <w:r w:rsidDel="00000000" w:rsidR="00000000" w:rsidRPr="00000000">
        <w:rPr>
          <w:b w:val="1"/>
          <w:bCs w:val="1"/>
          <w:rtl w:val="0"/>
        </w:rPr>
        <w:t xml:space="preserve"> Independent Basis:</w:t>
      </w:r>
      <w:r w:rsidDel="00000000" w:rsidR="00000000" w:rsidRPr="00000000">
        <w:rPr>
          <w:rtl w:val="0"/>
        </w:rPr>
        <w:t xml:space="preserve"> If Section 11 disclosures are challenged as inadequate, this Section 12 provides an independent basis for enforceability. Each Party expressly, knowingly, and voluntarily waives all rights to financial disclosure beyond what was provided in Section 11.</w:t>
      </w:r>
    </w:p>
    <w:p w:rsidR="00000000" w:rsidDel="00000000" w:rsidP="00000000" w:rsidRDefault="00000000" w:rsidRPr="00000000" w14:paraId="00000089">
      <w:pPr>
        <w:spacing w:after="240" w:before="240" w:lineRule="auto"/>
        <w:rPr/>
      </w:pPr>
      <w:r w:rsidDel="00000000" w:rsidR="00000000" w:rsidRPr="00000000">
        <w:rPr>
          <w:rtl w:val="0"/>
        </w:rPr>
        <w:t xml:space="preserve">12.2 </w:t>
      </w:r>
      <w:r w:rsidDel="00000000" w:rsidR="00000000" w:rsidRPr="00000000">
        <w:rPr>
          <w:b w:val="1"/>
          <w:bCs w:val="1"/>
          <w:rtl w:val="0"/>
        </w:rPr>
        <w:t xml:space="preserve">Wisconsin Law Compliance:</w:t>
      </w:r>
      <w:r w:rsidDel="00000000" w:rsidR="00000000" w:rsidRPr="00000000">
        <w:rPr>
          <w:rtl w:val="0"/>
        </w:rPr>
        <w:t xml:space="preserve"> Under </w:t>
      </w:r>
      <w:r w:rsidDel="00000000" w:rsidR="00000000" w:rsidRPr="00000000">
        <w:rPr>
          <w:i w:val="1"/>
          <w:iCs w:val="1"/>
          <w:rtl w:val="0"/>
        </w:rPr>
        <w:t xml:space="preserve">Button v. Button</w:t>
      </w:r>
      <w:r w:rsidDel="00000000" w:rsidR="00000000" w:rsidRPr="00000000">
        <w:rPr>
          <w:rtl w:val="0"/>
        </w:rPr>
        <w:t xml:space="preserve">, 131 Wis. 2d 84 (1986), Wisconsin requires fair disclosure OR knowing waiver. This Agreement is enforceable under either Section 11 (disclosure provided) or Section 12 (disclosure waived).</w:t>
      </w:r>
    </w:p>
    <w:p w:rsidR="00000000" w:rsidDel="00000000" w:rsidP="00000000" w:rsidRDefault="00000000" w:rsidRPr="00000000" w14:paraId="0000008A">
      <w:pPr>
        <w:spacing w:after="240" w:before="240" w:lineRule="auto"/>
        <w:rPr/>
      </w:pPr>
      <w:r w:rsidDel="00000000" w:rsidR="00000000" w:rsidRPr="00000000">
        <w:rPr>
          <w:rtl w:val="0"/>
        </w:rPr>
        <w:t xml:space="preserve">12.3</w:t>
      </w:r>
      <w:r w:rsidDel="00000000" w:rsidR="00000000" w:rsidRPr="00000000">
        <w:rPr>
          <w:b w:val="1"/>
          <w:bCs w:val="1"/>
          <w:rtl w:val="0"/>
        </w:rPr>
        <w:t xml:space="preserve"> Knowing Waiver:</w:t>
      </w:r>
      <w:r w:rsidDel="00000000" w:rsidR="00000000" w:rsidRPr="00000000">
        <w:rPr>
          <w:rtl w:val="0"/>
        </w:rPr>
        <w:t xml:space="preserve"> Each Party acknowledges they: (a) could have demanded complete disclosure, verification, discovery, and forensic investigation; (b) were advised by counsel of these rights and the risks of waiving them; and (c) voluntarily chose to waive these rights.</w:t>
      </w:r>
    </w:p>
    <w:p w:rsidR="00000000" w:rsidDel="00000000" w:rsidP="00000000" w:rsidRDefault="00000000" w:rsidRPr="00000000" w14:paraId="0000008B">
      <w:pPr>
        <w:spacing w:after="240" w:before="240" w:lineRule="auto"/>
        <w:rPr/>
      </w:pPr>
      <w:r w:rsidDel="00000000" w:rsidR="00000000" w:rsidRPr="00000000">
        <w:rPr>
          <w:rtl w:val="0"/>
        </w:rPr>
        <w:t xml:space="preserve">12.4</w:t>
      </w:r>
      <w:r w:rsidDel="00000000" w:rsidR="00000000" w:rsidRPr="00000000">
        <w:rPr>
          <w:b w:val="1"/>
          <w:bCs w:val="1"/>
          <w:rtl w:val="0"/>
        </w:rPr>
        <w:t xml:space="preserve"> Claims Waived:</w:t>
      </w:r>
      <w:r w:rsidDel="00000000" w:rsidR="00000000" w:rsidRPr="00000000">
        <w:rPr>
          <w:rtl w:val="0"/>
        </w:rPr>
        <w:t xml:space="preserve"> Both Parties irrevocably waive all claims of inadequate disclosure, undisclosed assets, lack of investigation opportunity, insufficient review time, or unconscionability based on financial surprise.</w:t>
      </w:r>
    </w:p>
    <w:p w:rsidR="00000000" w:rsidDel="00000000" w:rsidP="00000000" w:rsidRDefault="00000000" w:rsidRPr="00000000" w14:paraId="0000008C">
      <w:pPr>
        <w:spacing w:after="240" w:before="240" w:lineRule="auto"/>
        <w:rPr/>
      </w:pPr>
      <w:r w:rsidDel="00000000" w:rsidR="00000000" w:rsidRPr="00000000">
        <w:rPr>
          <w:rtl w:val="0"/>
        </w:rPr>
        <w:t xml:space="preserve">12.5</w:t>
      </w:r>
      <w:r w:rsidDel="00000000" w:rsidR="00000000" w:rsidRPr="00000000">
        <w:rPr>
          <w:b w:val="1"/>
          <w:bCs w:val="1"/>
          <w:rtl w:val="0"/>
        </w:rPr>
        <w:t xml:space="preserve"> Separate Enforceability:</w:t>
      </w:r>
      <w:r w:rsidDel="00000000" w:rsidR="00000000" w:rsidRPr="00000000">
        <w:rPr>
          <w:rtl w:val="0"/>
        </w:rPr>
        <w:t xml:space="preserve"> This Agreement remains fully enforceable under either Section 11 (disclosure) OR Section 12 (waiver), whichever the court finds satisfies </w:t>
      </w:r>
      <w:r w:rsidDel="00000000" w:rsidR="00000000" w:rsidRPr="00000000">
        <w:rPr>
          <w:i w:val="1"/>
          <w:iCs w:val="1"/>
          <w:rtl w:val="0"/>
        </w:rPr>
        <w:t xml:space="preserve">Button v. Button</w:t>
      </w:r>
      <w:r w:rsidDel="00000000" w:rsidR="00000000" w:rsidRPr="00000000">
        <w:rPr>
          <w:rtl w:val="0"/>
        </w:rPr>
        <w:t xml:space="preserv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Rule="auto"/>
        <w:rPr>
          <w:b w:val="1"/>
          <w:bCs w:val="1"/>
        </w:rPr>
      </w:pPr>
      <w:r w:rsidDel="00000000" w:rsidR="00000000" w:rsidRPr="00000000">
        <w:rPr>
          <w:b w:val="1"/>
          <w:bCs w:val="1"/>
          <w:rtl w:val="0"/>
        </w:rPr>
        <w:t xml:space="preserve">13. PRE-MARRIAGE ASSET UPDATE REQUIREMENT</w:t>
      </w:r>
    </w:p>
    <w:p w:rsidR="00000000" w:rsidDel="00000000" w:rsidP="00000000" w:rsidRDefault="00000000" w:rsidRPr="00000000" w14:paraId="0000008E">
      <w:pPr>
        <w:spacing w:after="240" w:before="240" w:lineRule="auto"/>
        <w:rPr/>
      </w:pPr>
      <w:r w:rsidDel="00000000" w:rsidR="00000000" w:rsidRPr="00000000">
        <w:rPr>
          <w:rtl w:val="0"/>
        </w:rPr>
        <w:t xml:space="preserve">13.1 </w:t>
      </w:r>
      <w:r w:rsidDel="00000000" w:rsidR="00000000" w:rsidRPr="00000000">
        <w:rPr>
          <w:b w:val="1"/>
          <w:bCs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8F">
      <w:pPr>
        <w:spacing w:after="240" w:before="240" w:lineRule="auto"/>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90">
      <w:pPr>
        <w:spacing w:after="240" w:before="240" w:lineRule="auto"/>
        <w:rPr/>
      </w:pPr>
      <w:r w:rsidDel="00000000" w:rsidR="00000000" w:rsidRPr="00000000">
        <w:rPr>
          <w:rtl w:val="0"/>
        </w:rPr>
        <w:t xml:space="preserve">13.3 </w:t>
      </w:r>
      <w:r w:rsidDel="00000000" w:rsidR="00000000" w:rsidRPr="00000000">
        <w:rPr>
          <w:b w:val="1"/>
          <w:bCs w:val="1"/>
          <w:rtl w:val="0"/>
        </w:rPr>
        <w:t xml:space="preserve">Mutual Obligation:</w:t>
      </w:r>
      <w:r w:rsidDel="00000000" w:rsidR="00000000" w:rsidRPr="00000000">
        <w:rPr>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3">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4">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5">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8">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9">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A">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9D">
      <w:pPr>
        <w:spacing w:after="240" w:before="240" w:lineRule="auto"/>
        <w:rPr/>
      </w:pPr>
      <w:r w:rsidDel="00000000" w:rsidR="00000000" w:rsidRPr="00000000">
        <w:rPr>
          <w:rtl w:val="0"/>
        </w:rPr>
        <w:t xml:space="preserve">16.1 </w:t>
      </w:r>
      <w:r w:rsidDel="00000000" w:rsidR="00000000" w:rsidRPr="00000000">
        <w:rPr>
          <w:b w:val="1"/>
          <w:bCs w:val="1"/>
          <w:rtl w:val="0"/>
        </w:rPr>
        <w:t xml:space="preserve">Wisconsin Law</w:t>
      </w:r>
      <w:r w:rsidDel="00000000" w:rsidR="00000000" w:rsidRPr="00000000">
        <w:rPr>
          <w:rtl w:val="0"/>
        </w:rPr>
        <w:t xml:space="preserve">: This Agreement is governed by Wisconsin law as of execution date, including Wisconsin Statutes Chapter 766 (Marital Property Act) and Section 767.61 (Property Division), regardless of domicile or asset location. Future law amendments reducing enforceability shall not apply retroactively.</w:t>
      </w:r>
      <w:r w:rsidDel="00000000" w:rsidR="00000000" w:rsidRPr="00000000">
        <w:rPr>
          <w:rtl w:val="0"/>
        </w:rPr>
      </w:r>
    </w:p>
    <w:p w:rsidR="00000000" w:rsidDel="00000000" w:rsidP="00000000" w:rsidRDefault="00000000" w:rsidRPr="00000000" w14:paraId="0000009E">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Wisconsin jurisdiction and waives forum non conveniens defenses. Either Party may alternatively enforce this Agreement in any jurisdiction providing equal or stronger prenuptial protections than Wisconsin. Judgments inconsistent with this Agreement are void.</w:t>
      </w:r>
    </w:p>
    <w:p w:rsidR="00000000" w:rsidDel="00000000" w:rsidP="00000000" w:rsidRDefault="00000000" w:rsidRPr="00000000" w14:paraId="0000009F">
      <w:pPr>
        <w:spacing w:after="240" w:before="240" w:lineRule="auto"/>
        <w:rPr/>
      </w:pPr>
      <w:r w:rsidDel="00000000" w:rsidR="00000000" w:rsidRPr="00000000">
        <w:rPr>
          <w:rtl w:val="0"/>
        </w:rPr>
        <w:t xml:space="preserve">16.3 </w:t>
      </w:r>
      <w:r w:rsidDel="00000000" w:rsidR="00000000" w:rsidRPr="00000000">
        <w:rPr>
          <w:b w:val="1"/>
          <w:bCs w:val="1"/>
          <w:rtl w:val="0"/>
        </w:rPr>
        <w:t xml:space="preserve">Validity Standard:</w:t>
      </w:r>
      <w:r w:rsidDel="00000000" w:rsidR="00000000" w:rsidRPr="00000000">
        <w:rPr>
          <w:rtl w:val="0"/>
        </w:rPr>
        <w:t xml:space="preserve"> This Agreement is presumed valid under Wis. Stat. § 767.61(3)(L). The challenging party must prove by preponderance that: (1) they did not execute voluntarily; (2) fair and reasonable financial disclosure was not provided or waived; OR (3) the Agreement is substantively unfair at the time of enforcement considering changed circumstances under Button v. Button.</w:t>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2">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3">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4">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7">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8">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9">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AC">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AD">
      <w:pPr>
        <w:spacing w:after="240" w:before="240" w:lineRule="auto"/>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AE">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AF">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2">
      <w:pPr>
        <w:spacing w:after="240" w:before="240" w:lineRule="auto"/>
        <w:rPr/>
      </w:pPr>
      <w:r w:rsidDel="00000000" w:rsidR="00000000" w:rsidRPr="00000000">
        <w:rPr>
          <w:rtl w:val="0"/>
        </w:rPr>
        <w:t xml:space="preserve">20.1 </w:t>
      </w:r>
      <w:r w:rsidDel="00000000" w:rsidR="00000000" w:rsidRPr="00000000">
        <w:rPr>
          <w:b w:val="1"/>
          <w:bCs w:val="1"/>
          <w:rtl w:val="0"/>
        </w:rPr>
        <w:t xml:space="preserve">Voluntary Execution:</w:t>
      </w:r>
      <w:r w:rsidDel="00000000" w:rsidR="00000000" w:rsidRPr="00000000">
        <w:rPr>
          <w:rtl w:val="0"/>
        </w:rPr>
        <w:t xml:space="preserve"> Each Party enters this Agreement freely and voluntarily, with full understanding of its terms, legal effects, and binding nature.</w:t>
      </w:r>
    </w:p>
    <w:p w:rsidR="00000000" w:rsidDel="00000000" w:rsidP="00000000" w:rsidRDefault="00000000" w:rsidRPr="00000000" w14:paraId="000000B3">
      <w:pPr>
        <w:spacing w:after="240" w:before="240" w:lineRule="auto"/>
        <w:rPr/>
      </w:pPr>
      <w:r w:rsidDel="00000000" w:rsidR="00000000" w:rsidRPr="00000000">
        <w:rPr>
          <w:rtl w:val="0"/>
        </w:rPr>
        <w:t xml:space="preserve">20.2 </w:t>
      </w:r>
      <w:r w:rsidDel="00000000" w:rsidR="00000000" w:rsidRPr="00000000">
        <w:rPr>
          <w:b w:val="1"/>
          <w:bCs w:val="1"/>
          <w:rtl w:val="0"/>
        </w:rPr>
        <w:t xml:space="preserve">Disclosure or Waiver:</w:t>
      </w:r>
      <w:r w:rsidDel="00000000" w:rsidR="00000000" w:rsidRPr="00000000">
        <w:rPr>
          <w:rtl w:val="0"/>
        </w:rPr>
        <w:t xml:space="preserve"> Each Party confirms they either: (a) received full financial disclosure with opportunity for verification; OR (b) knowingly waived disclosure rights per Section 12.</w:t>
      </w:r>
    </w:p>
    <w:p w:rsidR="00000000" w:rsidDel="00000000" w:rsidP="00000000" w:rsidRDefault="00000000" w:rsidRPr="00000000" w14:paraId="000000B4">
      <w:pPr>
        <w:spacing w:after="240" w:before="240" w:lineRule="auto"/>
        <w:rPr/>
      </w:pPr>
      <w:r w:rsidDel="00000000" w:rsidR="00000000" w:rsidRPr="00000000">
        <w:rPr>
          <w:rtl w:val="0"/>
        </w:rPr>
        <w:t xml:space="preserve">20.3 </w:t>
      </w:r>
      <w:r w:rsidDel="00000000" w:rsidR="00000000" w:rsidRPr="00000000">
        <w:rPr>
          <w:b w:val="1"/>
          <w:bCs w:val="1"/>
          <w:rtl w:val="0"/>
        </w:rPr>
        <w:t xml:space="preserve">Independent Counsel:</w:t>
      </w:r>
      <w:r w:rsidDel="00000000" w:rsidR="00000000" w:rsidRPr="00000000">
        <w:rPr>
          <w:rtl w:val="0"/>
        </w:rPr>
        <w:t xml:space="preserve"> Each Party was advised to obtain independent legal counsel and provided sufficient time for consultation.</w:t>
      </w:r>
    </w:p>
    <w:p w:rsidR="00000000" w:rsidDel="00000000" w:rsidP="00000000" w:rsidRDefault="00000000" w:rsidRPr="00000000" w14:paraId="000000B5">
      <w:pPr>
        <w:spacing w:after="240" w:before="240" w:lineRule="auto"/>
        <w:rPr/>
      </w:pPr>
      <w:r w:rsidDel="00000000" w:rsidR="00000000" w:rsidRPr="00000000">
        <w:rPr>
          <w:rtl w:val="0"/>
        </w:rPr>
        <w:t xml:space="preserve">20.4</w:t>
      </w:r>
      <w:r w:rsidDel="00000000" w:rsidR="00000000" w:rsidRPr="00000000">
        <w:rPr>
          <w:b w:val="1"/>
          <w:bCs w:val="1"/>
          <w:rtl w:val="0"/>
        </w:rPr>
        <w:t xml:space="preserve"> Rights Waived:</w:t>
      </w:r>
      <w:r w:rsidDel="00000000" w:rsidR="00000000" w:rsidRPr="00000000">
        <w:rPr>
          <w:rtl w:val="0"/>
        </w:rPr>
        <w:t xml:space="preserve"> Each Party waives all statutory rights to property division, spousal support, and inheritance under Wisconsin Statutes Chapters 766 and 767, and § 853.10, to the fullest extent permitted by </w:t>
      </w:r>
      <w:r w:rsidDel="00000000" w:rsidR="00000000" w:rsidRPr="00000000">
        <w:rPr>
          <w:i w:val="1"/>
          <w:iCs w:val="1"/>
          <w:rtl w:val="0"/>
        </w:rPr>
        <w:t xml:space="preserve">Button v. Button</w:t>
      </w:r>
      <w:r w:rsidDel="00000000" w:rsidR="00000000" w:rsidRPr="00000000">
        <w:rPr>
          <w:rtl w:val="0"/>
        </w:rPr>
        <w:t xml:space="preserve">, 131 Wis. 2d 84 (1986).</w:t>
      </w:r>
    </w:p>
    <w:p w:rsidR="00000000" w:rsidDel="00000000" w:rsidP="00000000" w:rsidRDefault="00000000" w:rsidRPr="00000000" w14:paraId="000000B6">
      <w:pPr>
        <w:spacing w:after="240" w:before="240" w:lineRule="auto"/>
        <w:rPr/>
      </w:pPr>
      <w:r w:rsidDel="00000000" w:rsidR="00000000" w:rsidRPr="00000000">
        <w:rPr>
          <w:rtl w:val="0"/>
        </w:rPr>
        <w:t xml:space="preserve">20.5 </w:t>
      </w:r>
      <w:r w:rsidDel="00000000" w:rsidR="00000000" w:rsidRPr="00000000">
        <w:rPr>
          <w:b w:val="1"/>
          <w:bCs w:val="1"/>
          <w:rtl w:val="0"/>
        </w:rPr>
        <w:t xml:space="preserve">Wisconsin Law:</w:t>
      </w:r>
      <w:r w:rsidDel="00000000" w:rsidR="00000000" w:rsidRPr="00000000">
        <w:rPr>
          <w:rtl w:val="0"/>
        </w:rPr>
        <w:t xml:space="preserve"> Each Party acknowledges: (a) Wisconsin's marital property system under Chapter 766; (b) this Agreement overrides Wisconsin's default property and maintenance rules; (c) this Agreement waives substantially more rights than Wisconsin law provides; (d) the holdings in </w:t>
      </w:r>
      <w:r w:rsidDel="00000000" w:rsidR="00000000" w:rsidRPr="00000000">
        <w:rPr>
          <w:i w:val="1"/>
          <w:iCs w:val="1"/>
          <w:rtl w:val="0"/>
        </w:rPr>
        <w:t xml:space="preserve">Button v. Button</w:t>
      </w:r>
      <w:r w:rsidDel="00000000" w:rsidR="00000000" w:rsidRPr="00000000">
        <w:rPr>
          <w:rtl w:val="0"/>
        </w:rPr>
        <w:t xml:space="preserve"> (procedural and substantive fairness required), </w:t>
      </w:r>
      <w:r w:rsidDel="00000000" w:rsidR="00000000" w:rsidRPr="00000000">
        <w:rPr>
          <w:i w:val="1"/>
          <w:iCs w:val="1"/>
          <w:rtl w:val="0"/>
        </w:rPr>
        <w:t xml:space="preserve">Steinmann v. Steinmann</w:t>
      </w:r>
      <w:r w:rsidDel="00000000" w:rsidR="00000000" w:rsidRPr="00000000">
        <w:rPr>
          <w:rtl w:val="0"/>
        </w:rPr>
        <w:t xml:space="preserve">, 309 Wis. 2d 29 (2008) (joint titling shows donative intent), </w:t>
      </w:r>
      <w:r w:rsidDel="00000000" w:rsidR="00000000" w:rsidRPr="00000000">
        <w:rPr>
          <w:i w:val="1"/>
          <w:iCs w:val="1"/>
          <w:rtl w:val="0"/>
        </w:rPr>
        <w:t xml:space="preserve">Brandt v. Brandt</w:t>
      </w:r>
      <w:r w:rsidDel="00000000" w:rsidR="00000000" w:rsidRPr="00000000">
        <w:rPr>
          <w:rtl w:val="0"/>
        </w:rPr>
        <w:t xml:space="preserve">, 145 Wis. 2d 394 (1988) (commingling defeats tracing), and </w:t>
      </w:r>
      <w:r w:rsidDel="00000000" w:rsidR="00000000" w:rsidRPr="00000000">
        <w:rPr>
          <w:i w:val="1"/>
          <w:iCs w:val="1"/>
          <w:rtl w:val="0"/>
        </w:rPr>
        <w:t xml:space="preserve">Krejci v. Krejci</w:t>
      </w:r>
      <w:r w:rsidDel="00000000" w:rsidR="00000000" w:rsidRPr="00000000">
        <w:rPr>
          <w:rtl w:val="0"/>
        </w:rPr>
        <w:t xml:space="preserve">, 2003 WI App 160 (ignoring agreement defeats enforceability).</w:t>
      </w:r>
    </w:p>
    <w:p w:rsidR="00000000" w:rsidDel="00000000" w:rsidP="00000000" w:rsidRDefault="00000000" w:rsidRPr="00000000" w14:paraId="000000B7">
      <w:pPr>
        <w:spacing w:after="240" w:before="240" w:lineRule="auto"/>
        <w:rPr/>
      </w:pPr>
      <w:r w:rsidDel="00000000" w:rsidR="00000000" w:rsidRPr="00000000">
        <w:rPr>
          <w:rtl w:val="0"/>
        </w:rPr>
        <w:t xml:space="preserve">20.6 </w:t>
      </w:r>
      <w:r w:rsidDel="00000000" w:rsidR="00000000" w:rsidRPr="00000000">
        <w:rPr>
          <w:b w:val="1"/>
          <w:bCs w:val="1"/>
          <w:rtl w:val="0"/>
        </w:rPr>
        <w:t xml:space="preserve">Conduct During Marriage:</w:t>
      </w:r>
      <w:r w:rsidDel="00000000" w:rsidR="00000000" w:rsidRPr="00000000">
        <w:rPr>
          <w:rtl w:val="0"/>
        </w:rPr>
        <w:t xml:space="preserve"> The Parties commit to honoring this Agreement during marriage by: (a) maintaining separate property as separate; (b) keeping contemporaneous records; (c) avoiding commingling; (d) not operating businesses as partnerships absent written agreement per Section 2.2; and (e) documenting any intended property transfers in writing. The Parties understand that ignoring this Agreement through conduct may render it unenforceable under Wisconsin law.</w:t>
      </w:r>
    </w:p>
    <w:p w:rsidR="00000000" w:rsidDel="00000000" w:rsidP="00000000" w:rsidRDefault="00000000" w:rsidRPr="00000000" w14:paraId="000000B8">
      <w:pPr>
        <w:spacing w:after="240" w:before="240" w:lineRule="auto"/>
        <w:rPr/>
      </w:pPr>
      <w:r w:rsidDel="00000000" w:rsidR="00000000" w:rsidRPr="00000000">
        <w:rPr>
          <w:rtl w:val="0"/>
        </w:rPr>
        <w:t xml:space="preserve">20.7</w:t>
      </w:r>
      <w:r w:rsidDel="00000000" w:rsidR="00000000" w:rsidRPr="00000000">
        <w:rPr>
          <w:b w:val="1"/>
          <w:bCs w:val="1"/>
          <w:rtl w:val="0"/>
        </w:rPr>
        <w:t xml:space="preserve"> Biological Children:</w:t>
      </w:r>
      <w:r w:rsidDel="00000000" w:rsidR="00000000" w:rsidRPr="00000000">
        <w:rPr>
          <w:rtl w:val="0"/>
        </w:rPr>
        <w:t xml:space="preserve"> Section 4.4's limitation of "Children of the Marriage" to biological children of both Parties is consistent with Wisconsin law, which imposes no step-parent support obligations absent adoption. This ties maintenance to actual family circumstances both Parties created and prevents unjust enrichment, consistent with Wis. Stat. § 767.56(1c).</w:t>
      </w:r>
    </w:p>
    <w:p w:rsidR="00000000" w:rsidDel="00000000" w:rsidP="00000000" w:rsidRDefault="00000000" w:rsidRPr="00000000" w14:paraId="000000B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B">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C">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D">
      <w:pPr>
        <w:spacing w:after="240" w:before="240" w:lineRule="auto"/>
        <w:rPr/>
      </w:pPr>
      <w:r w:rsidDel="00000000" w:rsidR="00000000" w:rsidRPr="00000000">
        <w:rPr>
          <w:rtl w:val="0"/>
        </w:rPr>
      </w:r>
    </w:p>
    <w:p w:rsidR="00000000" w:rsidDel="00000000" w:rsidP="00000000" w:rsidRDefault="00000000" w:rsidRPr="00000000" w14:paraId="000000BE">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F">
      <w:pPr>
        <w:spacing w:after="240" w:before="240" w:lineRule="auto"/>
        <w:rPr>
          <w:b w:val="1"/>
          <w:bCs w:val="1"/>
        </w:rPr>
      </w:pP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1">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C2">
      <w:pPr>
        <w:numPr>
          <w:ilvl w:val="0"/>
          <w:numId w:val="1"/>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3">
      <w:pPr>
        <w:numPr>
          <w:ilvl w:val="0"/>
          <w:numId w:val="1"/>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C4">
      <w:pPr>
        <w:numPr>
          <w:ilvl w:val="0"/>
          <w:numId w:val="1"/>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5">
      <w:pPr>
        <w:numPr>
          <w:ilvl w:val="0"/>
          <w:numId w:val="1"/>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C6">
      <w:pPr>
        <w:numPr>
          <w:ilvl w:val="0"/>
          <w:numId w:val="1"/>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C7">
      <w:pPr>
        <w:numPr>
          <w:ilvl w:val="0"/>
          <w:numId w:val="1"/>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C8">
      <w:pPr>
        <w:numPr>
          <w:ilvl w:val="0"/>
          <w:numId w:val="1"/>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C9">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A">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B">
      <w:pPr>
        <w:spacing w:after="240" w:before="240" w:lineRule="auto"/>
        <w:rPr/>
      </w:pPr>
      <w:r w:rsidDel="00000000" w:rsidR="00000000" w:rsidRPr="00000000">
        <w:rPr>
          <w:rtl w:val="0"/>
        </w:rPr>
      </w:r>
    </w:p>
    <w:p w:rsidR="00000000" w:rsidDel="00000000" w:rsidP="00000000" w:rsidRDefault="00000000" w:rsidRPr="00000000" w14:paraId="000000CC">
      <w:pPr>
        <w:spacing w:after="240" w:before="240" w:lineRule="auto"/>
        <w:rPr/>
      </w:pPr>
      <w:r w:rsidDel="00000000" w:rsidR="00000000" w:rsidRPr="00000000">
        <w:rPr>
          <w:b w:val="1"/>
          <w:bCs w:val="1"/>
          <w:rtl w:val="0"/>
        </w:rPr>
        <w:t xml:space="preserve">ATTORNEY CERTIFICATION FOR PARTY B </w:t>
      </w:r>
      <w:r w:rsidDel="00000000" w:rsidR="00000000" w:rsidRPr="00000000">
        <w:rPr>
          <w:rtl w:val="0"/>
        </w:rPr>
      </w:r>
    </w:p>
    <w:p w:rsidR="00000000" w:rsidDel="00000000" w:rsidP="00000000" w:rsidRDefault="00000000" w:rsidRPr="00000000" w14:paraId="000000CD">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CE">
      <w:pPr>
        <w:numPr>
          <w:ilvl w:val="0"/>
          <w:numId w:val="4"/>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F">
      <w:pPr>
        <w:numPr>
          <w:ilvl w:val="0"/>
          <w:numId w:val="4"/>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D0">
      <w:pPr>
        <w:numPr>
          <w:ilvl w:val="0"/>
          <w:numId w:val="4"/>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1">
      <w:pPr>
        <w:numPr>
          <w:ilvl w:val="0"/>
          <w:numId w:val="4"/>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D2">
      <w:pPr>
        <w:numPr>
          <w:ilvl w:val="0"/>
          <w:numId w:val="4"/>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D3">
      <w:pPr>
        <w:numPr>
          <w:ilvl w:val="0"/>
          <w:numId w:val="4"/>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4">
      <w:pPr>
        <w:numPr>
          <w:ilvl w:val="0"/>
          <w:numId w:val="4"/>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5">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6">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8">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9">
      <w:pPr>
        <w:spacing w:after="240" w:before="240" w:lineRule="auto"/>
        <w:rPr>
          <w:b w:val="1"/>
          <w:bCs w:val="1"/>
        </w:rPr>
      </w:pPr>
      <w:r w:rsidDel="00000000" w:rsidR="00000000" w:rsidRPr="00000000">
        <w:rPr>
          <w:b w:val="1"/>
          <w:bCs w:val="1"/>
          <w:rtl w:val="0"/>
        </w:rPr>
        <w:t xml:space="preserve">**This prenuptial agreement was not prepared by attorneys.  It must be reviewed by an attorney before signing.</w:t>
      </w:r>
    </w:p>
    <w:p w:rsidR="00000000" w:rsidDel="00000000" w:rsidP="00000000" w:rsidRDefault="00000000" w:rsidRPr="00000000" w14:paraId="000000DA">
      <w:pPr>
        <w:rPr>
          <w:b w:val="1"/>
          <w:bCs w:val="1"/>
          <w:sz w:val="32"/>
          <w:szCs w:val="32"/>
        </w:rPr>
      </w:pPr>
      <w:r w:rsidDel="00000000" w:rsidR="00000000" w:rsidRPr="00000000">
        <w:rPr>
          <w:rtl w:val="0"/>
        </w:rPr>
      </w:r>
    </w:p>
    <w:p w:rsidR="00000000" w:rsidDel="00000000" w:rsidP="00000000" w:rsidRDefault="00000000" w:rsidRPr="00000000" w14:paraId="000000DB">
      <w:pPr>
        <w:spacing w:after="240" w:before="240" w:lineRule="auto"/>
        <w:rPr>
          <w:b w:val="1"/>
          <w:bCs w:val="1"/>
        </w:rPr>
      </w:pPr>
      <w:r w:rsidDel="00000000" w:rsidR="00000000" w:rsidRPr="00000000">
        <w:rPr>
          <w:rtl w:val="0"/>
        </w:rPr>
      </w:r>
    </w:p>
    <w:p w:rsidR="00000000" w:rsidDel="00000000" w:rsidP="00000000" w:rsidRDefault="00000000" w:rsidRPr="00000000" w14:paraId="000000DC">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D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