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COLORADO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Colorado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 All appreciation, income, returns, growth, and increases in value of separate property remain separate property, including but not limited to: investment gains, real estate appreciation, retirement account growth, business value increases, and any other form of asset appreciation or income generation.</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No marital claim arises from business operations, growth, or increased value during marriage.</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agree to limit maintenance to the terms specified herein, which the Parties believe are fair and reasonable. These provisions remain subject to judicial review for unconscionability at time of enforcement under C.R.S. § 14-2-310.</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any permanent support obligations under this Agreement.</w:t>
      </w:r>
    </w:p>
    <w:p w:rsidR="00000000" w:rsidDel="00000000" w:rsidP="00000000" w:rsidRDefault="00000000" w:rsidRPr="00000000" w14:paraId="00000031">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w:t>
      </w:r>
      <w:r w:rsidDel="00000000" w:rsidR="00000000" w:rsidRPr="00000000">
        <w:rPr>
          <w:rtl w:val="0"/>
        </w:rPr>
        <w:t xml:space="preserve"> Spousal support may be awarded only if the marriage produced at least one Child of the Marriage. Support reduces by </w:t>
      </w:r>
      <w:r w:rsidDel="00000000" w:rsidR="00000000" w:rsidRPr="00000000">
        <w:rPr>
          <w:b w:val="1"/>
          <w:bCs w:val="1"/>
          <w:rtl w:val="0"/>
        </w:rPr>
        <w:t xml:space="preserve">50%</w:t>
      </w:r>
      <w:r w:rsidDel="00000000" w:rsidR="00000000" w:rsidRPr="00000000">
        <w:rPr>
          <w:rtl w:val="0"/>
        </w:rPr>
        <w:t xml:space="preserve"> if recipient has not obtained Employment (as defined in 4.5) within</w:t>
      </w:r>
      <w:r w:rsidDel="00000000" w:rsidR="00000000" w:rsidRPr="00000000">
        <w:rPr>
          <w:b w:val="1"/>
          <w:bCs w:val="1"/>
          <w:rtl w:val="0"/>
        </w:rPr>
        <w:t xml:space="preserve"> 24 months</w:t>
      </w:r>
      <w:r w:rsidDel="00000000" w:rsidR="00000000" w:rsidRPr="00000000">
        <w:rPr>
          <w:rtl w:val="0"/>
        </w:rPr>
        <w:t xml:space="preserve"> of divorce, provided such reduction does not cause recipient's total monthly income (support plus employment income) to fall below the applicable FPL cap in Section 4.7.</w:t>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Definition: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6">
      <w:pPr>
        <w:numPr>
          <w:ilvl w:val="0"/>
          <w:numId w:val="4"/>
        </w:numPr>
        <w:spacing w:after="0" w:afterAutospacing="0" w:before="240" w:lineRule="auto"/>
        <w:ind w:left="720" w:hanging="360"/>
        <w:rPr/>
      </w:pPr>
      <w:r w:rsidDel="00000000" w:rsidR="00000000" w:rsidRPr="00000000">
        <w:rPr>
          <w:rtl w:val="0"/>
        </w:rPr>
        <w:t xml:space="preserve">1 child: 8% of payor's gross income, capped at 200% FPL for 2-person household ($3,525/month or $42,300/year in 2025) </w:t>
      </w:r>
    </w:p>
    <w:p w:rsidR="00000000" w:rsidDel="00000000" w:rsidP="00000000" w:rsidRDefault="00000000" w:rsidRPr="00000000" w14:paraId="00000037">
      <w:pPr>
        <w:numPr>
          <w:ilvl w:val="0"/>
          <w:numId w:val="4"/>
        </w:numPr>
        <w:spacing w:after="0" w:afterAutospacing="0" w:before="0" w:beforeAutospacing="0" w:lineRule="auto"/>
        <w:ind w:left="720" w:hanging="360"/>
        <w:rPr/>
      </w:pPr>
      <w:r w:rsidDel="00000000" w:rsidR="00000000" w:rsidRPr="00000000">
        <w:rPr>
          <w:rtl w:val="0"/>
        </w:rPr>
        <w:t xml:space="preserve">2 children: 10% of payor's gross income, capped at 200% FPL for 3-person household ($4,441/month or $53,300/year in 2025) </w:t>
      </w:r>
    </w:p>
    <w:p w:rsidR="00000000" w:rsidDel="00000000" w:rsidP="00000000" w:rsidRDefault="00000000" w:rsidRPr="00000000" w14:paraId="00000038">
      <w:pPr>
        <w:numPr>
          <w:ilvl w:val="0"/>
          <w:numId w:val="4"/>
        </w:numPr>
        <w:spacing w:after="0" w:afterAutospacing="0" w:before="0" w:beforeAutospacing="0" w:lineRule="auto"/>
        <w:ind w:left="720" w:hanging="360"/>
        <w:rPr/>
      </w:pPr>
      <w:r w:rsidDel="00000000" w:rsidR="00000000" w:rsidRPr="00000000">
        <w:rPr>
          <w:rtl w:val="0"/>
        </w:rPr>
        <w:t xml:space="preserve">3 children: 12% of payor's gross income, capped at 200% FPL for 4-person household ($5,358/month or $64,300/year in 2025) </w:t>
      </w:r>
    </w:p>
    <w:p w:rsidR="00000000" w:rsidDel="00000000" w:rsidP="00000000" w:rsidRDefault="00000000" w:rsidRPr="00000000" w14:paraId="00000039">
      <w:pPr>
        <w:numPr>
          <w:ilvl w:val="0"/>
          <w:numId w:val="4"/>
        </w:numPr>
        <w:spacing w:after="0" w:afterAutospacing="0" w:before="0" w:beforeAutospacing="0" w:lineRule="auto"/>
        <w:ind w:left="720" w:hanging="360"/>
        <w:rPr/>
      </w:pPr>
      <w:r w:rsidDel="00000000" w:rsidR="00000000" w:rsidRPr="00000000">
        <w:rPr>
          <w:rtl w:val="0"/>
        </w:rPr>
        <w:t xml:space="preserve">4 children: 14% of payor's gross income, capped at 200% FPL for 5-person household ($6,275/month or $75,300/year in 2025) </w:t>
      </w:r>
    </w:p>
    <w:p w:rsidR="00000000" w:rsidDel="00000000" w:rsidP="00000000" w:rsidRDefault="00000000" w:rsidRPr="00000000" w14:paraId="0000003A">
      <w:pPr>
        <w:numPr>
          <w:ilvl w:val="0"/>
          <w:numId w:val="4"/>
        </w:numPr>
        <w:spacing w:after="0" w:afterAutospacing="0" w:before="0" w:beforeAutospacing="0" w:lineRule="auto"/>
        <w:ind w:left="720" w:hanging="360"/>
        <w:rPr/>
      </w:pPr>
      <w:r w:rsidDel="00000000" w:rsidR="00000000" w:rsidRPr="00000000">
        <w:rPr>
          <w:rtl w:val="0"/>
        </w:rPr>
        <w:t xml:space="preserve">5 children: 16% of payor's gross income, capped at 200% FPL for 6-person household ($7,191/month or $86,300/year in 2025) </w:t>
      </w:r>
    </w:p>
    <w:p w:rsidR="00000000" w:rsidDel="00000000" w:rsidP="00000000" w:rsidRDefault="00000000" w:rsidRPr="00000000" w14:paraId="0000003B">
      <w:pPr>
        <w:numPr>
          <w:ilvl w:val="0"/>
          <w:numId w:val="4"/>
        </w:numPr>
        <w:spacing w:after="0" w:afterAutospacing="0" w:before="0" w:beforeAutospacing="0" w:lineRule="auto"/>
        <w:ind w:left="720" w:hanging="360"/>
        <w:rPr/>
      </w:pPr>
      <w:r w:rsidDel="00000000" w:rsidR="00000000" w:rsidRPr="00000000">
        <w:rPr>
          <w:rtl w:val="0"/>
        </w:rPr>
        <w:t xml:space="preserve">6 children: 18% of payor's gross income, capped at 200% FPL for 7-person household ($8,108/month or $97,300/year in 2025) </w:t>
      </w:r>
    </w:p>
    <w:p w:rsidR="00000000" w:rsidDel="00000000" w:rsidP="00000000" w:rsidRDefault="00000000" w:rsidRPr="00000000" w14:paraId="0000003C">
      <w:pPr>
        <w:numPr>
          <w:ilvl w:val="0"/>
          <w:numId w:val="4"/>
        </w:numPr>
        <w:spacing w:after="240" w:before="0" w:beforeAutospacing="0" w:lineRule="auto"/>
        <w:ind w:left="720" w:hanging="360"/>
        <w:rPr/>
      </w:pPr>
      <w:r w:rsidDel="00000000" w:rsidR="00000000" w:rsidRPr="00000000">
        <w:rPr>
          <w:rtl w:val="0"/>
        </w:rPr>
        <w:t xml:space="preserve">7+ children: 20% of payor's gross income, capped at 200% FPL for 8-person household ($9,025/month or $108,300/year in 2025)</w:t>
      </w: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t xml:space="preserve">FPL caps automatically adjust annually with Federal Poverty Level updates published by the U.S. Department of Health and Human Services. Maintenance shall never exceed the applicable cap regardless of payor's income or recipient's claimed needs. The Parties acknowledge these caps represent reasonable basic support when combined with separate child support obligations. </w:t>
      </w:r>
    </w:p>
    <w:p w:rsidR="00000000" w:rsidDel="00000000" w:rsidP="00000000" w:rsidRDefault="00000000" w:rsidRPr="00000000" w14:paraId="0000003E">
      <w:pPr>
        <w:spacing w:after="240" w:before="240" w:lineRule="auto"/>
        <w:rPr/>
      </w:pPr>
      <w:r w:rsidDel="00000000" w:rsidR="00000000" w:rsidRPr="00000000">
        <w:rPr>
          <w:rtl w:val="0"/>
        </w:rPr>
        <w:t xml:space="preserve">Child support is determined under C.R.S. § 14-10-115 and cannot be limited by this Agreement, as required by C.R.S. § 14-2-309(2).</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0">
      <w:pPr>
        <w:numPr>
          <w:ilvl w:val="0"/>
          <w:numId w:val="5"/>
        </w:numPr>
        <w:spacing w:after="0" w:afterAutospacing="0" w:before="240" w:lineRule="auto"/>
        <w:ind w:left="720" w:hanging="360"/>
      </w:pPr>
      <w:r w:rsidDel="00000000" w:rsidR="00000000" w:rsidRPr="00000000">
        <w:rPr>
          <w:rtl w:val="0"/>
        </w:rPr>
        <w:t xml:space="preserve">&lt;5 years: 10%</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&lt;10 years: 15%</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&lt;15 years: 20%</w:t>
      </w:r>
    </w:p>
    <w:p w:rsidR="00000000" w:rsidDel="00000000" w:rsidP="00000000" w:rsidRDefault="00000000" w:rsidRPr="00000000" w14:paraId="00000043">
      <w:pPr>
        <w:numPr>
          <w:ilvl w:val="0"/>
          <w:numId w:val="5"/>
        </w:numPr>
        <w:spacing w:after="0" w:afterAutospacing="0" w:before="0" w:beforeAutospacing="0" w:lineRule="auto"/>
        <w:ind w:left="720" w:hanging="360"/>
      </w:pPr>
      <w:r w:rsidDel="00000000" w:rsidR="00000000" w:rsidRPr="00000000">
        <w:rPr>
          <w:rtl w:val="0"/>
        </w:rPr>
        <w:t xml:space="preserve">&lt;20 years: 25%</w:t>
      </w:r>
    </w:p>
    <w:p w:rsidR="00000000" w:rsidDel="00000000" w:rsidP="00000000" w:rsidRDefault="00000000" w:rsidRPr="00000000" w14:paraId="00000044">
      <w:pPr>
        <w:numPr>
          <w:ilvl w:val="0"/>
          <w:numId w:val="5"/>
        </w:numPr>
        <w:spacing w:after="0" w:afterAutospacing="0" w:before="0" w:beforeAutospacing="0" w:lineRule="auto"/>
        <w:ind w:left="720" w:hanging="360"/>
      </w:pPr>
      <w:r w:rsidDel="00000000" w:rsidR="00000000" w:rsidRPr="00000000">
        <w:rPr>
          <w:rtl w:val="0"/>
        </w:rPr>
        <w:t xml:space="preserve">&lt;25 years: 30%</w:t>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rtl w:val="0"/>
        </w:rPr>
        <w:t xml:space="preserve">&lt;30 years: 35%</w:t>
      </w:r>
    </w:p>
    <w:p w:rsidR="00000000" w:rsidDel="00000000" w:rsidP="00000000" w:rsidRDefault="00000000" w:rsidRPr="00000000" w14:paraId="00000046">
      <w:pPr>
        <w:numPr>
          <w:ilvl w:val="0"/>
          <w:numId w:val="5"/>
        </w:numPr>
        <w:spacing w:after="240" w:before="0" w:beforeAutospacing="0" w:lineRule="auto"/>
        <w:ind w:left="720" w:hanging="360"/>
      </w:pPr>
      <w:r w:rsidDel="00000000" w:rsidR="00000000" w:rsidRPr="00000000">
        <w:rPr>
          <w:rtl w:val="0"/>
        </w:rPr>
        <w:t xml:space="preserve">30+ years: 40%</w:t>
      </w:r>
    </w:p>
    <w:p w:rsidR="00000000" w:rsidDel="00000000" w:rsidP="00000000" w:rsidRDefault="00000000" w:rsidRPr="00000000" w14:paraId="00000047">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maintenance payable if payor's gross annual income falls below $45,000.</w:t>
      </w:r>
    </w:p>
    <w:p w:rsidR="00000000" w:rsidDel="00000000" w:rsidP="00000000" w:rsidRDefault="00000000" w:rsidRPr="00000000" w14:paraId="00000048">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Maintenance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49">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Maintenance amounts and duration are presumptively final but remain subject to modification under C.R.S. § 14-2-310(2) if enforcement would be unconscionable based on circumstances at time of dissolution that were not reasonably foreseeable at execution and would force recipient onto public assistance. Both parties acknowledge as reasonably foreseeable: dissolution itself, workforce departures, income and employment changes, health issues, economic conditions, and childcare decisions.</w:t>
      </w:r>
    </w:p>
    <w:p w:rsidR="00000000" w:rsidDel="00000000" w:rsidP="00000000" w:rsidRDefault="00000000" w:rsidRPr="00000000" w14:paraId="0000004A">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B">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100% (marriages &lt;10 years), 150% (10-20 years), or 200% (&gt;20 years).  This cap provides certainty and protects against circumstances where monthly payments over the full duration period would exceed reasonable total support obligations.</w:t>
      </w:r>
    </w:p>
    <w:p w:rsidR="00000000" w:rsidDel="00000000" w:rsidP="00000000" w:rsidRDefault="00000000" w:rsidRPr="00000000" w14:paraId="0000004C">
      <w:pPr>
        <w:spacing w:after="240" w:before="240" w:lineRule="auto"/>
        <w:rPr/>
      </w:pPr>
      <w:r w:rsidDel="00000000" w:rsidR="00000000" w:rsidRPr="00000000">
        <w:rPr>
          <w:rtl w:val="0"/>
        </w:rPr>
        <w:t xml:space="preserve">4.14 </w:t>
      </w:r>
      <w:r w:rsidDel="00000000" w:rsidR="00000000" w:rsidRPr="00000000">
        <w:rPr>
          <w:b w:val="1"/>
          <w:bCs w:val="1"/>
          <w:rtl w:val="0"/>
        </w:rPr>
        <w:t xml:space="preserve">Post-Divorce Income</w:t>
      </w:r>
      <w:r w:rsidDel="00000000" w:rsidR="00000000" w:rsidRPr="00000000">
        <w:rPr>
          <w:rtl w:val="0"/>
        </w:rPr>
        <w:t xml:space="preserve">: Maintenance shall not be modified based on payor's income increases occurring after divorce filing, including promotions, bonuses, raises, business growth, investment returns, inheritances, gifts, or new employment at higher compensation.</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F">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0">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 In this way, both Parties have a domain where they lead, where they support, and benefit from the complementary support and leadership provided by the other party.</w:t>
      </w:r>
    </w:p>
    <w:p w:rsidR="00000000" w:rsidDel="00000000" w:rsidP="00000000" w:rsidRDefault="00000000" w:rsidRPr="00000000" w14:paraId="00000051">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52">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53">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54">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5">
      <w:pPr>
        <w:spacing w:after="240" w:before="240" w:lineRule="auto"/>
        <w:rPr/>
      </w:pPr>
      <w:r w:rsidDel="00000000" w:rsidR="00000000" w:rsidRPr="00000000">
        <w:rPr>
          <w:rtl w:val="0"/>
        </w:rPr>
        <w:t xml:space="preserve">This Agreement's workforce expectations establish that both Parties intend mutual economic contribution as a fundamental term of their marriage, and that extended workforce departure without return contradicts these foundational expectations.</w:t>
      </w:r>
    </w:p>
    <w:p w:rsidR="00000000" w:rsidDel="00000000" w:rsidP="00000000" w:rsidRDefault="00000000" w:rsidRPr="00000000" w14:paraId="00000056">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w:t>
      </w:r>
    </w:p>
    <w:p w:rsidR="00000000" w:rsidDel="00000000" w:rsidP="00000000" w:rsidRDefault="00000000" w:rsidRPr="00000000" w14:paraId="00000057">
      <w:pPr>
        <w:spacing w:after="240" w:before="240" w:lineRule="auto"/>
        <w:rPr>
          <w:b w:val="1"/>
          <w:bCs w:val="1"/>
        </w:rPr>
      </w:pPr>
      <w:r w:rsidDel="00000000" w:rsidR="00000000" w:rsidRPr="00000000">
        <w:rPr>
          <w:rtl w:val="0"/>
        </w:rPr>
        <w:t xml:space="preserve">5.6 </w:t>
      </w:r>
      <w:r w:rsidDel="00000000" w:rsidR="00000000" w:rsidRPr="00000000">
        <w:rPr>
          <w:b w:val="1"/>
          <w:bCs w:val="1"/>
          <w:rtl w:val="0"/>
        </w:rPr>
        <w:t xml:space="preserve">Conflict Resolution and Family Preservation:</w:t>
      </w:r>
    </w:p>
    <w:p w:rsidR="00000000" w:rsidDel="00000000" w:rsidP="00000000" w:rsidRDefault="00000000" w:rsidRPr="00000000" w14:paraId="00000058">
      <w:pPr>
        <w:numPr>
          <w:ilvl w:val="0"/>
          <w:numId w:val="3"/>
        </w:numPr>
        <w:spacing w:after="0" w:afterAutospacing="0" w:before="240" w:lineRule="auto"/>
        <w:ind w:left="720" w:hanging="360"/>
        <w:rPr>
          <w:u w:val="none"/>
        </w:rPr>
      </w:pPr>
      <w:r w:rsidDel="00000000" w:rsidR="00000000" w:rsidRPr="00000000">
        <w:rPr>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9">
      <w:pPr>
        <w:numPr>
          <w:ilvl w:val="0"/>
          <w:numId w:val="3"/>
        </w:numPr>
        <w:spacing w:after="0" w:afterAutospacing="0" w:before="0" w:beforeAutospacing="0" w:lineRule="auto"/>
        <w:ind w:left="720" w:hanging="360"/>
        <w:rPr>
          <w:u w:val="none"/>
        </w:rPr>
      </w:pPr>
      <w:r w:rsidDel="00000000" w:rsidR="00000000" w:rsidRPr="00000000">
        <w:rPr>
          <w:rtl w:val="0"/>
        </w:rPr>
        <w:t xml:space="preserve">Both Parties agree to speak respectfully about each other publicly and privately</w:t>
      </w:r>
    </w:p>
    <w:p w:rsidR="00000000" w:rsidDel="00000000" w:rsidP="00000000" w:rsidRDefault="00000000" w:rsidRPr="00000000" w14:paraId="0000005A">
      <w:pPr>
        <w:numPr>
          <w:ilvl w:val="0"/>
          <w:numId w:val="3"/>
        </w:numPr>
        <w:spacing w:after="240" w:before="0" w:beforeAutospacing="0" w:lineRule="auto"/>
        <w:ind w:left="720" w:hanging="360"/>
        <w:rPr>
          <w:u w:val="none"/>
        </w:rPr>
      </w:pPr>
      <w:r w:rsidDel="00000000" w:rsidR="00000000" w:rsidRPr="00000000">
        <w:rPr>
          <w:rtl w:val="0"/>
        </w:rPr>
        <w:t xml:space="preserve">Both Parties commit to prioritizing their children's relationships with both parents regardless of marital status</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D">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E">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F">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62">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spousal election rights, homestead allowances, family allowances, and other statutory inheritance rights under Colorado law, including but not limited to rights under C.R.S. § 15-11-201 et seq.</w:t>
      </w:r>
    </w:p>
    <w:p w:rsidR="00000000" w:rsidDel="00000000" w:rsidP="00000000" w:rsidRDefault="00000000" w:rsidRPr="00000000" w14:paraId="00000063">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4">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7">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8">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9">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A">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B">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proceedings related to this Agreement, the other Party shall advance reasonable attorney fees up to the lesser of: (i) 5% of payor's gross annual income at time of request; or (ii) $50,000 total across all proceedings. Advanced fees shall be: (a) reimbursed from any award received by represented Party; or (b) forgiven if no recovery or if reimbursement would be unconscionable. This provision remains subject to unconscionability review at enforcement under C.R.S. § 14-2-309(5).</w:t>
      </w:r>
    </w:p>
    <w:p w:rsidR="00000000" w:rsidDel="00000000" w:rsidP="00000000" w:rsidRDefault="00000000" w:rsidRPr="00000000" w14:paraId="0000006C">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D">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E">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F">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70">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3">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4">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5">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8">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9">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A">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B">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C">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D">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E">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F">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0">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81">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82">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3">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6">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of all known assets, liabilities, and income through the Asset and Liability Disclosure Schedules attached as Exhibits A and B, in compliance with C.R.S. § 14-2-305.</w:t>
      </w:r>
      <w:r w:rsidDel="00000000" w:rsidR="00000000" w:rsidRPr="00000000">
        <w:rPr>
          <w:rtl w:val="0"/>
        </w:rPr>
      </w:r>
    </w:p>
    <w:p w:rsidR="00000000" w:rsidDel="00000000" w:rsidP="00000000" w:rsidRDefault="00000000" w:rsidRPr="00000000" w14:paraId="00000087">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with reasonable knowledge of the other Party's property and financial obligations.</w:t>
      </w:r>
    </w:p>
    <w:p w:rsidR="00000000" w:rsidDel="00000000" w:rsidP="00000000" w:rsidRDefault="00000000" w:rsidRPr="00000000" w14:paraId="00000088">
      <w:pPr>
        <w:spacing w:after="240" w:before="240" w:lineRule="auto"/>
        <w:rPr/>
      </w:pPr>
      <w:r w:rsidDel="00000000" w:rsidR="00000000" w:rsidRPr="00000000">
        <w:rPr>
          <w:rtl w:val="0"/>
        </w:rPr>
        <w:t xml:space="preserve">11.3 </w:t>
      </w:r>
      <w:r w:rsidDel="00000000" w:rsidR="00000000" w:rsidRPr="00000000">
        <w:rPr>
          <w:b w:val="1"/>
          <w:bCs w:val="1"/>
          <w:rtl w:val="0"/>
        </w:rPr>
        <w:t xml:space="preserve">Fair Disclosure Standard</w:t>
      </w:r>
      <w:r w:rsidDel="00000000" w:rsidR="00000000" w:rsidRPr="00000000">
        <w:rPr>
          <w:rtl w:val="0"/>
        </w:rPr>
        <w:t xml:space="preserve">: The Parties acknowledge that Colorado law requires fair and reasonable disclosure of property and financial obligations. Each Party represents that the disclosures provided constitute fair and reasonable disclosure as required by C.R.S. § 14-2-309(1)(d).</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Rule="auto"/>
        <w:rPr>
          <w:b w:val="1"/>
          <w:bCs w:val="1"/>
        </w:rPr>
      </w:pPr>
      <w:r w:rsidDel="00000000" w:rsidR="00000000" w:rsidRPr="00000000">
        <w:rPr>
          <w:b w:val="1"/>
          <w:bCs w:val="1"/>
          <w:rtl w:val="0"/>
        </w:rPr>
        <w:t xml:space="preserve">12. ADDITIONAL FINANCIAL DISCLOSURE WAIVER</w:t>
      </w:r>
    </w:p>
    <w:p w:rsidR="00000000" w:rsidDel="00000000" w:rsidP="00000000" w:rsidRDefault="00000000" w:rsidRPr="00000000" w14:paraId="0000008B">
      <w:pPr>
        <w:spacing w:after="240" w:before="240" w:lineRule="auto"/>
        <w:rPr/>
      </w:pPr>
      <w:r w:rsidDel="00000000" w:rsidR="00000000" w:rsidRPr="00000000">
        <w:rPr>
          <w:rtl w:val="0"/>
        </w:rPr>
        <w:t xml:space="preserve">12.1 </w:t>
      </w:r>
      <w:r w:rsidDel="00000000" w:rsidR="00000000" w:rsidRPr="00000000">
        <w:rPr>
          <w:b w:val="1"/>
          <w:bCs w:val="1"/>
          <w:rtl w:val="0"/>
        </w:rPr>
        <w:t xml:space="preserve">Counsel Advisement</w:t>
      </w:r>
      <w:r w:rsidDel="00000000" w:rsidR="00000000" w:rsidRPr="00000000">
        <w:rPr>
          <w:rtl w:val="0"/>
        </w:rPr>
        <w:t xml:space="preserve">: Each Party confirms independent counsel explained their disclosure rights under C.R.S. § 14-2-309(1)(d), their right to investigate or verify the other Party's finances, and the consequences of waiving these rights. </w:t>
      </w:r>
    </w:p>
    <w:p w:rsidR="00000000" w:rsidDel="00000000" w:rsidP="00000000" w:rsidRDefault="00000000" w:rsidRPr="00000000" w14:paraId="0000008C">
      <w:pPr>
        <w:spacing w:after="240" w:before="240" w:lineRule="auto"/>
        <w:rPr/>
      </w:pPr>
      <w:r w:rsidDel="00000000" w:rsidR="00000000" w:rsidRPr="00000000">
        <w:rPr>
          <w:rtl w:val="0"/>
        </w:rPr>
        <w:t xml:space="preserve">12.2 </w:t>
      </w:r>
      <w:r w:rsidDel="00000000" w:rsidR="00000000" w:rsidRPr="00000000">
        <w:rPr>
          <w:b w:val="1"/>
          <w:bCs w:val="1"/>
          <w:rtl w:val="0"/>
        </w:rPr>
        <w:t xml:space="preserve">Voluntary Waiver</w:t>
      </w:r>
      <w:r w:rsidDel="00000000" w:rsidR="00000000" w:rsidRPr="00000000">
        <w:rPr>
          <w:rtl w:val="0"/>
        </w:rPr>
        <w:t xml:space="preserve">: After advisement, each Party waives any right to: (a) more detailed disclosure beyond Exhibits A and B; (b) verification or investigation of disclosures; (c) formal discovery; and (d) delay for additional investigation. </w:t>
      </w:r>
    </w:p>
    <w:p w:rsidR="00000000" w:rsidDel="00000000" w:rsidP="00000000" w:rsidRDefault="00000000" w:rsidRPr="00000000" w14:paraId="0000008D">
      <w:pPr>
        <w:spacing w:after="240" w:before="240" w:lineRule="auto"/>
        <w:rPr/>
      </w:pPr>
      <w:r w:rsidDel="00000000" w:rsidR="00000000" w:rsidRPr="00000000">
        <w:rPr>
          <w:rtl w:val="0"/>
        </w:rPr>
        <w:t xml:space="preserve">12.3 </w:t>
      </w:r>
      <w:r w:rsidDel="00000000" w:rsidR="00000000" w:rsidRPr="00000000">
        <w:rPr>
          <w:b w:val="1"/>
          <w:bCs w:val="1"/>
          <w:rtl w:val="0"/>
        </w:rPr>
        <w:t xml:space="preserve">Dual Basis</w:t>
      </w:r>
      <w:r w:rsidDel="00000000" w:rsidR="00000000" w:rsidRPr="00000000">
        <w:rPr>
          <w:rtl w:val="0"/>
        </w:rPr>
        <w:t xml:space="preserve">: This Agreement is enforceable because: (a) Section 11 disclosures are fair and adequate; OR (b) each Party knowingly waived disclosure rights after advisement, satisfying C.R.S. § 14-2-309(1)(d). </w:t>
      </w:r>
    </w:p>
    <w:p w:rsidR="00000000" w:rsidDel="00000000" w:rsidP="00000000" w:rsidRDefault="00000000" w:rsidRPr="00000000" w14:paraId="0000008E">
      <w:pPr>
        <w:spacing w:after="240" w:before="240" w:lineRule="auto"/>
        <w:rPr/>
      </w:pPr>
      <w:r w:rsidDel="00000000" w:rsidR="00000000" w:rsidRPr="00000000">
        <w:rPr>
          <w:rtl w:val="0"/>
        </w:rPr>
        <w:t xml:space="preserve">12.4 </w:t>
      </w:r>
      <w:r w:rsidDel="00000000" w:rsidR="00000000" w:rsidRPr="00000000">
        <w:rPr>
          <w:b w:val="1"/>
          <w:bCs w:val="1"/>
          <w:rtl w:val="0"/>
        </w:rPr>
        <w:t xml:space="preserve">Claims Waiver</w:t>
      </w:r>
      <w:r w:rsidDel="00000000" w:rsidR="00000000" w:rsidRPr="00000000">
        <w:rPr>
          <w:rtl w:val="0"/>
        </w:rPr>
        <w:t xml:space="preserve">: Each Party waives future claims of inadequate disclosure, lack of investigation opportunity, insufficient review time, or undisclosed assets, except for actual fraud or intentional misrepresentation. </w:t>
      </w:r>
    </w:p>
    <w:p w:rsidR="00000000" w:rsidDel="00000000" w:rsidP="00000000" w:rsidRDefault="00000000" w:rsidRPr="00000000" w14:paraId="0000008F">
      <w:pPr>
        <w:spacing w:after="240" w:before="240" w:lineRule="auto"/>
        <w:rPr/>
      </w:pPr>
      <w:r w:rsidDel="00000000" w:rsidR="00000000" w:rsidRPr="00000000">
        <w:rPr>
          <w:rtl w:val="0"/>
        </w:rPr>
        <w:t xml:space="preserve">12.5 </w:t>
      </w:r>
      <w:r w:rsidDel="00000000" w:rsidR="00000000" w:rsidRPr="00000000">
        <w:rPr>
          <w:b w:val="1"/>
          <w:bCs w:val="1"/>
          <w:rtl w:val="0"/>
        </w:rPr>
        <w:t xml:space="preserve">Attorney Confirmation</w:t>
      </w:r>
      <w:r w:rsidDel="00000000" w:rsidR="00000000" w:rsidRPr="00000000">
        <w:rPr>
          <w:rtl w:val="0"/>
        </w:rPr>
        <w:t xml:space="preserve">: Each attorney has confirmed in writing (attached as exhibits) that they advised their client of disclosure rights and waiver consequences.</w:t>
      </w:r>
      <w:r w:rsidDel="00000000" w:rsidR="00000000" w:rsidRPr="00000000">
        <w:rPr>
          <w:rtl w:val="0"/>
        </w:rPr>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13. PRE-MARRIAGE ASSET UPDATE REQUIREMENT</w:t>
      </w:r>
    </w:p>
    <w:p w:rsidR="00000000" w:rsidDel="00000000" w:rsidP="00000000" w:rsidRDefault="00000000" w:rsidRPr="00000000" w14:paraId="00000092">
      <w:pPr>
        <w:spacing w:after="240" w:before="240" w:lineRule="auto"/>
        <w:rPr/>
      </w:pPr>
      <w:r w:rsidDel="00000000" w:rsidR="00000000" w:rsidRPr="00000000">
        <w:rPr>
          <w:rtl w:val="0"/>
        </w:rPr>
        <w:t xml:space="preserve">13.1 </w:t>
      </w:r>
      <w:r w:rsidDel="00000000" w:rsidR="00000000" w:rsidRPr="00000000">
        <w:rPr>
          <w:b w:val="1"/>
          <w:bCs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93">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4">
      <w:pPr>
        <w:spacing w:after="240" w:before="240" w:lineRule="auto"/>
        <w:rPr/>
      </w:pPr>
      <w:r w:rsidDel="00000000" w:rsidR="00000000" w:rsidRPr="00000000">
        <w:rPr>
          <w:rtl w:val="0"/>
        </w:rPr>
        <w:t xml:space="preserve">13.3 </w:t>
      </w:r>
      <w:r w:rsidDel="00000000" w:rsidR="00000000" w:rsidRPr="00000000">
        <w:rPr>
          <w:b w:val="1"/>
          <w:bCs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7">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8">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9">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C">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D">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E">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A1">
      <w:pPr>
        <w:spacing w:after="240" w:before="240" w:lineRule="auto"/>
        <w:rPr/>
      </w:pPr>
      <w:r w:rsidDel="00000000" w:rsidR="00000000" w:rsidRPr="00000000">
        <w:rPr>
          <w:rtl w:val="0"/>
        </w:rPr>
        <w:t xml:space="preserve">16.1 </w:t>
      </w:r>
      <w:r w:rsidDel="00000000" w:rsidR="00000000" w:rsidRPr="00000000">
        <w:rPr>
          <w:b w:val="1"/>
          <w:bCs w:val="1"/>
          <w:rtl w:val="0"/>
        </w:rPr>
        <w:t xml:space="preserve">Colorado Law</w:t>
      </w:r>
      <w:r w:rsidDel="00000000" w:rsidR="00000000" w:rsidRPr="00000000">
        <w:rPr>
          <w:rtl w:val="0"/>
        </w:rPr>
        <w:t xml:space="preserve">: This Agreement is governed by Colorado law, specifically the Colorado Uniform Premarital and Marital Agreements Act (C.R.S. § 14-2-301 et seq.), regardless of where the Parties reside or where assets are located at the time of enforcement. </w:t>
      </w:r>
    </w:p>
    <w:p w:rsidR="00000000" w:rsidDel="00000000" w:rsidP="00000000" w:rsidRDefault="00000000" w:rsidRPr="00000000" w14:paraId="000000A2">
      <w:pPr>
        <w:spacing w:after="240" w:before="240" w:lineRule="auto"/>
        <w:rPr/>
      </w:pPr>
      <w:r w:rsidDel="00000000" w:rsidR="00000000" w:rsidRPr="00000000">
        <w:rPr>
          <w:rtl w:val="0"/>
        </w:rPr>
        <w:t xml:space="preserve">16.2 </w:t>
      </w:r>
      <w:r w:rsidDel="00000000" w:rsidR="00000000" w:rsidRPr="00000000">
        <w:rPr>
          <w:b w:val="1"/>
          <w:bCs w:val="1"/>
          <w:rtl w:val="0"/>
        </w:rPr>
        <w:t xml:space="preserve">Unconscionability Review</w:t>
      </w:r>
      <w:r w:rsidDel="00000000" w:rsidR="00000000" w:rsidRPr="00000000">
        <w:rPr>
          <w:rtl w:val="0"/>
        </w:rPr>
        <w:t xml:space="preserve">: The Parties acknowledge that under C.R.S. § 14-2-310: (a) This Agreement may be unenforceable if not executed voluntarily; (b) This Agreement may be unenforceable if unconscionable when executed AND the challenging party did not receive fair disclosure, did not waive disclosure voluntarily after advisement, or did not have adequate knowledge of the other's property; (c) Maintenance and attorney fee provisions remain subject to unconscionability review at the time of enforcement based on actual circumstances at dissolution. </w:t>
      </w:r>
    </w:p>
    <w:p w:rsidR="00000000" w:rsidDel="00000000" w:rsidP="00000000" w:rsidRDefault="00000000" w:rsidRPr="00000000" w14:paraId="000000A3">
      <w:pPr>
        <w:spacing w:after="240" w:before="240" w:lineRule="auto"/>
        <w:rPr/>
      </w:pPr>
      <w:r w:rsidDel="00000000" w:rsidR="00000000" w:rsidRPr="00000000">
        <w:rPr>
          <w:rtl w:val="0"/>
        </w:rPr>
        <w:t xml:space="preserve">16.3 </w:t>
      </w:r>
      <w:r w:rsidDel="00000000" w:rsidR="00000000" w:rsidRPr="00000000">
        <w:rPr>
          <w:b w:val="1"/>
          <w:bCs w:val="1"/>
          <w:rtl w:val="0"/>
        </w:rPr>
        <w:t xml:space="preserve">Jurisdiction</w:t>
      </w:r>
      <w:r w:rsidDel="00000000" w:rsidR="00000000" w:rsidRPr="00000000">
        <w:rPr>
          <w:rtl w:val="0"/>
        </w:rPr>
        <w:t xml:space="preserve">: Each Party consents to the jurisdiction of Colorado courts for any disputes arising under this Agreement. 16.4 Validity Presumption: This Agreement is presumed valid. The challenging party bears the burden of proving by clear and convincing evidence that the Agreement is unenforceable under the standards set forth in C.R.S. § 14-2-309 and § 14-2-310.</w:t>
      </w:r>
      <w:r w:rsidDel="00000000" w:rsidR="00000000" w:rsidRPr="00000000">
        <w:rPr>
          <w:rtl w:val="0"/>
        </w:rPr>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6">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7">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8">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B">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C">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D">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B0">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1">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2">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3">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6">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7">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8">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9">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C.R.S. § 14-2-301 et seq.</w:t>
      </w:r>
    </w:p>
    <w:p w:rsidR="00000000" w:rsidDel="00000000" w:rsidP="00000000" w:rsidRDefault="00000000" w:rsidRPr="00000000" w14:paraId="000000BA">
      <w:pPr>
        <w:spacing w:after="240" w:before="240" w:lineRule="auto"/>
        <w:rPr/>
      </w:pPr>
      <w:r w:rsidDel="00000000" w:rsidR="00000000" w:rsidRPr="00000000">
        <w:rPr>
          <w:rtl w:val="0"/>
        </w:rPr>
        <w:t xml:space="preserve">20.5 </w:t>
      </w:r>
      <w:r w:rsidDel="00000000" w:rsidR="00000000" w:rsidRPr="00000000">
        <w:rPr>
          <w:b w:val="1"/>
          <w:bCs w:val="1"/>
          <w:rtl w:val="0"/>
        </w:rPr>
        <w:t xml:space="preserve">Colorado-Specific Acknowledgments</w:t>
      </w:r>
      <w:r w:rsidDel="00000000" w:rsidR="00000000" w:rsidRPr="00000000">
        <w:rPr>
          <w:rtl w:val="0"/>
        </w:rPr>
        <w:t xml:space="preserve">: Each Party acknowledges that: </w:t>
      </w:r>
    </w:p>
    <w:p w:rsidR="00000000" w:rsidDel="00000000" w:rsidP="00000000" w:rsidRDefault="00000000" w:rsidRPr="00000000" w14:paraId="000000BB">
      <w:pPr>
        <w:spacing w:after="240" w:before="240" w:lineRule="auto"/>
        <w:rPr/>
      </w:pPr>
      <w:r w:rsidDel="00000000" w:rsidR="00000000" w:rsidRPr="00000000">
        <w:rPr>
          <w:rtl w:val="0"/>
        </w:rPr>
        <w:t xml:space="preserve">(a) Colorado uses equitable distribution (C.R.S. § 14-10-113) to divide marital property; this Agreement overrides that by designating most property as separate; </w:t>
      </w:r>
    </w:p>
    <w:p w:rsidR="00000000" w:rsidDel="00000000" w:rsidP="00000000" w:rsidRDefault="00000000" w:rsidRPr="00000000" w14:paraId="000000BC">
      <w:pPr>
        <w:spacing w:after="240" w:before="240" w:lineRule="auto"/>
        <w:rPr/>
      </w:pPr>
      <w:r w:rsidDel="00000000" w:rsidR="00000000" w:rsidRPr="00000000">
        <w:rPr>
          <w:rtl w:val="0"/>
        </w:rPr>
        <w:t xml:space="preserve">(b) Colorado courts may award maintenance under C.R.S. § 14-10-114 using advisory guidelines; this Agreement limits maintenance to Section 4 terms; </w:t>
      </w:r>
    </w:p>
    <w:p w:rsidR="00000000" w:rsidDel="00000000" w:rsidP="00000000" w:rsidRDefault="00000000" w:rsidRPr="00000000" w14:paraId="000000BD">
      <w:pPr>
        <w:spacing w:after="240" w:before="240" w:lineRule="auto"/>
        <w:rPr/>
      </w:pPr>
      <w:r w:rsidDel="00000000" w:rsidR="00000000" w:rsidRPr="00000000">
        <w:rPr>
          <w:rtl w:val="0"/>
        </w:rPr>
        <w:t xml:space="preserve">(c) Maintenance and attorney fee provisions remain subject to unconscionability review at enforcement under C.R.S. § 14-2-310, even if fair when signed; </w:t>
      </w:r>
    </w:p>
    <w:p w:rsidR="00000000" w:rsidDel="00000000" w:rsidP="00000000" w:rsidRDefault="00000000" w:rsidRPr="00000000" w14:paraId="000000BE">
      <w:pPr>
        <w:spacing w:after="240" w:before="240" w:lineRule="auto"/>
        <w:rPr/>
      </w:pPr>
      <w:r w:rsidDel="00000000" w:rsidR="00000000" w:rsidRPr="00000000">
        <w:rPr>
          <w:rtl w:val="0"/>
        </w:rPr>
        <w:t xml:space="preserve">(d) If either Party lacked independent counsel, C.R.S. § 14-2-306 requires: (i) plain-language statement of affected rights; (ii) adequate access to counsel (financial means or offer to pay); and (iii) reasonable time to obtain and consider advice; </w:t>
      </w:r>
    </w:p>
    <w:p w:rsidR="00000000" w:rsidDel="00000000" w:rsidP="00000000" w:rsidRDefault="00000000" w:rsidRPr="00000000" w14:paraId="000000BF">
      <w:pPr>
        <w:spacing w:after="240" w:before="240" w:lineRule="auto"/>
        <w:rPr/>
      </w:pPr>
      <w:r w:rsidDel="00000000" w:rsidR="00000000" w:rsidRPr="00000000">
        <w:rPr>
          <w:rtl w:val="0"/>
        </w:rPr>
        <w:t xml:space="preserve">(e) This Agreement waives substantially more rights than Colorado law provides, particularly regarding property division and maintenance; </w:t>
      </w:r>
    </w:p>
    <w:p w:rsidR="00000000" w:rsidDel="00000000" w:rsidP="00000000" w:rsidRDefault="00000000" w:rsidRPr="00000000" w14:paraId="000000C0">
      <w:pPr>
        <w:spacing w:after="240" w:before="240" w:lineRule="auto"/>
        <w:rPr/>
      </w:pPr>
      <w:r w:rsidDel="00000000" w:rsidR="00000000" w:rsidRPr="00000000">
        <w:rPr>
          <w:rtl w:val="0"/>
        </w:rPr>
        <w:t xml:space="preserve">(f) Each Party has been advised of Colorado's prenuptial requirements under the Uniform Premarital and Marital Agreements Act (C.R.S. § 14-2-301 et seq.).</w:t>
      </w:r>
    </w:p>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C3">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C4">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C5">
      <w:pPr>
        <w:spacing w:after="240" w:before="240" w:lineRule="auto"/>
        <w:rPr/>
      </w:pPr>
      <w:r w:rsidDel="00000000" w:rsidR="00000000" w:rsidRPr="00000000">
        <w:rPr>
          <w:rtl w:val="0"/>
        </w:rPr>
      </w:r>
    </w:p>
    <w:p w:rsidR="00000000" w:rsidDel="00000000" w:rsidP="00000000" w:rsidRDefault="00000000" w:rsidRPr="00000000" w14:paraId="000000C6">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7">
      <w:pPr>
        <w:spacing w:after="240" w:before="240" w:lineRule="auto"/>
        <w:rPr>
          <w:b w:val="1"/>
          <w:bCs w:val="1"/>
        </w:rPr>
      </w:pPr>
      <w:r w:rsidDel="00000000" w:rsidR="00000000" w:rsidRPr="00000000">
        <w:rPr>
          <w:rtl w:val="0"/>
        </w:rPr>
      </w:r>
    </w:p>
    <w:p w:rsidR="00000000" w:rsidDel="00000000" w:rsidP="00000000" w:rsidRDefault="00000000" w:rsidRPr="00000000" w14:paraId="000000C8">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9">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A">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B">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C">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D">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E">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F">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0">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1">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2">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rPr>
          <w:b w:val="1"/>
          <w:bCs w:val="1"/>
          <w:rtl w:val="0"/>
        </w:rPr>
        <w:t xml:space="preserve">ATTORNEY CERTIFICATION FOR PARTY B </w:t>
      </w:r>
      <w:r w:rsidDel="00000000" w:rsidR="00000000" w:rsidRPr="00000000">
        <w:rPr>
          <w:rtl w:val="0"/>
        </w:rPr>
      </w:r>
    </w:p>
    <w:p w:rsidR="00000000" w:rsidDel="00000000" w:rsidP="00000000" w:rsidRDefault="00000000" w:rsidRPr="00000000" w14:paraId="000000D5">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D6">
      <w:pPr>
        <w:numPr>
          <w:ilvl w:val="0"/>
          <w:numId w:val="6"/>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7">
      <w:pPr>
        <w:numPr>
          <w:ilvl w:val="0"/>
          <w:numId w:val="6"/>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8">
      <w:pPr>
        <w:numPr>
          <w:ilvl w:val="0"/>
          <w:numId w:val="6"/>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9">
      <w:pPr>
        <w:numPr>
          <w:ilvl w:val="0"/>
          <w:numId w:val="6"/>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A">
      <w:pPr>
        <w:numPr>
          <w:ilvl w:val="0"/>
          <w:numId w:val="6"/>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B">
      <w:pPr>
        <w:numPr>
          <w:ilvl w:val="0"/>
          <w:numId w:val="6"/>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C">
      <w:pPr>
        <w:numPr>
          <w:ilvl w:val="0"/>
          <w:numId w:val="6"/>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D">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E">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1">
      <w:pPr>
        <w:spacing w:after="240" w:before="240" w:lineRule="auto"/>
        <w:rPr>
          <w:b w:val="1"/>
          <w:bCs w:val="1"/>
        </w:rPr>
      </w:pPr>
      <w:r w:rsidDel="00000000" w:rsidR="00000000" w:rsidRPr="00000000">
        <w:rPr>
          <w:b w:val="1"/>
          <w:bCs w:val="1"/>
          <w:rtl w:val="0"/>
        </w:rPr>
        <w:t xml:space="preserve">**This prenuptial agreement was not prepared by attorneys.  It must be reviewed by an attorney before signing.</w:t>
      </w:r>
    </w:p>
    <w:p w:rsidR="00000000" w:rsidDel="00000000" w:rsidP="00000000" w:rsidRDefault="00000000" w:rsidRPr="00000000" w14:paraId="000000E2">
      <w:pPr>
        <w:rPr>
          <w:b w:val="1"/>
          <w:bCs w:val="1"/>
          <w:sz w:val="32"/>
          <w:szCs w:val="32"/>
        </w:rPr>
      </w:pPr>
      <w:r w:rsidDel="00000000" w:rsidR="00000000" w:rsidRPr="00000000">
        <w:rPr>
          <w:rtl w:val="0"/>
        </w:rPr>
      </w:r>
    </w:p>
    <w:p w:rsidR="00000000" w:rsidDel="00000000" w:rsidP="00000000" w:rsidRDefault="00000000" w:rsidRPr="00000000" w14:paraId="000000E3">
      <w:pPr>
        <w:spacing w:after="240" w:before="240" w:lineRule="auto"/>
        <w:rPr>
          <w:b w:val="1"/>
          <w:bCs w:val="1"/>
        </w:rPr>
      </w:pPr>
      <w:r w:rsidDel="00000000" w:rsidR="00000000" w:rsidRPr="00000000">
        <w:rPr>
          <w:rtl w:val="0"/>
        </w:rPr>
      </w:r>
    </w:p>
    <w:p w:rsidR="00000000" w:rsidDel="00000000" w:rsidP="00000000" w:rsidRDefault="00000000" w:rsidRPr="00000000" w14:paraId="000000E4">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E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