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CONNECTICUT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Connecticut and intend for it to be legally binding and enforceable pursuant to the Connecticut Premarital Agreement Act (CGS §§ 46b-36a to 46b-36j);</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Modified Support Framework</w:t>
      </w:r>
      <w:r w:rsidDel="00000000" w:rsidR="00000000" w:rsidRPr="00000000">
        <w:rPr>
          <w:rFonts w:ascii="Roboto" w:cs="Roboto" w:eastAsia="Roboto" w:hAnsi="Roboto"/>
          <w:sz w:val="24"/>
          <w:szCs w:val="24"/>
          <w:rtl w:val="0"/>
        </w:rPr>
        <w:t xml:space="preserve">: Both Parties acknowledge Connecticut's strong public policy favoring spousal self-sufficiency while recognizing support obligations during transitional periods. Support provisions herein reflect this balance and the Parties' mutual intent to limit support obligations.</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5%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D">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20% of marriage length</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25%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30%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35%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40%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45%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50% of marriage length</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4.7 and 4.8 would leave recipient with total income below 150% of Federal Poverty Level for their household size (including dependent children), support shall be increased to achieve that threshold, but shall not exceed the amounts calculated under Section 4.7 by more than 50%.</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6">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20% of payor's net income</w:t>
      </w:r>
    </w:p>
    <w:p w:rsidR="00000000" w:rsidDel="00000000" w:rsidP="00000000" w:rsidRDefault="00000000" w:rsidRPr="00000000" w14:paraId="0000004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25% of payor's net income</w:t>
      </w:r>
    </w:p>
    <w:p w:rsidR="00000000" w:rsidDel="00000000" w:rsidP="00000000" w:rsidRDefault="00000000" w:rsidRPr="00000000" w14:paraId="00000048">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30% of payor's net income</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4.8.</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of support amounts except upon proof by clear and convincing evidence of extraordinary circumstances not reasonably foreseeable at execution that would render enforcement unconscionable under CGS § 46b-36g(a)(2). Both parties acknowledge as reasonably foreseeable: dissolution, workforce participation changes, income fluctuations, health changes, economic conditions, business performance variations, and childcare responsibilities. This provision does not limit a court's statutory authority to review unconscionability at enforcement under Connecticut law.</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4E">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4F">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200% </w:t>
      </w:r>
    </w:p>
    <w:p w:rsidR="00000000" w:rsidDel="00000000" w:rsidP="00000000" w:rsidRDefault="00000000" w:rsidRPr="00000000" w14:paraId="00000050">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300%</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w:t>
      </w:r>
    </w:p>
    <w:p w:rsidR="00000000" w:rsidDel="00000000" w:rsidP="00000000" w:rsidRDefault="00000000" w:rsidRPr="00000000" w14:paraId="0000005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following provisions are not legally enforceable under Connecticut law and are included only to express the Parties' shared values and aspirations for their marriage. No Party may seek court enforcement of Section 5 provisions.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9">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A">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B">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Connecticut General Statutes § 45a-436.</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bCs w:val="1"/>
          <w:sz w:val="24"/>
          <w:szCs w:val="24"/>
          <w:rtl w:val="0"/>
        </w:rPr>
        <w:t xml:space="preserve">Connecticut Dual-Review Acknowledgment</w:t>
      </w:r>
      <w:r w:rsidDel="00000000" w:rsidR="00000000" w:rsidRPr="00000000">
        <w:rPr>
          <w:rFonts w:ascii="Roboto" w:cs="Roboto" w:eastAsia="Roboto" w:hAnsi="Roboto"/>
          <w:sz w:val="24"/>
          <w:szCs w:val="24"/>
          <w:rtl w:val="0"/>
        </w:rPr>
        <w:t xml:space="preserve">: Each Party acknowledges Connecticut law permits courts to review this Agreement for unconscionability both at execution and at enforcement (CGS § 46b-36g(a)(2)). Each Party further acknowledges: </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Changed circumstances during marriage may affect enforceability </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Terms that appear fair now may be deemed unconscionable if circumstances change dramatically </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Each Party has considered potential future scenarios including: illness, disability, career changes, business failures, and childcare responsibilities </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Each Party believes this Agreement is fair and reasonable considering such potential changes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This Agreement is designed to be enforceable even if circumstances change, but Connecticut courts retain discretion to modify unconscionable provisions</w:t>
      </w:r>
    </w:p>
    <w:p w:rsidR="00000000" w:rsidDel="00000000" w:rsidP="00000000" w:rsidRDefault="00000000" w:rsidRPr="00000000" w14:paraId="0000006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If either Party challenges this Agreement's validity and the Agreement is upheld on all material grounds, the prevailing Party may seek reasonable attorney fees, subject to court discretion and only if fee award would not render this Agreement unconscionable.</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Limitation:</w:t>
      </w:r>
      <w:r w:rsidDel="00000000" w:rsidR="00000000" w:rsidRPr="00000000">
        <w:rPr>
          <w:rFonts w:ascii="Roboto" w:cs="Roboto" w:eastAsia="Roboto" w:hAnsi="Roboto"/>
          <w:sz w:val="24"/>
          <w:szCs w:val="24"/>
          <w:rtl w:val="0"/>
        </w:rPr>
        <w:t xml:space="preserve"> The Parties acknowledge receipt of fair and reasonable disclosure per CGS § 46b-36g(a)(2) attached as Exhibits A and B. In proceedings challenging this Agreement's validity or enforcement: </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Discovery limited to: (i) execution circumstances (fraud, duress, coercion, incapacity, voluntariness); (ii) adequacy of pre-execution disclosure; (iii) opportunity for independent counsel; and (iv) current financial circumstances for unconscionability review under CGS § 46b-36g(a)(2). </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Documents and interrogatories only unless depositions necessary to resolve genuine factual dispute material to statutory grounds under CGS § 46b-36g. </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Party seeking discovery beyond exchanged financial statements bears all associated costs absent court finding of good cause. </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All discovery subject to confidentiality protection limiting disclosure to counsel, necessary experts, and the court.</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DISCLOSURE ACKNOWLEDGMENT AND VOLUNTARY NATURE</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Receipt and Understanding</w:t>
      </w:r>
      <w:r w:rsidDel="00000000" w:rsidR="00000000" w:rsidRPr="00000000">
        <w:rPr>
          <w:rFonts w:ascii="Roboto" w:cs="Roboto" w:eastAsia="Roboto" w:hAnsi="Roboto"/>
          <w:sz w:val="24"/>
          <w:szCs w:val="24"/>
          <w:rtl w:val="0"/>
        </w:rPr>
        <w:t xml:space="preserve">: Each Party acknowledges receiving the other's financial disclosure before execution, having reasonable opportunity to review, investigate, and seek clarification, and understanding the other Party's approximate financial position. </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Voluntary Agreement Despite Disclosure</w:t>
      </w:r>
      <w:r w:rsidDel="00000000" w:rsidR="00000000" w:rsidRPr="00000000">
        <w:rPr>
          <w:rFonts w:ascii="Roboto" w:cs="Roboto" w:eastAsia="Roboto" w:hAnsi="Roboto"/>
          <w:sz w:val="24"/>
          <w:szCs w:val="24"/>
          <w:rtl w:val="0"/>
        </w:rPr>
        <w:t xml:space="preserve">: Each Party acknowledges this Agreement would remain binding even if the other Party's disclosure contained minor inaccuracies or omissions, provided such disclosure was made in good faith and provided reasonable approximation of financial circumstances. </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Reasonable Reliance</w:t>
      </w:r>
      <w:r w:rsidDel="00000000" w:rsidR="00000000" w:rsidRPr="00000000">
        <w:rPr>
          <w:rFonts w:ascii="Roboto" w:cs="Roboto" w:eastAsia="Roboto" w:hAnsi="Roboto"/>
          <w:sz w:val="24"/>
          <w:szCs w:val="24"/>
          <w:rtl w:val="0"/>
        </w:rPr>
        <w:t xml:space="preserve">: Each Party relied on the other's disclosure in executing this Agreement and believes it reasonably represents the other's financial position as of the disclosure date. </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Connecticut Statutory Compliance</w:t>
      </w:r>
      <w:r w:rsidDel="00000000" w:rsidR="00000000" w:rsidRPr="00000000">
        <w:rPr>
          <w:rFonts w:ascii="Roboto" w:cs="Roboto" w:eastAsia="Roboto" w:hAnsi="Roboto"/>
          <w:sz w:val="24"/>
          <w:szCs w:val="24"/>
          <w:rtl w:val="0"/>
        </w:rPr>
        <w:t xml:space="preserve">: This Section is intended to comply with CGS § 46b-36g(a)(2)'s requirement of "fair and reasonable disclosure" and does not constitute a waiver of disclosure rights, which cannot be waived under Connecticut law.</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were advised to retain independent legal counsel, were provided reasonable opportunity to consult with counsel of their choosing, and were given adequate time (minimum 30 days) to seek such consultation. Each Party either: (a) retained independent counsel who reviewed this Agreement and provided advice; OR (b) voluntarily declined to retain counsel after being advised of the importance of independent legal review.</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declined independent counsel, they executed a separate "Waiver of Independent Counsel" (Exhibit C) acknowledging: (a) they were advised to retain counsel; (b) they understand the benefits of independent legal advice; (c) they voluntarily chose not to retain counsel; and (d) they understand the legal effect and consequences of this Agreement.</w:t>
      </w:r>
    </w:p>
    <w:p w:rsidR="00000000" w:rsidDel="00000000" w:rsidP="00000000" w:rsidRDefault="00000000" w:rsidRPr="00000000" w14:paraId="000000A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Connecticut Law</w:t>
      </w:r>
      <w:r w:rsidDel="00000000" w:rsidR="00000000" w:rsidRPr="00000000">
        <w:rPr>
          <w:rFonts w:ascii="Roboto" w:cs="Roboto" w:eastAsia="Roboto" w:hAnsi="Roboto"/>
          <w:sz w:val="24"/>
          <w:szCs w:val="24"/>
          <w:rtl w:val="0"/>
        </w:rPr>
        <w:t xml:space="preserve">: This Agreement is governed by Connecticut law, specifically the Connecticut Premarital Agreement Act (CGS §§ 46b-36a to 46b-36j), regardless of future domicile or asset location. This Agreement shall be enforced under CGS § 46b-36g.</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[State] jurisdiction and waives forum non conveniens defenses. Either Party may alternatively enforce this Agreement in any jurisdiction providing equal or stronger prenuptial protections than [State]. Judgments inconsistent with this Agreement are void.</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[State] standards.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[State].</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C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the Connecticut Premarital Agreement Act (CGS §§ 46b-36a to 46b-36j) and Connecticut General Statutes.</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D">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CERTIFICATION</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CONNECTICUT </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COUNTY OF ___________________ </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 day of_________________, 20____, before me personally appeared Party A and Party B, known to me to be the persons whose names are subscribed to the foregoing instrument, and acknowledged that they executed the same as their free act and deed. _______________________________ </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Commission Expires: __________</w:t>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D7">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C">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D">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E3">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E4">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E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E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E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E9">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F">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