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ARKANSAS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independent legal counsel, has had adequate opportunity to consult counsel of their choosing, has carefully read and reviewed this Agreement, understands its terms and legal effect, and enters into it voluntarily and without coercion, duress, or undue influence, believing it fair and reasonable under the circumstances existing at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Arkansas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 Separate property includes all premarital assets of each Party regardless of whether listed on Exhibits A and B.</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2.9 </w:t>
      </w:r>
      <w:r w:rsidDel="00000000" w:rsidR="00000000" w:rsidRPr="00000000">
        <w:rPr>
          <w:rFonts w:ascii="Roboto" w:cs="Roboto" w:eastAsia="Roboto" w:hAnsi="Roboto"/>
          <w:b w:val="1"/>
          <w:bCs w:val="1"/>
          <w:sz w:val="24"/>
          <w:szCs w:val="24"/>
          <w:rtl w:val="0"/>
        </w:rPr>
        <w:t xml:space="preserve">Separate-Property Appreciation</w:t>
      </w:r>
      <w:r w:rsidDel="00000000" w:rsidR="00000000" w:rsidRPr="00000000">
        <w:rPr>
          <w:rFonts w:ascii="Roboto" w:cs="Roboto" w:eastAsia="Roboto" w:hAnsi="Roboto"/>
          <w:sz w:val="24"/>
          <w:szCs w:val="24"/>
          <w:rtl w:val="0"/>
        </w:rPr>
        <w:t xml:space="preserve">: Consistent with Ark. Code Ann. § 9-12-315(b)(5) and Franks v. Franks, 2018 Ark. App. 266, 548 S.W.3d 871, all appreciation, growth, income, returns, and increased value of separate property — whether resulting from market forces, active management, or efforts of either Party during the marriage — remains the separate property of the owning Party. Neither Party acquires any marital claim to such appreciation regardless of direct or indirect contributions during marriage. </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 whether rehabilitative, permanent, temporary, pendente lite, reimbursement, or post-judgment — except as specifically provided herein and only to the minimum extent required by Ark. Code Ann. § 9-11-406(b) to prevent Recipient from becoming eligible for public assistance. This waiver applies uniformly at all proceedings stages; no court shall award support exceeding or different from Section 4 amounts. Any temporary support paid during proceedings shall be credited dollar-for-dollar against the total obligation under this Section 4, at payor's election applied to monthly amounts or duration. Excess temporary support paid during any validity challenge shall be reimbursed to payor within 30 days of the Agreement being upheld.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 For purposes of calculating spousal support under this Section 4 only, Payor may request genetic testing to verify biological parentage, with costs borne by the requesting Party; a finding of non-paternity removes that child from the Children of the Marriage count used in Section 4.4 calculations. This Section does not affect child support obligations, which are governed exclusively by Arkansas law and the child's best interests under Ark. Code Ann. § 9-11-403(b).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Payor's net income is the three-year average of annual income preceding divorce filing; however, if the most recent year's income is lower due to involuntary job loss, disability, or business closure beyond payor's control, then the most recent year's net income controls. </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3">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4">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5">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4%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6%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8%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10% of payor's net income</w:t>
      </w:r>
    </w:p>
    <w:p w:rsidR="00000000" w:rsidDel="00000000" w:rsidP="00000000" w:rsidRDefault="00000000" w:rsidRPr="00000000" w14:paraId="00000039">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12% of payor's net income</w:t>
      </w:r>
    </w:p>
    <w:p w:rsidR="00000000" w:rsidDel="00000000" w:rsidP="00000000" w:rsidRDefault="00000000" w:rsidRPr="00000000" w14:paraId="0000003A">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Monthly Maximum:</w:t>
      </w:r>
      <w:r w:rsidDel="00000000" w:rsidR="00000000" w:rsidRPr="00000000">
        <w:rPr>
          <w:rFonts w:ascii="Roboto" w:cs="Roboto" w:eastAsia="Roboto" w:hAnsi="Roboto"/>
          <w:sz w:val="24"/>
          <w:szCs w:val="24"/>
          <w:rtl w:val="0"/>
        </w:rPr>
        <w:t xml:space="preserve"> The lesser of (a) the calculation above, or (b) the amount necessary to raise Recipient's total monthly income $1 above the federal Supplemental Security Income (SSI) individual benefit rate ($994/month in 2026, adjusted annually per federal COLA). This maximum reflects the Parties' intent that support not exceed the minimum required by Ark. Code Ann. § 9-11-406(b) to avoid public assistance eligibility. </w:t>
      </w:r>
    </w:p>
    <w:p w:rsidR="00000000" w:rsidDel="00000000" w:rsidP="00000000" w:rsidRDefault="00000000" w:rsidRPr="00000000" w14:paraId="0000003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C">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3D">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5% of marriage length</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10%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15%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25% of marriage length</w:t>
      </w:r>
    </w:p>
    <w:p w:rsidR="00000000" w:rsidDel="00000000" w:rsidP="00000000" w:rsidRDefault="00000000" w:rsidRPr="00000000" w14:paraId="0000004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Recipient has not obtained employment within 18 months of divorce. "Employment" means earning at least $30,000 annually in gross income, verified by tax returns, W-2s, or equivalent documentation. Payor may request annual verification of Recipient's employment status. </w:t>
      </w:r>
    </w:p>
    <w:p w:rsidR="00000000" w:rsidDel="00000000" w:rsidP="00000000" w:rsidRDefault="00000000" w:rsidRPr="00000000" w14:paraId="0000004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4.5. </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Support shall not be modified based on any changed circumstance. The Parties acknowledge as reasonably foreseeable at execution: dissolution, workforce departures, income or employment changes, promotions, bonuses, raises, business growth, investment returns, inheritances, gifts, new employment at higher compensation, health issues, economic conditions, and childcare decisions. Modification requires clear and convincing evidence of circumstances not within this list that would make enforcement unconscionable. Post-divorce income increases are expressly non-modifiable, reflecting the Parties' intent that post-divorce earnings remain separate property. </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Triggering-Event Forfeiture</w:t>
      </w:r>
      <w:r w:rsidDel="00000000" w:rsidR="00000000" w:rsidRPr="00000000">
        <w:rPr>
          <w:rFonts w:ascii="Roboto" w:cs="Roboto" w:eastAsia="Roboto" w:hAnsi="Roboto"/>
          <w:sz w:val="24"/>
          <w:szCs w:val="24"/>
          <w:rtl w:val="0"/>
        </w:rPr>
        <w:t xml:space="preserve">: Consistent with Arkansas appellate authority enforcing alimony forfeiture clauses tied to enumerated triggering events (Rogers v. Rogers, 90 Ark. App. 321, 205 S.W.3d 856 (2005)), Recipient forfeits all rights to support under this Section 4 if divorce is granted on grounds of: (a) adultery by Recipient; (b) Recipient's conviction of a felony during the marriage; or (c) general indignities as enumerated under Ark. Code Ann. § 9-12-301(c)(3)(C). In any forfeiture scenario, support is limited to the public-assistance floor under Section 4.10 only.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Public Assistance Floor</w:t>
      </w:r>
      <w:r w:rsidDel="00000000" w:rsidR="00000000" w:rsidRPr="00000000">
        <w:rPr>
          <w:rFonts w:ascii="Roboto" w:cs="Roboto" w:eastAsia="Roboto" w:hAnsi="Roboto"/>
          <w:sz w:val="24"/>
          <w:szCs w:val="24"/>
          <w:rtl w:val="0"/>
        </w:rPr>
        <w:t xml:space="preserve">: If a court determines Recipient would become eligible for a program of public assistance under Arkansas law absent support, Ark. Code Ann. § 9-11-406(b) limits the court's authority to ordering support only "to the extent necessary to avoid that eligibility." The Parties stipulate: </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"Program of public assistance" means, in order of priority, only the following programs in which Recipient is actually enrolled or has pending application at the time of the court's ruling: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Supplemental Security Income (SSI) — $994/month individual (2026), adjusted annually per federal COLA; </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(ii) Transitional Employment Assistance / TANF (TEA) — $223/month per Arkansas DHS policy (applicable only if Recipient is custodial parent of a minor child); (iii) ARHOME Medicaid — 138% FPL ($1,836/month individual, effective April 2026), adjusted annually. </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support ordered shall be the minimum monthly amount required to raise Recipient's total income $1 above the threshold of the single program for which Recipient is actually enrolled.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Duration of any § 9-11-406(b) override is limited to the period during which Recipient would otherwise be eligible, with mandatory annual recertification; override support terminates automatically if Recipient fails to recertify. </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Recipient bears the burden of proving by clear and convincing evidence: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actual application to the specific program;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(ii) formal eligibility determination; and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(iii) no alternative source of income, assets, or support. Theoretical or prospective eligibility is insufficient. </w:t>
      </w:r>
    </w:p>
    <w:p w:rsidR="00000000" w:rsidDel="00000000" w:rsidP="00000000" w:rsidRDefault="00000000" w:rsidRPr="00000000" w14:paraId="0000005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SNAP, housing assistance, WIC, childcare subsidies, and energy assistance are NOT "programs of public assistance" for purposes of this Section, as they supplement rather than replace income. </w:t>
      </w:r>
    </w:p>
    <w:p w:rsidR="00000000" w:rsidDel="00000000" w:rsidP="00000000" w:rsidRDefault="00000000" w:rsidRPr="00000000" w14:paraId="0000005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C">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dower, curtesy, the right to elect against the will under Ark. Code Ann. § 28-39-401, homestead allowances under Ark. Code Ann. § 28-39-201, statutory family allowances under Ark. Code Ann. § 28-39-101, and any other statutory inheritance rights under Arkansas law. Consistent with Stewart v. Combs, 368 Ark. 121, 243 S.W.3d 294 (2006), these mutual waivers are supported by consideration and enforceable as written. </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 </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county where marital residence was established, with judgment final and non-appealable except for fraud or arbitrator misconduct. The arbitrator shall strictly apply this Agreement's terms without equitable modification. Consistent with Ark. Code Ann. § 9-11-406, an issue of unconscionability is decided by the court as a matter of law and shall not be decided by the arbitrator; all other challenges including voluntariness and disclosure adequacy are within the arbitrator's exclusive authority. </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If either Party requested a written translation of this Agreement into their native language prior to execution, such translation was provided. Any Party who did not request a translation acknowledges that they had the opportunity to do so, that they fully understood the Agreement in English, and that they declined translation by proceeding to execution. </w:t>
      </w:r>
    </w:p>
    <w:p w:rsidR="00000000" w:rsidDel="00000000" w:rsidP="00000000" w:rsidRDefault="00000000" w:rsidRPr="00000000" w14:paraId="0000007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stipulate these amounts are a reasonable forecast of actual damages, which are inherently difficult to calculate, and are not intended as a penalty. </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after consulting with independent legal counsel as required by Ark. Code Ann. § 9-11-406(a)(2)(ii), expressly, knowingly, and voluntarily waives all further disclosure rights under the Arkansas Premarital Agreement Act (Ark. Code Ann. §§ 9-11-401 to -413) and any other legal principle. The Attorney Sworn Affirmations attached to this Agreement confirm this counsel consultation occurred prior to execution. </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to additional disclosure under Ark. Code Ann. § 9-11-406(a)(2)(i)-(iii) and acknowledges this counsel-advised waiver satisfies all statutory requirements irrespective of attached schedules. </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p>
    <w:p w:rsidR="00000000" w:rsidDel="00000000" w:rsidP="00000000" w:rsidRDefault="00000000" w:rsidRPr="00000000" w14:paraId="0000009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A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Counsel Requirement for Disclosure Waiver</w:t>
      </w:r>
      <w:r w:rsidDel="00000000" w:rsidR="00000000" w:rsidRPr="00000000">
        <w:rPr>
          <w:rFonts w:ascii="Roboto" w:cs="Roboto" w:eastAsia="Roboto" w:hAnsi="Roboto"/>
          <w:sz w:val="24"/>
          <w:szCs w:val="24"/>
          <w:rtl w:val="0"/>
        </w:rPr>
        <w:t xml:space="preserve">: Ark. Code Ann. § 9-11-406(a)(2)(ii) requires that any waiver of financial disclosure be executed only after the waiving Party has consulted with legal counsel. Accordingly, each Party must have consulted with independent legal counsel before executing this Agreement, and the attached Attorney Sworn Affirmations are mandatory. No waiver of independent counsel is permitted under this Agreement. </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Arkansas Law:</w:t>
      </w:r>
      <w:r w:rsidDel="00000000" w:rsidR="00000000" w:rsidRPr="00000000">
        <w:rPr>
          <w:rFonts w:ascii="Roboto" w:cs="Roboto" w:eastAsia="Roboto" w:hAnsi="Roboto"/>
          <w:sz w:val="24"/>
          <w:szCs w:val="24"/>
          <w:rtl w:val="0"/>
        </w:rPr>
        <w:t xml:space="preserve"> This Agreement is governed by Arkansas law as of the execution date, including the Arkansas Premarital Agreement Act (Ark. Code Ann. §§ 9-11-401 to -413) and controlling Arkansas appellate authority including Banks v. Evans, 347 Ark. 383, 64 S.W.3d 746 (2002), regardless of the Parties' domicile or asset location at the time of enforcement. Future amendments to Arkansas law reducing enforceability shall not apply retroactively. </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Arkansas jurisdiction and waives forum non conveniens defenses. Either Party may alternatively enforce this Agreement in any jurisdiction providing equal or stronger prenuptial protections than Arkansas. Each Party covenants not to seek or accept any judgment inconsistent with this Agreement and shall promptly take all steps necessary to vacate or modify any such judgment obtained.</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Arkansas standards.</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Each Party covenants to initiate any proceedings concerning this Agreement only in Arkansas or in a jurisdiction providing equal or stronger prenuptial enforcement, and breach of this covenant entitles the non-breaching Party to recover all reasonable attorney fees, costs, and damages caused by the forum violation. </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signed by both Parties; and (b) is accompanied by Attorney Sworn Affirmations from each Party's independent counsel pursuant to Ark. Code Ann. § 9-11-402(b)(2), confirming review of the modification and the client's understanding of its terms and legal effect. Any modification must satisfy the same formalities as the original Agreement under Ark. Code Ann. § 9-11-405. </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any invalid provision be severed and reformed to its nearest valid equivalent rather than invalidating the remainder of this Agreement. No single provision is essential to the Agreement's continued enforceability, and each provision is intended to operate independently. </w:t>
      </w:r>
    </w:p>
    <w:p w:rsidR="00000000" w:rsidDel="00000000" w:rsidP="00000000" w:rsidRDefault="00000000" w:rsidRPr="00000000" w14:paraId="000000B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  </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Note: Updating Exhibits A and B disclosures before marriage does not modify the substantive terms of this Agreement. Any substantive modification after marriage must satisfy Ark. Code Ann. § 9-11-405 and Section 17.2 of this Agreement. </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(subject only to the Section 4.10 public assistance floor), inheritance claims, and any other marital rights to the fullest extent permitted under the Arkansas Premarital Agreement Act (Ark. Code Ann. §§ 9-11-401 to -413) and controlling Arkansas case law including Banks v. Evans, 347 Ark. 383 (2002). </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(subject to Section 12); (c) duress, coercion, or undue influence; (d) retention of rights beyond those expressly preserved herein; or (e) any other challenge to this Agreement's validity or enforceability not preserved by Ark. Code Ann. § 9-11-406(a). </w:t>
      </w:r>
    </w:p>
    <w:p w:rsidR="00000000" w:rsidDel="00000000" w:rsidP="00000000" w:rsidRDefault="00000000" w:rsidRPr="00000000" w14:paraId="000000C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[Party A Name]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w:t>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[Party B Name] </w:t>
      </w:r>
    </w:p>
    <w:p w:rsidR="00000000" w:rsidDel="00000000" w:rsidP="00000000" w:rsidRDefault="00000000" w:rsidRPr="00000000" w14:paraId="000000CB">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SWORN AFFIRMATION FOR PARTY A </w:t>
      </w:r>
    </w:p>
    <w:p w:rsidR="00000000" w:rsidDel="00000000" w:rsidP="00000000" w:rsidRDefault="00000000" w:rsidRPr="00000000" w14:paraId="000000C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(Pursuant to Ark. Code Ann. § 9-11-402(b)(2)) </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ARKANSAS </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COUNTY OF _____________________ </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 being duly sworn, depose and state under oath and under penalty of perjury: </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I am an attorney licensed to practice law in the State of Arkansas, Bar Number ________________. </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I represent Party A, [Party A Name], in connection with this Premarital Agreement. </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 I have reviewed this Agreement in full with my client, explained its legal implications and consequences, and answered all questions. </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 My client has had adequate time to consider this Agreement and appears to have the mental capacity to understand it. </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the best of my knowledge, my client's execution of this Agreement is voluntary, informed, and free from duress, coercion, or undue influence. </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 I swear and affirm that my client understands and consents to the legal effect of this Premarital Agreement. </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Sworn Affirmation is executed to satisfy the acknowledgment requirement of Ark. Code Ann. § 9-11-402(b)(2). </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______________________________________________ _______________ </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Signature </w:t>
        <w:tab/>
        <w:tab/>
        <w:tab/>
        <w:tab/>
        <w:tab/>
        <w:t xml:space="preserve">Date </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Arkansas Bar Number </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SWORN AFFIRMATION FOR PARTY B </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(Pursuant to Ark. Code Ann. § 9-11-402(b)(2)) </w:t>
      </w:r>
    </w:p>
    <w:p w:rsidR="00000000" w:rsidDel="00000000" w:rsidP="00000000" w:rsidRDefault="00000000" w:rsidRPr="00000000" w14:paraId="000000D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ARKANSAS </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COUNTY OF _____________________ </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 being duly sworn, depose and state under oath and under penalty of perjury: </w:t>
      </w:r>
    </w:p>
    <w:p w:rsidR="00000000" w:rsidDel="00000000" w:rsidP="00000000" w:rsidRDefault="00000000" w:rsidRPr="00000000" w14:paraId="000000E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 I am an attorney licensed to practice law in the State of Arkansas, Bar Number ________________. </w:t>
      </w:r>
    </w:p>
    <w:p w:rsidR="00000000" w:rsidDel="00000000" w:rsidP="00000000" w:rsidRDefault="00000000" w:rsidRPr="00000000" w14:paraId="000000E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 I represent Party B, [Party B Name], in connection with this Premarital Agreement. </w:t>
      </w:r>
    </w:p>
    <w:p w:rsidR="00000000" w:rsidDel="00000000" w:rsidP="00000000" w:rsidRDefault="00000000" w:rsidRPr="00000000" w14:paraId="000000E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 I have reviewed this Agreement in full with my client, explained its legal implications and consequences, and answered all questions. </w:t>
      </w:r>
    </w:p>
    <w:p w:rsidR="00000000" w:rsidDel="00000000" w:rsidP="00000000" w:rsidRDefault="00000000" w:rsidRPr="00000000" w14:paraId="000000E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 My client has had adequate time to consider this Agreement and appears to have the mental capacity to understand it. </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the best of my knowledge, my client's execution of this Agreement is voluntary, informed, and free from duress, coercion, or undue influence. </w:t>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 I swear and affirm that my client understands and consents to the legal effect of this Premarital Agreement. </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Sworn Affirmation is executed to satisfy the acknowledgment requirement of Ark. Code Ann. § 9-11-402(b)(2). </w:t>
      </w:r>
    </w:p>
    <w:p w:rsidR="00000000" w:rsidDel="00000000" w:rsidP="00000000" w:rsidRDefault="00000000" w:rsidRPr="00000000" w14:paraId="000000E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______________________________________________ _______________ </w:t>
      </w:r>
    </w:p>
    <w:p w:rsidR="00000000" w:rsidDel="00000000" w:rsidP="00000000" w:rsidRDefault="00000000" w:rsidRPr="00000000" w14:paraId="000000E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Signature </w:t>
        <w:tab/>
        <w:tab/>
        <w:tab/>
        <w:tab/>
        <w:tab/>
        <w:t xml:space="preserve">Date </w:t>
      </w:r>
    </w:p>
    <w:p w:rsidR="00000000" w:rsidDel="00000000" w:rsidP="00000000" w:rsidRDefault="00000000" w:rsidRPr="00000000" w14:paraId="000000E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Arkansas Bar Number </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F1">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