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DELAWARE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each Party has provided disclosure of their assets, liabilities, income, and financial circumstances — including compensation, equity, and ownership interests — as set forth in Exhibits A and B, and to the extent any disclosure is incomplete, each Party waives further disclosure under 13 Del. C. § 326(a)(2)(b);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 satisfying 13 Del. C. § 326;</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Delaware law, including the Delaware Uniform Premarital Agreement Act (13 Del. C. §§ 321–328), and intend for it to be legally binding and enforceable;</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treated as separate property under 13 Del. C. § 323(a)(1),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 </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2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Each Party waives all rights to alimony, spousal support, and maintenance — interim, pendente lite, rehabilitative, temporary, or permanent — under 13 Del. C. § 1512(f), except for the amounts in Section 4.3. The Parties acknowledge § 1512(f) provides a party who waives alimony in writing shall have no remedy, with no public-assistance exception. Each Party affirms this waiver is voluntary and made with adequate knowledge of the other's finances. Any temporary support paid in excess of Section 4.3 is credited against amounts owed and any remainder refunded to payor within 30 days of the final decree.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Children of the Marriage</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 Payor may require genetic testing at any time, at the requesting Party's cost. Confirmed non-paternity removes that child from the count of Children of the Marriage for purposes of this Section 4, and support is recalculated accordingly. </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from the calendar year preceding divorce filing, minus 50% of recipient's net income, based on Children of the Marriage. "Net income" means gross income minus federal tax, Delaware state tax, FICA, and Medicare. </w:t>
      </w:r>
    </w:p>
    <w:p w:rsidR="00000000" w:rsidDel="00000000" w:rsidP="00000000" w:rsidRDefault="00000000" w:rsidRPr="00000000" w14:paraId="00000033">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0% of payor's net income (no support)</w:t>
      </w:r>
    </w:p>
    <w:p w:rsidR="00000000" w:rsidDel="00000000" w:rsidP="00000000" w:rsidRDefault="00000000" w:rsidRPr="00000000" w14:paraId="00000034">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2% of payor's net income</w:t>
      </w:r>
    </w:p>
    <w:p w:rsidR="00000000" w:rsidDel="00000000" w:rsidP="00000000" w:rsidRDefault="00000000" w:rsidRPr="00000000" w14:paraId="00000035">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4% of payor's net income</w:t>
      </w:r>
    </w:p>
    <w:p w:rsidR="00000000" w:rsidDel="00000000" w:rsidP="00000000" w:rsidRDefault="00000000" w:rsidRPr="00000000" w14:paraId="00000036">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6% of payor's net income</w:t>
      </w:r>
    </w:p>
    <w:p w:rsidR="00000000" w:rsidDel="00000000" w:rsidP="00000000" w:rsidRDefault="00000000" w:rsidRPr="00000000" w14:paraId="00000037">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8% of payor's net income</w:t>
      </w:r>
    </w:p>
    <w:p w:rsidR="00000000" w:rsidDel="00000000" w:rsidP="00000000" w:rsidRDefault="00000000" w:rsidRPr="00000000" w14:paraId="00000038">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10% of payor's net income</w:t>
      </w:r>
    </w:p>
    <w:p w:rsidR="00000000" w:rsidDel="00000000" w:rsidP="00000000" w:rsidRDefault="00000000" w:rsidRPr="00000000" w14:paraId="00000039">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$1,000 per month</w:t>
      </w:r>
    </w:p>
    <w:p w:rsidR="00000000" w:rsidDel="00000000" w:rsidP="00000000" w:rsidRDefault="00000000" w:rsidRPr="00000000" w14:paraId="0000003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Duration</w:t>
      </w:r>
      <w:r w:rsidDel="00000000" w:rsidR="00000000" w:rsidRPr="00000000">
        <w:rPr>
          <w:rFonts w:ascii="Roboto" w:cs="Roboto" w:eastAsia="Roboto" w:hAnsi="Roboto"/>
          <w:sz w:val="24"/>
          <w:szCs w:val="24"/>
          <w:rtl w:val="0"/>
        </w:rPr>
        <w:t xml:space="preserve">: Support duration is a percentage of marriage length, from date of marriage to date of separation. "Date of separation" means the date the Parties begin living separate and apart with intent not to resume the marriage, or the date a divorce petition is filed, whichever is earlier. </w:t>
      </w:r>
    </w:p>
    <w:p w:rsidR="00000000" w:rsidDel="00000000" w:rsidP="00000000" w:rsidRDefault="00000000" w:rsidRPr="00000000" w14:paraId="0000003B">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(no support)</w:t>
      </w:r>
    </w:p>
    <w:p w:rsidR="00000000" w:rsidDel="00000000" w:rsidP="00000000" w:rsidRDefault="00000000" w:rsidRPr="00000000" w14:paraId="0000003C">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5% of marriage length</w:t>
      </w:r>
    </w:p>
    <w:p w:rsidR="00000000" w:rsidDel="00000000" w:rsidP="00000000" w:rsidRDefault="00000000" w:rsidRPr="00000000" w14:paraId="0000003D">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&lt;20 years: 10% of marriage length</w:t>
      </w:r>
    </w:p>
    <w:p w:rsidR="00000000" w:rsidDel="00000000" w:rsidP="00000000" w:rsidRDefault="00000000" w:rsidRPr="00000000" w14:paraId="0000003E">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years: 15% of marriage length, capped at 5 years total</w:t>
      </w:r>
    </w:p>
    <w:p w:rsidR="00000000" w:rsidDel="00000000" w:rsidP="00000000" w:rsidRDefault="00000000" w:rsidRPr="00000000" w14:paraId="0000003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Termination</w:t>
      </w:r>
      <w:r w:rsidDel="00000000" w:rsidR="00000000" w:rsidRPr="00000000">
        <w:rPr>
          <w:rFonts w:ascii="Roboto" w:cs="Roboto" w:eastAsia="Roboto" w:hAnsi="Roboto"/>
          <w:sz w:val="24"/>
          <w:szCs w:val="24"/>
          <w:rtl w:val="0"/>
        </w:rPr>
        <w:t xml:space="preserve">: Support ceases on the earliest of: recipient's remarriage; recipient's cohabitation for 60+ consecutive days; either Party's death; or duration expiration. "Cohabitation" means regularly residing with another adult while holding themselves out as a couple (per 13 Del. C. § 1512(g)), regardless of financial benefit. Terminated support does not revive if a remarriage or cohabitation later ends. Support reduces 50% if recipient's adjusted gross income, per filed federal return, has not reached $30,000 in any year within 24 months of divorce; recipient has 30 days from written request to produce returns or W-2s. </w:t>
      </w:r>
    </w:p>
    <w:p w:rsidR="00000000" w:rsidDel="00000000" w:rsidP="00000000" w:rsidRDefault="00000000" w:rsidRPr="00000000" w14:paraId="0000004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Support is not modifiable for any post-execution change in income, employment, health, caregiving, market conditions, inheritances, or other circumstance, none being a real and substantial change of circumstances under 13 Del. C. § 1519(a)(4). A full alimony waiver being enforceable under § 1512(f), the Parties intend the Section 4.3 support — exceeding that permissible zero floor — to be immune from unconscionability challenge. If any provision of this Section is held unenforceable, the caps in Sections 4.3, 4.4, and 4.7 survive as independent limits. </w:t>
      </w:r>
    </w:p>
    <w:p w:rsidR="00000000" w:rsidDel="00000000" w:rsidP="00000000" w:rsidRDefault="00000000" w:rsidRPr="00000000" w14:paraId="0000004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4.3 and 4.4; or (b) Payor's average annual net income multiplied by:</w:t>
      </w:r>
    </w:p>
    <w:p w:rsidR="00000000" w:rsidDel="00000000" w:rsidP="00000000" w:rsidRDefault="00000000" w:rsidRPr="00000000" w14:paraId="00000042">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20% </w:t>
      </w:r>
    </w:p>
    <w:p w:rsidR="00000000" w:rsidDel="00000000" w:rsidP="00000000" w:rsidRDefault="00000000" w:rsidRPr="00000000" w14:paraId="00000043">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40% </w:t>
      </w:r>
    </w:p>
    <w:p w:rsidR="00000000" w:rsidDel="00000000" w:rsidP="00000000" w:rsidRDefault="00000000" w:rsidRPr="00000000" w14:paraId="00000044">
      <w:pPr>
        <w:numPr>
          <w:ilvl w:val="0"/>
          <w:numId w:val="5"/>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60%</w:t>
      </w:r>
    </w:p>
    <w:p w:rsidR="00000000" w:rsidDel="00000000" w:rsidP="00000000" w:rsidRDefault="00000000" w:rsidRPr="00000000" w14:paraId="0000004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4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4D">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4E">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4F">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0">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the elective share (12 Del. C. § 901 et seq.), intestate succession (12 Del. C. § 501 et seq.), and any statutory or common-law marital-share, allowance, or exempt-property rights under Delaware law. This waiver is enforceable under 13 Del. C. § 323(a)(3) and (a)(5), and In re Estate of Sullivan, C.A. No. 2020-0318-SEM (Del. Ch. Oct. 31, 2022). </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Neither Party shall be required to leave assets to the other in any will or estate planning instrument. </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ERISA-governed retirement plans pass to the plan holder's designated beneficiaries, and federal law requires spousal rights to be waived on each plan's forms after marriage. Each Party shall execute any such waiver, spousal consent, or beneficiary designation within thirty (30) days of the other's written request. Failure to execute within thirty (30) days is a material breach entitling the requesting Party to (a) specific performance, (b) actual damages, including the value of any retirement benefits the requesting Party loses or is forced to share due to the breach, and (c) reasonable attorney fees and costs incurred in compelling compliance. </w:t>
      </w:r>
    </w:p>
    <w:p w:rsidR="00000000" w:rsidDel="00000000" w:rsidP="00000000" w:rsidRDefault="00000000" w:rsidRPr="00000000" w14:paraId="0000005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by a single arbitrator from AAA's family law panel, in the city where marital residence was established, judgment final and non-appealable except for fraud or arbitrator misconduct. The arbitrator shall apply this Agreement as written; any issue of unconscionability is reserved to the Delaware Family Court as a matter of law under 13 Del. C. § 326(b). </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7">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6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represents they understood this Agreement and had adequate opportunity to obtain translation or native-language counsel, and waives language-based challenges to the fullest extent permitted by law.</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6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$2,000 per violation, or 2% of annual household income, whichever is lesser;</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$2,000 per violation, or 2% of annual household income, whichever is lesser;</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7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Financial Disclosure:</w:t>
      </w:r>
      <w:r w:rsidDel="00000000" w:rsidR="00000000" w:rsidRPr="00000000">
        <w:rPr>
          <w:rFonts w:ascii="Roboto" w:cs="Roboto" w:eastAsia="Roboto" w:hAnsi="Roboto"/>
          <w:sz w:val="24"/>
          <w:szCs w:val="24"/>
          <w:rtl w:val="0"/>
        </w:rPr>
        <w:t xml:space="preserve"> Each Party has provided financial disclosure through the Asset and Liability Disclosure Schedules attached as Exhibits A and B. To the extent any disclosure is incomplete, each Party waives further disclosure under Section 12. </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and reviewed the other's disclosures and, except as waived in Section 12, enter this Agreement in reliance on them. </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in writing, any right to disclosure of the other Party's property or financial obligations beyond that provided in Exhibits A and B, in full satisfaction of 13 Del. C. § 326(a)(2)(b). </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13 Del. C. § 326(a)(2) and acknowledges this waiver satisfies § 326(a)(2)(b) regardless of the completeness of attached schedules. </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and waives disclosure-adequacy claims to the fullest extent permitted under 13 Del. C. § 326. </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waive, to the fullest extent permitted, claims of: (a) inadequate disclosure; (b) lack of investigation opportunity; or (c) insufficient review time. This does not waive any non-waivable right to assert unconscionability at execution under 13 Del. C. § 326. </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8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8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9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Delaware Law</w:t>
      </w:r>
      <w:r w:rsidDel="00000000" w:rsidR="00000000" w:rsidRPr="00000000">
        <w:rPr>
          <w:rFonts w:ascii="Roboto" w:cs="Roboto" w:eastAsia="Roboto" w:hAnsi="Roboto"/>
          <w:sz w:val="24"/>
          <w:szCs w:val="24"/>
          <w:rtl w:val="0"/>
        </w:rPr>
        <w:t xml:space="preserve">: Governed by Delaware law as of execution, including the Delaware UPAA (13 Del. C. §§ 321–328) and Silverman v. Silverman, 206 A.3d 825 (Del. 2019), regardless of domicile or asset location. Future amendments reducing enforceability do not apply retroactively. </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the jurisdiction of the Delaware Family Court (10 Del. C. § 921) and waives forum non conveniens to the extent permitted. Each Party covenants not to file proceedings concerning this Agreement outside Delaware, except where Delaware lacks jurisdiction. </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The Parties intend Delaware law to govern enforcement to the fullest extent permitted, consistent with 13 Del. C. § 323(a)(7). </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Presumed valid absent clear and convincing evidence of involuntary execution (§ 326(a)(1)) or unconscionability at execution (§ 326(a)(2)). Unconscionability is decided as a matter of law (§ 326(b)). </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16.5 </w:t>
      </w:r>
      <w:r w:rsidDel="00000000" w:rsidR="00000000" w:rsidRPr="00000000">
        <w:rPr>
          <w:rFonts w:ascii="Roboto" w:cs="Roboto" w:eastAsia="Roboto" w:hAnsi="Roboto"/>
          <w:b w:val="1"/>
          <w:bCs w:val="1"/>
          <w:sz w:val="24"/>
          <w:szCs w:val="24"/>
          <w:rtl w:val="0"/>
        </w:rPr>
        <w:t xml:space="preserve">No Second-Look Doctrine</w:t>
      </w:r>
      <w:r w:rsidDel="00000000" w:rsidR="00000000" w:rsidRPr="00000000">
        <w:rPr>
          <w:rFonts w:ascii="Roboto" w:cs="Roboto" w:eastAsia="Roboto" w:hAnsi="Roboto"/>
          <w:sz w:val="24"/>
          <w:szCs w:val="24"/>
          <w:rtl w:val="0"/>
        </w:rPr>
        <w:t xml:space="preserve">: Per § 326(a)(2) and Silverman v. Silverman, 206 A.3d 825, 832–33 (Del. 2019), unconscionability is reviewed only at execution, not enforcement. Changed circumstances during marriage — wealth disparity, career sacrifice, health, or caregiving — are not grounds for invalidation. </w:t>
      </w:r>
    </w:p>
    <w:p w:rsidR="00000000" w:rsidDel="00000000" w:rsidP="00000000" w:rsidRDefault="00000000" w:rsidRPr="00000000" w14:paraId="0000009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 </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A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financial disclosure with reasonable opportunity for verification, OR (b) knowingly and voluntarily waived disclosure rights under Section 12. </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waives all rights to equitable distribution (13 Del. C. § 1513), alimony (13 Del. C. § 1512), elective share (12 Del. C. § 901 et seq.), and any other marital or inheritance rights to the fullest extent permitted under the Delaware Uniform Premarital Agreement Act (13 Del. C. §§ 321–328). </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waives, to the fullest extent permitted by law, any future claim of: (a) lack of understanding; (b) inadequate disclosure; (c) duress, coercion, or undue influence; (d) retention of rights beyond those expressly preserved herein; or (e) other challenge to validity, except a Party retains any non-waivable right to assert unconscionability at execution under 13 Del. C. § 326. </w:t>
      </w:r>
    </w:p>
    <w:p w:rsidR="00000000" w:rsidDel="00000000" w:rsidP="00000000" w:rsidRDefault="00000000" w:rsidRPr="00000000" w14:paraId="000000B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BD">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0">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1">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2">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3">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4">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5">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6">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A">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CC">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8">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D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B">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DC">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DD">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E">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2">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4">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0">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1">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