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NEBRASKA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each Party has made full, fair, and complete disclosure of their respective assets, liabilities, income, and financial circumstances — including compensation, equity, and ownership interests — as set forth in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been advised of their right to be represented by independent legal counsel in connection with this Agreement and has had adequate opportunity to consult with counsel of their choosing;</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enters into this Agreement voluntarily and without coercion, duress, or undue influence, and believes it fair and reasonable under the circumstances existing at the time of execution;</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Nebraska and intend for it to be legally binding and enforceable;</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w:t>
      </w:r>
      <w:r w:rsidDel="00000000" w:rsidR="00000000" w:rsidRPr="00000000">
        <w:rPr>
          <w:rFonts w:ascii="Roboto" w:cs="Roboto" w:eastAsia="Roboto" w:hAnsi="Roboto"/>
          <w:sz w:val="24"/>
          <w:szCs w:val="24"/>
          <w:rtl w:val="0"/>
        </w:rPr>
        <w:t xml:space="preserve"> Separate business interests remain separate property regardless of spousal involvement, consultation, or contribution during marriage, unless the non-owner spouse makes direct documented capital contributions or becomes a legal co-owner. Advice, consultation, or emotional support creates no property interest. No marital claim — including constructive trust, resulting trust, or other equitable remedy under Simons v. Simons, 312 Neb. 136 (2022) — arises from business operations, growth, or increased value during marriage. </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Neither Party shall acquire any right, title, or claim — by reason of the marriage — in assets held by any irrevocable trust established by or for the benefit of the other Party, including trust distributions, principal, remainder interests, and beneficiary designations. This waiver applies to all domestic and foreign trusts, including discretionary, generation-skipping, and offshore asset protection trusts. Each Party's beneficial interest in any such trust remains that Party's separate property. </w:t>
      </w:r>
    </w:p>
    <w:p w:rsidR="00000000" w:rsidDel="00000000" w:rsidP="00000000" w:rsidRDefault="00000000" w:rsidRPr="00000000" w14:paraId="0000001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from the other Party, whether rehabilitative or permanent, except as specifically provided herein. Any temporary support paid during proceedings shall be credited dollar-for-dollar against the total support obligation under this Section 4, applied to either monthly amounts or duration at payor's election.</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 </w:t>
      </w:r>
      <w:r w:rsidDel="00000000" w:rsidR="00000000" w:rsidRPr="00000000">
        <w:rPr>
          <w:rFonts w:ascii="Roboto" w:cs="Roboto" w:eastAsia="Roboto" w:hAnsi="Roboto"/>
          <w:sz w:val="24"/>
          <w:szCs w:val="24"/>
          <w:rtl w:val="0"/>
        </w:rPr>
        <w:t xml:space="preserve">The Section 4 formulas apply uniformly to temporary, pendente lite, and permanent spousal support, consistent with Edwards v. Edwards, 16 Neb. App. 297 (2008), and Neb. Rev. Stat. § 42-1004(1)(d). Temporary support awarded in excess of Section 4.6 shall be credited dollar-for-dollar against future support or refunded to payor within 30 days of this Agreement being upheld. Sums ordered under Neb. Rev. Stat. § 42-357 to enable either Party to prosecute or defend a dissolution action are not "support" under this Agreement and shall not be credited against support obligations. </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legally adopted or biological children of both Parties, whether conceived through IVF or natural conception.</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the recipient has not obtained employment within 24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50% of recipient's net income, based on the number of Children of the Marriage:</w:t>
      </w:r>
    </w:p>
    <w:p w:rsidR="00000000" w:rsidDel="00000000" w:rsidP="00000000" w:rsidRDefault="00000000" w:rsidRPr="00000000" w14:paraId="00000035">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2% of payor's net income</w:t>
      </w:r>
    </w:p>
    <w:p w:rsidR="00000000" w:rsidDel="00000000" w:rsidP="00000000" w:rsidRDefault="00000000" w:rsidRPr="00000000" w14:paraId="00000036">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4% of payor's net income</w:t>
      </w:r>
    </w:p>
    <w:p w:rsidR="00000000" w:rsidDel="00000000" w:rsidP="00000000" w:rsidRDefault="00000000" w:rsidRPr="00000000" w14:paraId="00000037">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6% of payor's net income</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8% of payor's net income</w:t>
      </w:r>
    </w:p>
    <w:p w:rsidR="00000000" w:rsidDel="00000000" w:rsidP="00000000" w:rsidRDefault="00000000" w:rsidRPr="00000000" w14:paraId="0000003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10% of payor's net income</w:t>
      </w:r>
    </w:p>
    <w:p w:rsidR="00000000" w:rsidDel="00000000" w:rsidP="00000000" w:rsidRDefault="00000000" w:rsidRPr="00000000" w14:paraId="0000003A">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12% of payor's net income</w:t>
      </w:r>
    </w:p>
    <w:p w:rsidR="00000000" w:rsidDel="00000000" w:rsidP="00000000" w:rsidRDefault="00000000" w:rsidRPr="00000000" w14:paraId="0000003B">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14% of payor's net income</w:t>
      </w:r>
    </w:p>
    <w:p w:rsidR="00000000" w:rsidDel="00000000" w:rsidP="00000000" w:rsidRDefault="00000000" w:rsidRPr="00000000" w14:paraId="0000003C">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$3,500 per month</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Child support is unaffected by this Agreement and determined separately by the court under Neb. Rev. Stat. § 42-1004(2) and the Nebraska Child Support Guidelines. </w:t>
      </w:r>
    </w:p>
    <w:p w:rsidR="00000000" w:rsidDel="00000000" w:rsidP="00000000" w:rsidRDefault="00000000" w:rsidRPr="00000000" w14:paraId="0000003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F">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5% of marriage length</w:t>
      </w:r>
    </w:p>
    <w:p w:rsidR="00000000" w:rsidDel="00000000" w:rsidP="00000000" w:rsidRDefault="00000000" w:rsidRPr="00000000" w14:paraId="00000040">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10% of marriage length</w:t>
      </w:r>
    </w:p>
    <w:p w:rsidR="00000000" w:rsidDel="00000000" w:rsidP="00000000" w:rsidRDefault="00000000" w:rsidRPr="00000000" w14:paraId="0000004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15% of marriage length</w:t>
      </w:r>
    </w:p>
    <w:p w:rsidR="00000000" w:rsidDel="00000000" w:rsidP="00000000" w:rsidRDefault="00000000" w:rsidRPr="00000000" w14:paraId="0000004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20% of marriage length</w:t>
      </w:r>
    </w:p>
    <w:p w:rsidR="00000000" w:rsidDel="00000000" w:rsidP="00000000" w:rsidRDefault="00000000" w:rsidRPr="00000000" w14:paraId="00000043">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25% of marriage length</w:t>
      </w:r>
    </w:p>
    <w:p w:rsidR="00000000" w:rsidDel="00000000" w:rsidP="00000000" w:rsidRDefault="00000000" w:rsidRPr="00000000" w14:paraId="00000044">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to &lt;30 years: 30% of marriage length</w:t>
      </w:r>
    </w:p>
    <w:p w:rsidR="00000000" w:rsidDel="00000000" w:rsidP="00000000" w:rsidRDefault="00000000" w:rsidRPr="00000000" w14:paraId="00000045">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30+ years: 35% of marriage length</w:t>
      </w:r>
    </w:p>
    <w:p w:rsidR="00000000" w:rsidDel="00000000" w:rsidP="00000000" w:rsidRDefault="00000000" w:rsidRPr="00000000" w14:paraId="0000004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Public Assistance Minimum:</w:t>
      </w:r>
      <w:r w:rsidDel="00000000" w:rsidR="00000000" w:rsidRPr="00000000">
        <w:rPr>
          <w:rFonts w:ascii="Roboto" w:cs="Roboto" w:eastAsia="Roboto" w:hAnsi="Roboto"/>
          <w:sz w:val="24"/>
          <w:szCs w:val="24"/>
          <w:rtl w:val="0"/>
        </w:rPr>
        <w:t xml:space="preserve"> If Sections 4.6 and 4.7 would cause recipient to become eligible for public assistance at separation or dissolution, support shall be increased only to the extent necessary to avoid that eligibility per Neb. Rev. Stat. § 42-1006(2). This is the sole post-execution basis for modifying Sections 4.6 and 4.7. Per Auxier v. Auxier, 32 Neb. App. 230 (2023), this provision is not triggered if recipient is already receiving public assistance benefits as of separation or divorce filing.  </w:t>
      </w:r>
    </w:p>
    <w:p w:rsidR="00000000" w:rsidDel="00000000" w:rsidP="00000000" w:rsidRDefault="00000000" w:rsidRPr="00000000" w14:paraId="0000004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Severability Fallback</w:t>
      </w:r>
      <w:r w:rsidDel="00000000" w:rsidR="00000000" w:rsidRPr="00000000">
        <w:rPr>
          <w:rFonts w:ascii="Roboto" w:cs="Roboto" w:eastAsia="Roboto" w:hAnsi="Roboto"/>
          <w:sz w:val="24"/>
          <w:szCs w:val="24"/>
          <w:rtl w:val="0"/>
        </w:rPr>
        <w:t xml:space="preserve">: If any provision of Section 4 is held unconscionable at execution under § 42-1006(1)(b), only that provision shall be severed pursuant to Section 18. The remaining Section 4 provisions shall remain fully enforceable. No reformed or substituted formula shall apply; support shall default to the minimum required by Neb. Rev. Stat. § 42-1006(2). </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is payable if payor's gross annual income is below the greater of: (a) 75% of payor's gross income in the year prior to executing this Agreement, adjusted annually by CPI-U; or (b) 250% of the Federal Poverty Level for a single-person household for the year in which dissolution is filed. Subject only to Section 4.8. </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another person in a romantic relationship for 60+ consecutive days, or holding out as a couple, whether or not financial or domestic responsibilities overlap; (c) Recipient's death; (d) Payor's death; or (e) Duration limit expiration under Section 4.7. </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Per Neb. Rev. Stat. § 42-366(7), Section 4 shall not be modified except upon clear and convincing evidence of unforeseeable changed circumstances making enforcement unconscionable. The Parties acknowledge as foreseeable at execution: dissolution, workforce departures, income changes, health conditions, economic fluctuations, and childcare decisions. </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Verification</w:t>
      </w:r>
      <w:r w:rsidDel="00000000" w:rsidR="00000000" w:rsidRPr="00000000">
        <w:rPr>
          <w:rFonts w:ascii="Roboto" w:cs="Roboto" w:eastAsia="Roboto" w:hAnsi="Roboto"/>
          <w:sz w:val="24"/>
          <w:szCs w:val="24"/>
          <w:rtl w:val="0"/>
        </w:rPr>
        <w:t xml:space="preserve">: Either Party may request genetic testing of any Child of the Marriage at any time, at requesting Party's cost. A child confirmed as neither the biological nor legally adopted child of both Parties is excluded from Section 4.3, Section 4.6 recalculated, and overpayments credited against future support. </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4.6 and 4.7; or (b) payor's net income (as defined in Section 4.5) multiplied by the applicable percentage below: </w:t>
      </w:r>
    </w:p>
    <w:p w:rsidR="00000000" w:rsidDel="00000000" w:rsidP="00000000" w:rsidRDefault="00000000" w:rsidRPr="00000000" w14:paraId="0000004D">
      <w:pPr>
        <w:numPr>
          <w:ilvl w:val="0"/>
          <w:numId w:val="4"/>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50% </w:t>
      </w:r>
    </w:p>
    <w:p w:rsidR="00000000" w:rsidDel="00000000" w:rsidP="00000000" w:rsidRDefault="00000000" w:rsidRPr="00000000" w14:paraId="0000004E">
      <w:pPr>
        <w:numPr>
          <w:ilvl w:val="0"/>
          <w:numId w:val="4"/>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75% </w:t>
      </w:r>
    </w:p>
    <w:p w:rsidR="00000000" w:rsidDel="00000000" w:rsidP="00000000" w:rsidRDefault="00000000" w:rsidRPr="00000000" w14:paraId="0000004F">
      <w:pPr>
        <w:numPr>
          <w:ilvl w:val="0"/>
          <w:numId w:val="4"/>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100%</w:t>
      </w:r>
    </w:p>
    <w:p w:rsidR="00000000" w:rsidDel="00000000" w:rsidP="00000000" w:rsidRDefault="00000000" w:rsidRPr="00000000" w14:paraId="0000005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4.15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Maintenance shall not be modified based on payor's income increases occurring after divorce filing, including promotions, bonuses, raises, business growth, investment returns, inheritances, gifts, or new employment at higher compensation.  This reflects the parties' intent that post-divorce earnings remain separate property.</w:t>
      </w:r>
    </w:p>
    <w:p w:rsidR="00000000" w:rsidDel="00000000" w:rsidP="00000000" w:rsidRDefault="00000000" w:rsidRPr="00000000" w14:paraId="0000005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3">
      <w:pPr>
        <w:spacing w:after="8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18. </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8">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9">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A">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values the mutual expectation of fidelity and ongoing intimacy as foundational to a happy and long-lived marriage. </w:t>
      </w:r>
    </w:p>
    <w:p w:rsidR="00000000" w:rsidDel="00000000" w:rsidP="00000000" w:rsidRDefault="00000000" w:rsidRPr="00000000" w14:paraId="0000005C">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without limitation: the elective share under Neb. Rev. Stat. §§ 30-2313 to 30-2319; the homestead allowance under § 30-2322; the exempt property allowance under § 30-2323; the family allowance under § 30-2324; intestate succession rights under §§ 30-2302 to 30-2312; and any right to act as personal representative. Each Party acknowledges this waiver satisfies Neb. Rev. Stat. § 30-2316 (waiver of elective share by prenuptial agreement). </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ERISA spousal rights cannot be waived before marriage. Each Party shall execute any required spousal consent or beneficiary waiver within 30 days of written request after marriage, and agrees not to seek a Qualified Domestic Relations Order or similar order against the other Party's retirement or deferred compensation plans, which remain separate property under Section 1.1. Failure to execute is a material breach entitling the requesting Party to specific performance, $25,000 liquidated damages, and reasonable attorney fees. </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6.5 </w:t>
      </w:r>
      <w:r w:rsidDel="00000000" w:rsidR="00000000" w:rsidRPr="00000000">
        <w:rPr>
          <w:rFonts w:ascii="Roboto" w:cs="Roboto" w:eastAsia="Roboto" w:hAnsi="Roboto"/>
          <w:b w:val="1"/>
          <w:bCs w:val="1"/>
          <w:sz w:val="24"/>
          <w:szCs w:val="24"/>
          <w:rtl w:val="0"/>
        </w:rPr>
        <w:t xml:space="preserve">Wrongful Death Waiver</w:t>
      </w:r>
      <w:r w:rsidDel="00000000" w:rsidR="00000000" w:rsidRPr="00000000">
        <w:rPr>
          <w:rFonts w:ascii="Roboto" w:cs="Roboto" w:eastAsia="Roboto" w:hAnsi="Roboto"/>
          <w:sz w:val="24"/>
          <w:szCs w:val="24"/>
          <w:rtl w:val="0"/>
        </w:rPr>
        <w:t xml:space="preserve">: Each Party expressly waives any right to recover as a widow, widower, or next of kin in any wrongful death action brought under Neb. Rev. Stat. §§ 30-809 and 30-810 arising from the other Party's death, including any claim for loss of support, society, comfort, or companionship. Each Party acknowledges that, absent this express waiver, wrongful death proceeds would not automatically be covered by this Agreement under In re Estate of McConnell, 28 Neb. App. 303, 943 N.W.2d 722 (2020). </w:t>
      </w:r>
    </w:p>
    <w:p w:rsidR="00000000" w:rsidDel="00000000" w:rsidP="00000000" w:rsidRDefault="00000000" w:rsidRPr="00000000" w14:paraId="0000006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Douglas County, Nebraska, or the Nebraska county where the marital residence is located, with judgment final and non-appealable except as provided under the Nebraska Uniform Arbitration Act, Neb. Rev. Stat. §§ 25-2602.01 to 25-2622. The arbitrator shall strictly apply this Agreement's terms. Unconscionability challenges under Neb. Rev. Stat. § 42-1006(3) must be decided by a Nebraska court as a matter of law, and either Party may bypass arbitration and proceed directly to court solely for purposes of such challenge. All other disputes remain subject to binding arbitration. </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 </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4">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7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80">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A violation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 </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8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all disclosure rights under Neb. Rev. Stat. § 42-1006(1)(b) and any other legal principle. </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 waives all rights to fair and reasonable disclosure under Neb. Rev. Stat. § 42-1006(1)(b)(i), and voluntarily and expressly waives in writing any right to further disclosure of property or financial obligations beyond the disclosure provided in Exhibits A and B, consistent with § 42-1006(1)(b)(ii). Each Party further acknowledges they reasonably could have had adequate knowledge of the other Party's property and financial obligations, consistent with § 42-1006(1)(b)(iii). </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irrevocably waive claims of: (a) Inadequate disclosure; (b) Financial surprise based on information not disclosed in Exhibits A and B; (c) Lack of investigation opportunity; (d) Insufficient review time. </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9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spacing w:after="240" w:before="240" w:line="240" w:lineRule="auto"/>
        <w:ind w:right="600"/>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OPTIONAL PRE-MARRIAGE ASSET UPDATE</w:t>
      </w:r>
    </w:p>
    <w:p w:rsidR="00000000" w:rsidDel="00000000" w:rsidP="00000000" w:rsidRDefault="00000000" w:rsidRPr="00000000" w14:paraId="00000092">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93">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94">
      <w:pPr>
        <w:spacing w:after="240" w:before="240" w:line="240" w:lineRule="auto"/>
        <w:ind w:right="600"/>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r w:rsidDel="00000000" w:rsidR="00000000" w:rsidRPr="00000000">
        <w:rPr>
          <w:rtl w:val="0"/>
        </w:rPr>
      </w:r>
    </w:p>
    <w:p w:rsidR="00000000" w:rsidDel="00000000" w:rsidP="00000000" w:rsidRDefault="00000000" w:rsidRPr="00000000" w14:paraId="0000009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9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that Party executed a separate written waiver attached as Exhibit C, acknowledging (a) they were expressly advised to obtain independent counsel; (b) they understand the rights being relinquished; (c) they had adequate time to seek counsel; and (d) they chose not to do so voluntarily. </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15.4 </w:t>
      </w:r>
      <w:r w:rsidDel="00000000" w:rsidR="00000000" w:rsidRPr="00000000">
        <w:rPr>
          <w:rFonts w:ascii="Roboto" w:cs="Roboto" w:eastAsia="Roboto" w:hAnsi="Roboto"/>
          <w:b w:val="1"/>
          <w:bCs w:val="1"/>
          <w:sz w:val="24"/>
          <w:szCs w:val="24"/>
          <w:rtl w:val="0"/>
        </w:rPr>
        <w:t xml:space="preserve">Voluntariness Factors</w:t>
      </w:r>
      <w:r w:rsidDel="00000000" w:rsidR="00000000" w:rsidRPr="00000000">
        <w:rPr>
          <w:rFonts w:ascii="Roboto" w:cs="Roboto" w:eastAsia="Roboto" w:hAnsi="Roboto"/>
          <w:sz w:val="24"/>
          <w:szCs w:val="24"/>
          <w:rtl w:val="0"/>
        </w:rPr>
        <w:t xml:space="preserve"> (Nebraska): Each Party acknowledges that the Nebraska Supreme Court considers the following factors in determining voluntary execution under Mamot v. Mamot, 283 Neb. 659 (2012), and Edwards v. Edwards, 16 Neb. App. 297 (2008): (a) proximity of execution to the wedding; (b) presence or opportunity for independent counsel; (c) inequality of bargaining power; (d) disclosure of assets; and (e) understanding of rights waived. Each Party represents that all five factors favor enforcement of this Agreement. </w:t>
      </w:r>
    </w:p>
    <w:p w:rsidR="00000000" w:rsidDel="00000000" w:rsidP="00000000" w:rsidRDefault="00000000" w:rsidRPr="00000000" w14:paraId="000000A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Nebraska Law</w:t>
      </w:r>
      <w:r w:rsidDel="00000000" w:rsidR="00000000" w:rsidRPr="00000000">
        <w:rPr>
          <w:rFonts w:ascii="Roboto" w:cs="Roboto" w:eastAsia="Roboto" w:hAnsi="Roboto"/>
          <w:sz w:val="24"/>
          <w:szCs w:val="24"/>
          <w:rtl w:val="0"/>
        </w:rPr>
        <w:t xml:space="preserve">: This Agreement is governed by the laws of the State of Nebraska as of the execution date, including the Uniform Premarital Agreement Act, Neb. Rev. Stat. §§ 42-1001 to 42-1011, regardless of the Parties' domicile or asset location at time of enforcement. Future amendments reducing enforceability shall not apply retroactively.</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the jurisdiction of the District Courts of Nebraska and waives forum non conveniens defenses. Either Party may alternatively enforce this Agreement in any jurisdiction providing equal or stronger prenuptial protections than Nebraska. </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any law — foreign or domestic — to weaken this Agreement's enforcement beyond what Nebraska law would permit.</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 Presumption</w:t>
      </w:r>
      <w:r w:rsidDel="00000000" w:rsidR="00000000" w:rsidRPr="00000000">
        <w:rPr>
          <w:rFonts w:ascii="Roboto" w:cs="Roboto" w:eastAsia="Roboto" w:hAnsi="Roboto"/>
          <w:sz w:val="24"/>
          <w:szCs w:val="24"/>
          <w:rtl w:val="0"/>
        </w:rPr>
        <w:t xml:space="preserve">: This Agreement is presumed valid. The challenging Party bears the burden of proof under Neb. Rev. Stat. § 42-1006 and Mamot v. Mamot, 283 Neb. 659 (2012).</w:t>
      </w:r>
    </w:p>
    <w:p w:rsidR="00000000" w:rsidDel="00000000" w:rsidP="00000000" w:rsidRDefault="00000000" w:rsidRPr="00000000" w14:paraId="000000A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16.5 </w:t>
      </w:r>
      <w:r w:rsidDel="00000000" w:rsidR="00000000" w:rsidRPr="00000000">
        <w:rPr>
          <w:rFonts w:ascii="Roboto" w:cs="Roboto" w:eastAsia="Roboto" w:hAnsi="Roboto"/>
          <w:b w:val="1"/>
          <w:bCs w:val="1"/>
          <w:sz w:val="24"/>
          <w:szCs w:val="24"/>
          <w:rtl w:val="0"/>
        </w:rPr>
        <w:t xml:space="preserve">No Postnuptial Modification</w:t>
      </w:r>
      <w:r w:rsidDel="00000000" w:rsidR="00000000" w:rsidRPr="00000000">
        <w:rPr>
          <w:rFonts w:ascii="Roboto" w:cs="Roboto" w:eastAsia="Roboto" w:hAnsi="Roboto"/>
          <w:sz w:val="24"/>
          <w:szCs w:val="24"/>
          <w:rtl w:val="0"/>
        </w:rPr>
        <w:t xml:space="preserve">: The Parties acknowledge that postnuptial property agreements are void as against public policy under Devney v. Devney, 295 Neb. 15, 886 N.W.2d 61 (2016). Any modification under Section 17 must comply strictly with § 42-1005 (signed writing requirement) and shall not be construed as a postnuptial agreement. Modifications affecting property disposition may be unenforceable under Devney regardless of form.</w:t>
      </w:r>
    </w:p>
    <w:p w:rsidR="00000000" w:rsidDel="00000000" w:rsidP="00000000" w:rsidRDefault="00000000" w:rsidRPr="00000000" w14:paraId="000000A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Any amendment must: (a) be presented in final form 30 days before execution; (b) be signed by both Parties before a notary, consistent with the writing-and-signature requirement of Neb. Rev. Stat. § 42-1005;  (c) include written acknowledgment from each Party's independent counsel; and (d) recite that it is a modification of this premarital agreement, not a postnuptial agreement. Per Section 16.5, modifications operating as postnuptial property agreements are void under Devney v. Devney, 295 Neb. 15 (2016). </w:t>
      </w:r>
    </w:p>
    <w:p w:rsidR="00000000" w:rsidDel="00000000" w:rsidP="00000000" w:rsidRDefault="00000000" w:rsidRPr="00000000" w14:paraId="000000A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Except as provided in Section 4.9, any severed provision shall be reformed to the nearest valid equivalent reflecting the original intent of the Parties. </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18.4 </w:t>
      </w:r>
      <w:r w:rsidDel="00000000" w:rsidR="00000000" w:rsidRPr="00000000">
        <w:rPr>
          <w:rFonts w:ascii="Roboto" w:cs="Roboto" w:eastAsia="Roboto" w:hAnsi="Roboto"/>
          <w:b w:val="1"/>
          <w:bCs w:val="1"/>
          <w:sz w:val="24"/>
          <w:szCs w:val="24"/>
          <w:rtl w:val="0"/>
        </w:rPr>
        <w:t xml:space="preserve">Nebraska Severability</w:t>
      </w:r>
      <w:r w:rsidDel="00000000" w:rsidR="00000000" w:rsidRPr="00000000">
        <w:rPr>
          <w:rFonts w:ascii="Roboto" w:cs="Roboto" w:eastAsia="Roboto" w:hAnsi="Roboto"/>
          <w:sz w:val="24"/>
          <w:szCs w:val="24"/>
          <w:rtl w:val="0"/>
        </w:rPr>
        <w:t xml:space="preserve">: Each provision is separate and divisible. Severability of premarital agreement provisions is recognized under Nebraska law. See Edwards v. Edwards, 16 Neb. App. 297 (2008) (holding that § 42-1006 does not require invalidation of an entire agreement if any provision is unconscionable, and that contract provisions may be severable under Gaspar v. Flott, 209 Neb. 260 (1981)). </w:t>
      </w:r>
    </w:p>
    <w:p w:rsidR="00000000" w:rsidDel="00000000" w:rsidP="00000000" w:rsidRDefault="00000000" w:rsidRPr="00000000" w14:paraId="000000B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30-90 days before the wedding. This ensures informed engagement decisions, keeps legal matters separate from wedding planning, and is legally preferred.</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B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waives all statutory rights to property division and spousal support under Neb. Rev. Stat. § 42-365; elective share under §§ 30-2313 to 30-2319; homestead, family, and exempt property allowances under §§ 30-2322 to 30-2324; wrongful death recovery under §§ 30-809 and 30-810; and all other marital rights, to the fullest extent permitted under Nebraska law. </w:t>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duress, coercion, or undue influence; (d) retention of rights beyond those expressly preserved herein; or (e) any other factual challenge to this Agreement's validity or enforceability. Each Party acknowledges that unconscionability is a question of law determined by the court under § 42-1006(3). </w:t>
      </w:r>
    </w:p>
    <w:p w:rsidR="00000000" w:rsidDel="00000000" w:rsidP="00000000" w:rsidRDefault="00000000" w:rsidRPr="00000000" w14:paraId="000000B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4">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6">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C9">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CA">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B">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C">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CD">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CE">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CF">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3">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D5">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D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DD">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E">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E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E1">
      <w:pPr>
        <w:numPr>
          <w:ilvl w:val="0"/>
          <w:numId w:val="6"/>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E2">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E3">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E4">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E5">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E6">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E7">
      <w:pPr>
        <w:numPr>
          <w:ilvl w:val="0"/>
          <w:numId w:val="6"/>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E8">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B">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ED">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E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E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F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F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F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F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F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F5">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6">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8">
      <w:pPr>
        <w:spacing w:after="240" w:before="240"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