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SOUTH DAKOTA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had adequate time to review, consider, and negotiate this Agreement, has been advised of their right to be represented by independent legal counsel, and has had sufficient opportunity to consult with counsel of their choosing, ask questions, and propose changes;</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South Dakota and intend for it to be legally binding and enforceable;</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 Advice, consultation, emotional support, and uncompensated labor or services — whether provided directly to the business or indirectly through domestic responsibilities — create no property interest, equity claim, or right to compensation beyond any wages or salary actually paid. No marital claim arises from business operations, growth, or increased value during marriage. </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any trust established by or for either Party — whether revocable, irrevocable, discretionary, generation-skipping, or offshore, domestic or foreign — are the settlor's separate property and not subject to division. The non-settlor spouse waives all rights to distributions, principal, remainder interests, and beneficiary designations, and any claim that trust assets constitute marital or community property. </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financial contributions ÷ Combined financial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 UNAFFECTED</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South Dakota Law Controls</w:t>
      </w:r>
      <w:r w:rsidDel="00000000" w:rsidR="00000000" w:rsidRPr="00000000">
        <w:rPr>
          <w:rFonts w:ascii="Roboto" w:cs="Roboto" w:eastAsia="Roboto" w:hAnsi="Roboto"/>
          <w:sz w:val="24"/>
          <w:szCs w:val="24"/>
          <w:rtl w:val="0"/>
        </w:rPr>
        <w:t xml:space="preserve">: South Dakota law does not permit prenuptial agreements to waive, limit, modify, or predetermine spousal support obligations. SDCL § 25-2-18; </w:t>
      </w:r>
      <w:r w:rsidDel="00000000" w:rsidR="00000000" w:rsidRPr="00000000">
        <w:rPr>
          <w:rFonts w:ascii="Roboto" w:cs="Roboto" w:eastAsia="Roboto" w:hAnsi="Roboto"/>
          <w:i w:val="1"/>
          <w:iCs w:val="1"/>
          <w:sz w:val="24"/>
          <w:szCs w:val="24"/>
          <w:rtl w:val="0"/>
        </w:rPr>
        <w:t xml:space="preserve">Connolly v. Connolly</w:t>
      </w:r>
      <w:r w:rsidDel="00000000" w:rsidR="00000000" w:rsidRPr="00000000">
        <w:rPr>
          <w:rFonts w:ascii="Roboto" w:cs="Roboto" w:eastAsia="Roboto" w:hAnsi="Roboto"/>
          <w:sz w:val="24"/>
          <w:szCs w:val="24"/>
          <w:rtl w:val="0"/>
        </w:rPr>
        <w:t xml:space="preserve">, 270 N.W.2d 44 (S.D. 1978); </w:t>
      </w:r>
      <w:r w:rsidDel="00000000" w:rsidR="00000000" w:rsidRPr="00000000">
        <w:rPr>
          <w:rFonts w:ascii="Roboto" w:cs="Roboto" w:eastAsia="Roboto" w:hAnsi="Roboto"/>
          <w:i w:val="1"/>
          <w:iCs w:val="1"/>
          <w:sz w:val="24"/>
          <w:szCs w:val="24"/>
          <w:rtl w:val="0"/>
        </w:rPr>
        <w:t xml:space="preserve">Sanford v. Sanford</w:t>
      </w:r>
      <w:r w:rsidDel="00000000" w:rsidR="00000000" w:rsidRPr="00000000">
        <w:rPr>
          <w:rFonts w:ascii="Roboto" w:cs="Roboto" w:eastAsia="Roboto" w:hAnsi="Roboto"/>
          <w:sz w:val="24"/>
          <w:szCs w:val="24"/>
          <w:rtl w:val="0"/>
        </w:rPr>
        <w:t xml:space="preserve">, 2005 SD 34, 694 N.W.2d 283. Any provision in this Agreement purporting to waive, cap, or modify spousal support is void as against public policy and shall be severed pursuant to Section 18.</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Court Authority Preserved</w:t>
      </w:r>
      <w:r w:rsidDel="00000000" w:rsidR="00000000" w:rsidRPr="00000000">
        <w:rPr>
          <w:rFonts w:ascii="Roboto" w:cs="Roboto" w:eastAsia="Roboto" w:hAnsi="Roboto"/>
          <w:sz w:val="24"/>
          <w:szCs w:val="24"/>
          <w:rtl w:val="0"/>
        </w:rPr>
        <w:t xml:space="preserve">: The court retains full and exclusive authority to award, modify, and terminate spousal support at divorce in accordance with SDCL § 25-4-41 and applicable case law. Neither Party waives any right to seek spousal support, and neither Party is relieved of any obligation to pay it.</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No Inference from Agreement</w:t>
      </w:r>
      <w:r w:rsidDel="00000000" w:rsidR="00000000" w:rsidRPr="00000000">
        <w:rPr>
          <w:rFonts w:ascii="Roboto" w:cs="Roboto" w:eastAsia="Roboto" w:hAnsi="Roboto"/>
          <w:sz w:val="24"/>
          <w:szCs w:val="24"/>
          <w:rtl w:val="0"/>
        </w:rPr>
        <w:t xml:space="preserve">: Nothing in this Agreement shall be construed as evidence of either Party's need for or ability to pay spousal support, or as a cap or floor on any court-ordered award.</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Severability Confirmation</w:t>
      </w:r>
      <w:r w:rsidDel="00000000" w:rsidR="00000000" w:rsidRPr="00000000">
        <w:rPr>
          <w:rFonts w:ascii="Roboto" w:cs="Roboto" w:eastAsia="Roboto" w:hAnsi="Roboto"/>
          <w:sz w:val="24"/>
          <w:szCs w:val="24"/>
          <w:rtl w:val="0"/>
        </w:rPr>
        <w:t xml:space="preserve">: If any court determines that any portion of this Section or any other provision of this Agreement attempts to affect spousal support, that portion is automatically severed. The remaining provisions of this Agreement, particularly the property and inheritance provisions, remain in full force and effect.</w:t>
      </w:r>
    </w:p>
    <w:p w:rsidR="00000000" w:rsidDel="00000000" w:rsidP="00000000" w:rsidRDefault="00000000" w:rsidRPr="00000000" w14:paraId="0000003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36">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3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3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3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3B">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3D">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3F">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the right of election under SDCL § 29A-2-201, homestead allowance under SDCL § 29A-2-402, exempt property under SDCL § 29A-2-403, family allowance under SDCL § 29A-2-404, and all other statutory inheritance rights under South Dakota law.  This waiver applies to all statutory rights referenced by section number regardless of how they are labeled in this Agreement. </w:t>
      </w:r>
    </w:p>
    <w:p w:rsidR="00000000" w:rsidDel="00000000" w:rsidP="00000000" w:rsidRDefault="00000000" w:rsidRPr="00000000" w14:paraId="0000004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6.5 </w:t>
      </w:r>
      <w:r w:rsidDel="00000000" w:rsidR="00000000" w:rsidRPr="00000000">
        <w:rPr>
          <w:rFonts w:ascii="Roboto" w:cs="Roboto" w:eastAsia="Roboto" w:hAnsi="Roboto"/>
          <w:b w:val="1"/>
          <w:bCs w:val="1"/>
          <w:sz w:val="24"/>
          <w:szCs w:val="24"/>
          <w:rtl w:val="0"/>
        </w:rPr>
        <w:t xml:space="preserve">Severability of Individual Waivers</w:t>
      </w:r>
      <w:r w:rsidDel="00000000" w:rsidR="00000000" w:rsidRPr="00000000">
        <w:rPr>
          <w:rFonts w:ascii="Roboto" w:cs="Roboto" w:eastAsia="Roboto" w:hAnsi="Roboto"/>
          <w:sz w:val="24"/>
          <w:szCs w:val="24"/>
          <w:rtl w:val="0"/>
        </w:rPr>
        <w:t xml:space="preserve">: Each waiver in Section 6.1 operates independently. If any individual waiver — including any waiver of rights characterized as support-related under South Dakota law — is held unenforceable, all remaining waivers in this Section remain in full force and effect. The Parties expressly intend that the elective share waiver and property-related inheritance waivers survive regardless of the enforceability of any support-related waiver. </w:t>
      </w:r>
    </w:p>
    <w:p w:rsidR="00000000" w:rsidDel="00000000" w:rsidP="00000000" w:rsidRDefault="00000000" w:rsidRPr="00000000" w14:paraId="0000004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4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county where the marital residence was established, or Minnehaha County if no marital residence was established in South Dakota, with judgment final and non-appealable except for fraud or arbitrator misconduct. The arbitrator shall strictly apply this Agreement's terms without equitable modification. In determining any claim of unconscionability, the arbitrator shall apply the standard set forth in SDCL § 25-2-21, assessing unconscionability only as of the date of execution and not as of the date of any subsequent proceeding, consistent with </w:t>
      </w:r>
      <w:r w:rsidDel="00000000" w:rsidR="00000000" w:rsidRPr="00000000">
        <w:rPr>
          <w:rFonts w:ascii="Roboto" w:cs="Roboto" w:eastAsia="Roboto" w:hAnsi="Roboto"/>
          <w:i w:val="1"/>
          <w:iCs w:val="1"/>
          <w:sz w:val="24"/>
          <w:szCs w:val="24"/>
          <w:rtl w:val="0"/>
        </w:rPr>
        <w:t xml:space="preserve">Sanford v. Sanford</w:t>
      </w:r>
      <w:r w:rsidDel="00000000" w:rsidR="00000000" w:rsidRPr="00000000">
        <w:rPr>
          <w:rFonts w:ascii="Roboto" w:cs="Roboto" w:eastAsia="Roboto" w:hAnsi="Roboto"/>
          <w:sz w:val="24"/>
          <w:szCs w:val="24"/>
          <w:rtl w:val="0"/>
        </w:rPr>
        <w:t xml:space="preserve">, 2005 SD 34, 694 N.W.2d 283. </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does not substantially prevail shall reimburse the other Party's reasonable attorney fees and costs, provided such reimbursement would not render this Agreement unconscionable. </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5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5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5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63">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6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SDCL § 25-2-21(a)(2) and any other legal principle. </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SDCL § 25-2-21 and acknowledges this satisfies the statutory disclosure requirements irrespective of attached schedules. </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7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8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South Dakota Law</w:t>
      </w:r>
      <w:r w:rsidDel="00000000" w:rsidR="00000000" w:rsidRPr="00000000">
        <w:rPr>
          <w:rFonts w:ascii="Roboto" w:cs="Roboto" w:eastAsia="Roboto" w:hAnsi="Roboto"/>
          <w:sz w:val="24"/>
          <w:szCs w:val="24"/>
          <w:rtl w:val="0"/>
        </w:rPr>
        <w:t xml:space="preserve">: This Agreement is governed by South Dakota law as of execution date, including SDCL §§ 25-2-16 through 25-2-25 (Uniform Premarital Agreement Act), regardless of domicile or asset location. Future law amendments reducing enforceability shall not apply retroactively.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South Dakota jurisdiction and waives forum non conveniens defenses. Either Party may alternatively enforce this Agreement in any jurisdiction providing equal or stronger prenuptial protections than South Dakota. Neither Party may initiate proceedings in jurisdictions with weaker prenuptial enforcement than South Dakota.</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and enforceable. The Party challenging validity bears the burden of proof under SDCL § 25-2-21. Neither Party may invoke any law — foreign or domestic — to weaken this Agreement's enforcement.</w:t>
      </w:r>
    </w:p>
    <w:p w:rsidR="00000000" w:rsidDel="00000000" w:rsidP="00000000" w:rsidRDefault="00000000" w:rsidRPr="00000000" w14:paraId="0000008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8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w:t>
      </w:r>
      <w:r w:rsidDel="00000000" w:rsidR="00000000" w:rsidRPr="00000000">
        <w:rPr>
          <w:rFonts w:ascii="Roboto" w:cs="Roboto" w:eastAsia="Roboto" w:hAnsi="Roboto"/>
          <w:b w:val="1"/>
          <w:bCs w:val="1"/>
          <w:sz w:val="24"/>
          <w:szCs w:val="24"/>
          <w:rtl w:val="0"/>
        </w:rPr>
        <w:t xml:space="preserve"> 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 including all rights under SDCL § 25-4-44 (equitable division of property) — inheritance claims, and any other marital rights to the fullest extent permitted under SDCL §§ 25-2-16 through 25-2-25 and under South Dakota law generally, excluding spousal support which is governed exclusively by SDCL § 25-4-41. </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20.5 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(f) any other challenge to this Agreement's validity or enforceability; or (g) any claim that post-execution changes in either Party's financial circumstances, earning capacity, or career trajectory render this Agreement unconscionable or unenforceable.</w:t>
      </w:r>
    </w:p>
    <w:p w:rsidR="00000000" w:rsidDel="00000000" w:rsidP="00000000" w:rsidRDefault="00000000" w:rsidRPr="00000000" w14:paraId="0000009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A5">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A8">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A9">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AA">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AB">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AC">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AD">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AE">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B4">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C0">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C1">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2">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4">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6">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CC">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D8">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A">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