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TEXAS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 including compensation, equity, and ownership interests — as set forth in Exhibits A and B attached hereto;</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been advised of their right to be represented by independent legal counsel in connection with this Agreement and has had sufficient opportunity to consult with counsel of their choosing, ask questions, and propose changes;</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Rule="auto"/>
        <w:rPr/>
      </w:pPr>
      <w:r w:rsidDel="00000000" w:rsidR="00000000" w:rsidRPr="00000000">
        <w:rPr>
          <w:rtl w:val="0"/>
        </w:rPr>
        <w:t xml:space="preserve">WHEREAS, the Parties desire that this Agreement be governed by the laws of Texas and intend for it to be legally binding and enforceable;</w:t>
      </w:r>
    </w:p>
    <w:p w:rsidR="00000000" w:rsidDel="00000000" w:rsidP="00000000" w:rsidRDefault="00000000" w:rsidRPr="00000000" w14:paraId="00000010">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3">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and personal property; business interests and goodwill; financial accounts (savings, brokerage, retirement, pension, investment); employment income and equity compensation (stock options, RSUs, deferred compensation, carried interest, and similar incentives, whether vested or unvested); professional degrees, licenses, and earning capacity; gifts, inheritances, and trust distributions; digital assets (cryptocurrency, NFTs, digital wallets); intellectual property (patents, copyrights, trademarks, trade secrets, royalties, source code, and websites); legal claims, settlements, and insurance proceeds attributable to separate property or individual injury; and all appreciation, income, proceeds, replacements, and future development thereof. </w:t>
      </w:r>
    </w:p>
    <w:p w:rsidR="00000000" w:rsidDel="00000000" w:rsidP="00000000" w:rsidRDefault="00000000" w:rsidRPr="00000000" w14:paraId="00000014">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6">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7">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A">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Rule="auto"/>
        <w:rPr/>
      </w:pPr>
      <w:r w:rsidDel="00000000" w:rsidR="00000000" w:rsidRPr="00000000">
        <w:rPr>
          <w:rtl w:val="0"/>
        </w:rPr>
        <w:t xml:space="preserve">2.2 </w:t>
      </w:r>
      <w:r w:rsidDel="00000000" w:rsidR="00000000" w:rsidRPr="00000000">
        <w:rPr>
          <w:b w:val="1"/>
          <w:bCs w:val="1"/>
          <w:rtl w:val="0"/>
        </w:rPr>
        <w:t xml:space="preserve">Texas Community Property Override</w:t>
      </w:r>
      <w:r w:rsidDel="00000000" w:rsidR="00000000" w:rsidRPr="00000000">
        <w:rPr>
          <w:rtl w:val="0"/>
        </w:rPr>
        <w:t xml:space="preserve">: The Parties acknowledge Texas is a community property state under Texas Family Code §3.002. The Parties expressly contract out of the community property system per Texas Family Code §4.003(a). All property in Section 2.1 shall be separate property notwithstanding Texas community property presumptions or Texas Family Code §3.007.</w:t>
      </w:r>
    </w:p>
    <w:p w:rsidR="00000000" w:rsidDel="00000000" w:rsidP="00000000" w:rsidRDefault="00000000" w:rsidRPr="00000000" w14:paraId="0000001C">
      <w:pPr>
        <w:spacing w:after="240" w:before="240" w:lineRule="auto"/>
        <w:rPr/>
      </w:pPr>
      <w:r w:rsidDel="00000000" w:rsidR="00000000" w:rsidRPr="00000000">
        <w:rPr>
          <w:rtl w:val="0"/>
        </w:rPr>
        <w:t xml:space="preserve">2.3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 Each Party waives all reimbursement and economic contribution claims under Texas Family Code §3.402 with respect to the other Party's separate property. </w:t>
      </w:r>
    </w:p>
    <w:p w:rsidR="00000000" w:rsidDel="00000000" w:rsidP="00000000" w:rsidRDefault="00000000" w:rsidRPr="00000000" w14:paraId="0000001D">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the other from liability arising from such debts.</w:t>
      </w:r>
    </w:p>
    <w:p w:rsidR="00000000" w:rsidDel="00000000" w:rsidP="00000000" w:rsidRDefault="00000000" w:rsidRPr="00000000" w14:paraId="0000001E">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any jointly-held property, the contributing Party retains full ownership interest provided adequate records exist to trace the contribution. </w:t>
      </w:r>
    </w:p>
    <w:p w:rsidR="00000000" w:rsidDel="00000000" w:rsidP="00000000" w:rsidRDefault="00000000" w:rsidRPr="00000000" w14:paraId="0000001F">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community property unless both Parties execute a written agreement that: (a) specifically identifies the property; (b) expressly states intent to convert to community property; (c) is signed by both Parties before a notary; and (d) complies with Texas Family Code §4.203.</w:t>
      </w:r>
    </w:p>
    <w:p w:rsidR="00000000" w:rsidDel="00000000" w:rsidP="00000000" w:rsidRDefault="00000000" w:rsidRPr="00000000" w14:paraId="00000020">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w:t>
      </w:r>
      <w:r w:rsidDel="00000000" w:rsidR="00000000" w:rsidRPr="00000000">
        <w:rPr>
          <w:rtl w:val="0"/>
        </w:rPr>
        <w:t xml:space="preserve"> Separate business interests remain entirely separate property regardless of spousal involvement, consultation, or assistance during marriage, unless the non-owner spouse makes direct capital contributions and becomes a legal co-owner.</w:t>
      </w:r>
    </w:p>
    <w:p w:rsidR="00000000" w:rsidDel="00000000" w:rsidP="00000000" w:rsidRDefault="00000000" w:rsidRPr="00000000" w14:paraId="00000021">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4">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8">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9">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A">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C">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2">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except as provided in this Section 4. These terms apply to temporary, pendente lite, and permanent support.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3">
      <w:pPr>
        <w:spacing w:after="240" w:before="240" w:lineRule="auto"/>
        <w:rPr/>
      </w:pPr>
      <w:r w:rsidDel="00000000" w:rsidR="00000000" w:rsidRPr="00000000">
        <w:rPr>
          <w:rtl w:val="0"/>
        </w:rPr>
        <w:t xml:space="preserve">4.2 </w:t>
      </w:r>
      <w:r w:rsidDel="00000000" w:rsidR="00000000" w:rsidRPr="00000000">
        <w:rPr>
          <w:b w:val="1"/>
          <w:bCs w:val="1"/>
          <w:rtl w:val="0"/>
        </w:rPr>
        <w:t xml:space="preserve">Children of the Marriage</w:t>
      </w:r>
      <w:r w:rsidDel="00000000" w:rsidR="00000000" w:rsidRPr="00000000">
        <w:rPr>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and any excess payments attributable to that child are refunded or credited. </w:t>
      </w:r>
    </w:p>
    <w:p w:rsidR="00000000" w:rsidDel="00000000" w:rsidP="00000000" w:rsidRDefault="00000000" w:rsidRPr="00000000" w14:paraId="00000034">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25%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5">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w:t>
      </w:r>
      <w:r w:rsidDel="00000000" w:rsidR="00000000" w:rsidRPr="00000000">
        <w:rPr>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the most recent year's net income applies instead of the average. </w:t>
      </w:r>
      <w:r w:rsidDel="00000000" w:rsidR="00000000" w:rsidRPr="00000000">
        <w:rPr>
          <w:rtl w:val="0"/>
        </w:rPr>
      </w:r>
    </w:p>
    <w:p w:rsidR="00000000" w:rsidDel="00000000" w:rsidP="00000000" w:rsidRDefault="00000000" w:rsidRPr="00000000" w14:paraId="00000036">
      <w:pPr>
        <w:spacing w:after="0" w:before="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7">
      <w:pPr>
        <w:numPr>
          <w:ilvl w:val="0"/>
          <w:numId w:val="1"/>
        </w:numPr>
        <w:spacing w:after="0" w:afterAutospacing="0" w:before="240" w:lineRule="auto"/>
        <w:ind w:left="720" w:hanging="360"/>
      </w:pPr>
      <w:r w:rsidDel="00000000" w:rsidR="00000000" w:rsidRPr="00000000">
        <w:rPr>
          <w:rtl w:val="0"/>
        </w:rPr>
        <w:t xml:space="preserve">0 Children: 0% of payor's net income (no support)</w:t>
      </w:r>
    </w:p>
    <w:p w:rsidR="00000000" w:rsidDel="00000000" w:rsidP="00000000" w:rsidRDefault="00000000" w:rsidRPr="00000000" w14:paraId="00000038">
      <w:pPr>
        <w:numPr>
          <w:ilvl w:val="0"/>
          <w:numId w:val="1"/>
        </w:numPr>
        <w:spacing w:after="0" w:afterAutospacing="0" w:before="0" w:beforeAutospacing="0" w:lineRule="auto"/>
        <w:ind w:left="720" w:hanging="360"/>
      </w:pPr>
      <w:r w:rsidDel="00000000" w:rsidR="00000000" w:rsidRPr="00000000">
        <w:rPr>
          <w:rtl w:val="0"/>
        </w:rPr>
        <w:t xml:space="preserve">1 Child: 1% of payor's net income</w:t>
      </w:r>
    </w:p>
    <w:p w:rsidR="00000000" w:rsidDel="00000000" w:rsidP="00000000" w:rsidRDefault="00000000" w:rsidRPr="00000000" w14:paraId="00000039">
      <w:pPr>
        <w:numPr>
          <w:ilvl w:val="0"/>
          <w:numId w:val="1"/>
        </w:numPr>
        <w:spacing w:after="0" w:afterAutospacing="0" w:before="0" w:beforeAutospacing="0" w:lineRule="auto"/>
        <w:ind w:left="720" w:hanging="360"/>
      </w:pPr>
      <w:r w:rsidDel="00000000" w:rsidR="00000000" w:rsidRPr="00000000">
        <w:rPr>
          <w:rtl w:val="0"/>
        </w:rPr>
        <w:t xml:space="preserve">2 Children: 2% of payor's net income</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3 Children: 3% of payor's net income</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4 Children: 4% of payor's net income</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5 Children: 5% of payor's net income</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tl w:val="0"/>
        </w:rPr>
        <w:t xml:space="preserve">6+ Children: 6% of payor's net income</w:t>
      </w:r>
    </w:p>
    <w:p w:rsidR="00000000" w:rsidDel="00000000" w:rsidP="00000000" w:rsidRDefault="00000000" w:rsidRPr="00000000" w14:paraId="0000003E">
      <w:pPr>
        <w:spacing w:after="240" w:before="240" w:lineRule="auto"/>
        <w:ind w:right="600"/>
        <w:rPr/>
      </w:pPr>
      <w:r w:rsidDel="00000000" w:rsidR="00000000" w:rsidRPr="00000000">
        <w:rPr>
          <w:b w:val="1"/>
          <w:bCs w:val="1"/>
          <w:rtl w:val="0"/>
        </w:rPr>
        <w:t xml:space="preserve">Maximum:</w:t>
      </w:r>
      <w:r w:rsidDel="00000000" w:rsidR="00000000" w:rsidRPr="00000000">
        <w:rPr>
          <w:rtl w:val="0"/>
        </w:rPr>
        <w:t xml:space="preserve"> </w:t>
      </w:r>
      <w:r w:rsidDel="00000000" w:rsidR="00000000" w:rsidRPr="00000000">
        <w:rPr>
          <w:b w:val="1"/>
          <w:bCs w:val="1"/>
          <w:rtl w:val="0"/>
        </w:rPr>
        <w:t xml:space="preserve">$3,000</w:t>
      </w:r>
      <w:r w:rsidDel="00000000" w:rsidR="00000000" w:rsidRPr="00000000">
        <w:rPr>
          <w:rtl w:val="0"/>
        </w:rPr>
        <w:t xml:space="preserve"> per month or </w:t>
      </w:r>
      <w:r w:rsidDel="00000000" w:rsidR="00000000" w:rsidRPr="00000000">
        <w:rPr>
          <w:b w:val="1"/>
          <w:bCs w:val="1"/>
          <w:rtl w:val="0"/>
        </w:rPr>
        <w:t xml:space="preserve">125%</w:t>
      </w:r>
      <w:r w:rsidDel="00000000" w:rsidR="00000000" w:rsidRPr="00000000">
        <w:rPr>
          <w:rtl w:val="0"/>
        </w:rPr>
        <w:t xml:space="preserve"> of FPL for recipient's household size (recipient plus Children of the Marriage), whichever is less. </w:t>
      </w:r>
    </w:p>
    <w:p w:rsidR="00000000" w:rsidDel="00000000" w:rsidP="00000000" w:rsidRDefault="00000000" w:rsidRPr="00000000" w14:paraId="0000003F">
      <w:pPr>
        <w:spacing w:after="0" w:before="0" w:lineRule="auto"/>
        <w:rPr/>
      </w:pPr>
      <w:r w:rsidDel="00000000" w:rsidR="00000000" w:rsidRPr="00000000">
        <w:rPr>
          <w:b w:val="1"/>
          <w:bCs w:val="1"/>
          <w:rtl w:val="0"/>
        </w:rPr>
        <w:t xml:space="preserve">Child Support Separate</w:t>
      </w:r>
      <w:r w:rsidDel="00000000" w:rsidR="00000000" w:rsidRPr="00000000">
        <w:rPr>
          <w:rtl w:val="0"/>
        </w:rPr>
        <w:t xml:space="preserve">: Child support is determined separately under Texas Family Code Chapter 154 and cannot be limited by this Agreement (§ 4.003(b)). </w:t>
      </w:r>
    </w:p>
    <w:p w:rsidR="00000000" w:rsidDel="00000000" w:rsidP="00000000" w:rsidRDefault="00000000" w:rsidRPr="00000000" w14:paraId="00000040">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2"/>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2">
      <w:pPr>
        <w:numPr>
          <w:ilvl w:val="0"/>
          <w:numId w:val="2"/>
        </w:numPr>
        <w:spacing w:after="0" w:lineRule="auto"/>
        <w:ind w:left="720" w:hanging="360"/>
      </w:pPr>
      <w:r w:rsidDel="00000000" w:rsidR="00000000" w:rsidRPr="00000000">
        <w:rPr>
          <w:rtl w:val="0"/>
        </w:rPr>
        <w:t xml:space="preserve">5 to &lt;10 years: 5% of marriage length</w:t>
      </w:r>
    </w:p>
    <w:p w:rsidR="00000000" w:rsidDel="00000000" w:rsidP="00000000" w:rsidRDefault="00000000" w:rsidRPr="00000000" w14:paraId="00000043">
      <w:pPr>
        <w:numPr>
          <w:ilvl w:val="0"/>
          <w:numId w:val="2"/>
        </w:numPr>
        <w:spacing w:after="0" w:lineRule="auto"/>
        <w:ind w:left="720" w:hanging="360"/>
      </w:pPr>
      <w:r w:rsidDel="00000000" w:rsidR="00000000" w:rsidRPr="00000000">
        <w:rPr>
          <w:rtl w:val="0"/>
        </w:rPr>
        <w:t xml:space="preserve">10 to &lt;15 years: 10% of marriage length</w:t>
      </w:r>
    </w:p>
    <w:p w:rsidR="00000000" w:rsidDel="00000000" w:rsidP="00000000" w:rsidRDefault="00000000" w:rsidRPr="00000000" w14:paraId="00000044">
      <w:pPr>
        <w:numPr>
          <w:ilvl w:val="0"/>
          <w:numId w:val="2"/>
        </w:numPr>
        <w:spacing w:after="0" w:lineRule="auto"/>
        <w:ind w:left="720" w:hanging="360"/>
      </w:pPr>
      <w:r w:rsidDel="00000000" w:rsidR="00000000" w:rsidRPr="00000000">
        <w:rPr>
          <w:rtl w:val="0"/>
        </w:rPr>
        <w:t xml:space="preserve">15 to &lt;20 years: 15% of marriage length</w:t>
      </w:r>
    </w:p>
    <w:p w:rsidR="00000000" w:rsidDel="00000000" w:rsidP="00000000" w:rsidRDefault="00000000" w:rsidRPr="00000000" w14:paraId="00000045">
      <w:pPr>
        <w:numPr>
          <w:ilvl w:val="0"/>
          <w:numId w:val="2"/>
        </w:numPr>
        <w:spacing w:after="0" w:lineRule="auto"/>
        <w:ind w:left="720" w:hanging="360"/>
      </w:pPr>
      <w:r w:rsidDel="00000000" w:rsidR="00000000" w:rsidRPr="00000000">
        <w:rPr>
          <w:rtl w:val="0"/>
        </w:rPr>
        <w:t xml:space="preserve">20 to &lt;25 years: 20% of marriage length</w:t>
      </w:r>
    </w:p>
    <w:p w:rsidR="00000000" w:rsidDel="00000000" w:rsidP="00000000" w:rsidRDefault="00000000" w:rsidRPr="00000000" w14:paraId="00000046">
      <w:pPr>
        <w:numPr>
          <w:ilvl w:val="0"/>
          <w:numId w:val="2"/>
        </w:numPr>
        <w:spacing w:after="0" w:lineRule="auto"/>
        <w:ind w:left="720" w:hanging="360"/>
      </w:pPr>
      <w:r w:rsidDel="00000000" w:rsidR="00000000" w:rsidRPr="00000000">
        <w:rPr>
          <w:rtl w:val="0"/>
        </w:rPr>
        <w:t xml:space="preserve">25+ years: 25% of marriage length</w:t>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spacing w:after="0" w:before="0" w:lineRule="auto"/>
        <w:ind w:left="0" w:firstLine="0"/>
        <w:rPr/>
      </w:pPr>
      <w:r w:rsidDel="00000000" w:rsidR="00000000" w:rsidRPr="00000000">
        <w:rPr>
          <w:rtl w:val="0"/>
        </w:rPr>
        <w:t xml:space="preserve">4.7 </w:t>
      </w:r>
      <w:r w:rsidDel="00000000" w:rsidR="00000000" w:rsidRPr="00000000">
        <w:rPr>
          <w:b w:val="1"/>
          <w:bCs w:val="1"/>
          <w:rtl w:val="0"/>
        </w:rPr>
        <w:t xml:space="preserve">Income Floor</w:t>
      </w:r>
      <w:r w:rsidDel="00000000" w:rsidR="00000000" w:rsidRPr="00000000">
        <w:rPr>
          <w:rtl w:val="0"/>
        </w:rPr>
        <w:t xml:space="preserve">: No support is payable if payor's gross annual income is below the greater of: (a) 75% of payor's gross income in the year preceding execution of this Agreement, or (b) 250% of FPL for a single person. </w:t>
      </w:r>
    </w:p>
    <w:p w:rsidR="00000000" w:rsidDel="00000000" w:rsidP="00000000" w:rsidRDefault="00000000" w:rsidRPr="00000000" w14:paraId="00000049">
      <w:pPr>
        <w:spacing w:after="240" w:before="240" w:lineRule="auto"/>
        <w:rPr/>
      </w:pPr>
      <w:r w:rsidDel="00000000" w:rsidR="00000000" w:rsidRPr="00000000">
        <w:rPr>
          <w:rtl w:val="0"/>
        </w:rPr>
        <w:t xml:space="preserve">4.8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in a romantic relationship with another person for 60+ consecutive days or 90+ total days within any 12-month period; (c) Recipient's death; (d) Payor's death; (e) Duration limit expiration; (f) Recipient's gross income exceeding 200% FPL; or (g) Failure to provide employment verification within 30 days of request.</w:t>
      </w:r>
    </w:p>
    <w:p w:rsidR="00000000" w:rsidDel="00000000" w:rsidP="00000000" w:rsidRDefault="00000000" w:rsidRPr="00000000" w14:paraId="0000004A">
      <w:pPr>
        <w:spacing w:after="240" w:before="240" w:lineRule="auto"/>
        <w:rPr/>
      </w:pPr>
      <w:r w:rsidDel="00000000" w:rsidR="00000000" w:rsidRPr="00000000">
        <w:rPr>
          <w:rtl w:val="0"/>
        </w:rPr>
        <w:t xml:space="preserve">4.9 </w:t>
      </w:r>
      <w:r w:rsidDel="00000000" w:rsidR="00000000" w:rsidRPr="00000000">
        <w:rPr>
          <w:b w:val="1"/>
          <w:bCs w:val="1"/>
          <w:rtl w:val="0"/>
        </w:rPr>
        <w:t xml:space="preserve">No Modification</w:t>
      </w:r>
      <w:r w:rsidDel="00000000" w:rsidR="00000000" w:rsidRPr="00000000">
        <w:rPr>
          <w:rtl w:val="0"/>
        </w:rPr>
        <w:t xml:space="preserve">: Neither Party may seek modification of this Section 4 except by written agreement signed by both Parties as required by Texas Family Code § 4.005. Both Parties acknowledge as foreseeable at execution: dissolution, workforce departures, income changes, health events, economic conditions, and caregiving decisions. </w:t>
      </w:r>
    </w:p>
    <w:p w:rsidR="00000000" w:rsidDel="00000000" w:rsidP="00000000" w:rsidRDefault="00000000" w:rsidRPr="00000000" w14:paraId="0000004B">
      <w:pPr>
        <w:spacing w:after="240" w:before="240" w:lineRule="auto"/>
        <w:rPr/>
      </w:pPr>
      <w:r w:rsidDel="00000000" w:rsidR="00000000" w:rsidRPr="00000000">
        <w:rPr>
          <w:rtl w:val="0"/>
        </w:rPr>
        <w:t xml:space="preserve">4.10 </w:t>
      </w:r>
      <w:r w:rsidDel="00000000" w:rsidR="00000000" w:rsidRPr="00000000">
        <w:rPr>
          <w:b w:val="1"/>
          <w:bCs w:val="1"/>
          <w:rtl w:val="0"/>
        </w:rPr>
        <w:t xml:space="preserve">Lifetime Cap and Temporary Support Credit:</w:t>
      </w:r>
      <w:r w:rsidDel="00000000" w:rsidR="00000000" w:rsidRPr="00000000">
        <w:rPr>
          <w:rtl w:val="0"/>
        </w:rPr>
        <w:t xml:space="preserve"> Total lifetime support shall not exceed </w:t>
      </w:r>
      <w:r w:rsidDel="00000000" w:rsidR="00000000" w:rsidRPr="00000000">
        <w:rPr>
          <w:b w:val="1"/>
          <w:bCs w:val="1"/>
          <w:rtl w:val="0"/>
        </w:rPr>
        <w:t xml:space="preserve">$50,000</w:t>
      </w:r>
      <w:r w:rsidDel="00000000" w:rsidR="00000000" w:rsidRPr="00000000">
        <w:rPr>
          <w:rtl w:val="0"/>
        </w:rPr>
        <w:t xml:space="preserve">. All temporary support paid during divorce proceedings counts against this cap. Once reached, all support obligations permanently terminate. If this Agreement is upheld, any temporary support exceeding Section 4.5 amounts shall be reimbursed within 90 days or offset against future payments. </w:t>
      </w:r>
    </w:p>
    <w:p w:rsidR="00000000" w:rsidDel="00000000" w:rsidP="00000000" w:rsidRDefault="00000000" w:rsidRPr="00000000" w14:paraId="0000004C">
      <w:pPr>
        <w:spacing w:after="240" w:before="240" w:lineRule="auto"/>
        <w:rPr/>
      </w:pPr>
      <w:r w:rsidDel="00000000" w:rsidR="00000000" w:rsidRPr="00000000">
        <w:rPr>
          <w:rtl w:val="0"/>
        </w:rPr>
        <w:t xml:space="preserve">4.11 </w:t>
      </w:r>
      <w:r w:rsidDel="00000000" w:rsidR="00000000" w:rsidRPr="00000000">
        <w:rPr>
          <w:b w:val="1"/>
          <w:bCs w:val="1"/>
          <w:rtl w:val="0"/>
        </w:rPr>
        <w:t xml:space="preserve">Texas Law Acknowledgments</w:t>
      </w:r>
      <w:r w:rsidDel="00000000" w:rsidR="00000000" w:rsidRPr="00000000">
        <w:rPr>
          <w:rtl w:val="0"/>
        </w:rPr>
        <w:t xml:space="preserve">: </w:t>
      </w:r>
    </w:p>
    <w:p w:rsidR="00000000" w:rsidDel="00000000" w:rsidP="00000000" w:rsidRDefault="00000000" w:rsidRPr="00000000" w14:paraId="0000004D">
      <w:pPr>
        <w:spacing w:after="240" w:before="240" w:lineRule="auto"/>
        <w:rPr/>
      </w:pPr>
      <w:r w:rsidDel="00000000" w:rsidR="00000000" w:rsidRPr="00000000">
        <w:rPr>
          <w:rtl w:val="0"/>
        </w:rPr>
        <w:t xml:space="preserve">(a) </w:t>
      </w:r>
      <w:r w:rsidDel="00000000" w:rsidR="00000000" w:rsidRPr="00000000">
        <w:rPr>
          <w:i w:val="1"/>
          <w:iCs w:val="1"/>
          <w:rtl w:val="0"/>
        </w:rPr>
        <w:t xml:space="preserve">Statutory Waiver.</w:t>
      </w:r>
      <w:r w:rsidDel="00000000" w:rsidR="00000000" w:rsidRPr="00000000">
        <w:rPr>
          <w:rtl w:val="0"/>
        </w:rPr>
        <w:t xml:space="preserve"> Both Parties waive rights to court-ordered spousal maintenance under Texas Family Code Chapter 8 except as provided in this Section 4.</w:t>
      </w:r>
    </w:p>
    <w:p w:rsidR="00000000" w:rsidDel="00000000" w:rsidP="00000000" w:rsidRDefault="00000000" w:rsidRPr="00000000" w14:paraId="0000004E">
      <w:pPr>
        <w:spacing w:after="240" w:before="240" w:lineRule="auto"/>
        <w:rPr/>
      </w:pPr>
      <w:r w:rsidDel="00000000" w:rsidR="00000000" w:rsidRPr="00000000">
        <w:rPr>
          <w:rtl w:val="0"/>
        </w:rPr>
        <w:t xml:space="preserve">(b) </w:t>
      </w:r>
      <w:r w:rsidDel="00000000" w:rsidR="00000000" w:rsidRPr="00000000">
        <w:rPr>
          <w:i w:val="1"/>
          <w:iCs w:val="1"/>
          <w:rtl w:val="0"/>
        </w:rPr>
        <w:t xml:space="preserve">Common-Law Waiver.</w:t>
      </w:r>
      <w:r w:rsidDel="00000000" w:rsidR="00000000" w:rsidRPr="00000000">
        <w:rPr>
          <w:rtl w:val="0"/>
        </w:rPr>
        <w:t xml:space="preserve"> Per § 4.006(c), both Parties waive all common-law claims for support, reimbursement, or economic contribution.</w:t>
      </w:r>
    </w:p>
    <w:p w:rsidR="00000000" w:rsidDel="00000000" w:rsidP="00000000" w:rsidRDefault="00000000" w:rsidRPr="00000000" w14:paraId="0000004F">
      <w:pPr>
        <w:spacing w:after="240" w:before="240" w:lineRule="auto"/>
        <w:rPr/>
      </w:pPr>
      <w:r w:rsidDel="00000000" w:rsidR="00000000" w:rsidRPr="00000000">
        <w:rPr>
          <w:rtl w:val="0"/>
        </w:rPr>
        <w:t xml:space="preserve">(c) </w:t>
      </w:r>
      <w:r w:rsidDel="00000000" w:rsidR="00000000" w:rsidRPr="00000000">
        <w:rPr>
          <w:i w:val="1"/>
          <w:iCs w:val="1"/>
          <w:rtl w:val="0"/>
        </w:rPr>
        <w:t xml:space="preserve">Unconscionability Standard.</w:t>
      </w:r>
      <w:r w:rsidDel="00000000" w:rsidR="00000000" w:rsidRPr="00000000">
        <w:rPr>
          <w:rtl w:val="0"/>
        </w:rPr>
        <w:t xml:space="preserve"> Under § 4.006(a)(2), unconscionability requires proving the agreement was unconscionable at signing AND that no fair disclosure was provided, no written waiver was signed, and the challenging party lacked adequate knowledge of the other's finances. One-sided terms alone are insufficient (</w:t>
      </w:r>
      <w:r w:rsidDel="00000000" w:rsidR="00000000" w:rsidRPr="00000000">
        <w:rPr>
          <w:i w:val="1"/>
          <w:iCs w:val="1"/>
          <w:rtl w:val="0"/>
        </w:rPr>
        <w:t xml:space="preserve">Marsh v. Marsh</w:t>
      </w:r>
      <w:r w:rsidDel="00000000" w:rsidR="00000000" w:rsidRPr="00000000">
        <w:rPr>
          <w:rtl w:val="0"/>
        </w:rPr>
        <w:t xml:space="preserve">, 949 S.W.2d 734). Unconscionability is assessed at execution only.</w:t>
      </w:r>
    </w:p>
    <w:p w:rsidR="00000000" w:rsidDel="00000000" w:rsidP="00000000" w:rsidRDefault="00000000" w:rsidRPr="00000000" w14:paraId="00000050">
      <w:pPr>
        <w:spacing w:after="240" w:before="240" w:lineRule="auto"/>
        <w:rPr>
          <w:i w:val="1"/>
          <w:iCs w:val="1"/>
        </w:rPr>
      </w:pPr>
      <w:r w:rsidDel="00000000" w:rsidR="00000000" w:rsidRPr="00000000">
        <w:rPr>
          <w:rtl w:val="0"/>
        </w:rPr>
        <w:t xml:space="preserve">(d) </w:t>
      </w:r>
      <w:r w:rsidDel="00000000" w:rsidR="00000000" w:rsidRPr="00000000">
        <w:rPr>
          <w:i w:val="1"/>
          <w:iCs w:val="1"/>
          <w:rtl w:val="0"/>
        </w:rPr>
        <w:t xml:space="preserve">Case Law.</w:t>
      </w:r>
      <w:r w:rsidDel="00000000" w:rsidR="00000000" w:rsidRPr="00000000">
        <w:rPr>
          <w:rtl w:val="0"/>
        </w:rPr>
        <w:t xml:space="preserve"> Each Party's attorney has advised them of relevant Texas precedents including </w:t>
      </w:r>
      <w:r w:rsidDel="00000000" w:rsidR="00000000" w:rsidRPr="00000000">
        <w:rPr>
          <w:i w:val="1"/>
          <w:iCs w:val="1"/>
          <w:rtl w:val="0"/>
        </w:rPr>
        <w:t xml:space="preserve">Marsh</w:t>
      </w:r>
      <w:r w:rsidDel="00000000" w:rsidR="00000000" w:rsidRPr="00000000">
        <w:rPr>
          <w:rtl w:val="0"/>
        </w:rPr>
        <w:t xml:space="preserve">, </w:t>
      </w:r>
      <w:r w:rsidDel="00000000" w:rsidR="00000000" w:rsidRPr="00000000">
        <w:rPr>
          <w:i w:val="1"/>
          <w:iCs w:val="1"/>
          <w:rtl w:val="0"/>
        </w:rPr>
        <w:t xml:space="preserve">Moore</w:t>
      </w:r>
      <w:r w:rsidDel="00000000" w:rsidR="00000000" w:rsidRPr="00000000">
        <w:rPr>
          <w:rtl w:val="0"/>
        </w:rPr>
        <w:t xml:space="preserve">, </w:t>
      </w:r>
      <w:r w:rsidDel="00000000" w:rsidR="00000000" w:rsidRPr="00000000">
        <w:rPr>
          <w:i w:val="1"/>
          <w:iCs w:val="1"/>
          <w:rtl w:val="0"/>
        </w:rPr>
        <w:t xml:space="preserve">Williams</w:t>
      </w:r>
      <w:r w:rsidDel="00000000" w:rsidR="00000000" w:rsidRPr="00000000">
        <w:rPr>
          <w:rtl w:val="0"/>
        </w:rPr>
        <w:t xml:space="preserve">, </w:t>
      </w:r>
      <w:r w:rsidDel="00000000" w:rsidR="00000000" w:rsidRPr="00000000">
        <w:rPr>
          <w:i w:val="1"/>
          <w:iCs w:val="1"/>
          <w:rtl w:val="0"/>
        </w:rPr>
        <w:t xml:space="preserve">Chiles</w:t>
      </w:r>
      <w:r w:rsidDel="00000000" w:rsidR="00000000" w:rsidRPr="00000000">
        <w:rPr>
          <w:rtl w:val="0"/>
        </w:rPr>
        <w:t xml:space="preserve">, </w:t>
      </w:r>
      <w:r w:rsidDel="00000000" w:rsidR="00000000" w:rsidRPr="00000000">
        <w:rPr>
          <w:i w:val="1"/>
          <w:iCs w:val="1"/>
          <w:rtl w:val="0"/>
        </w:rPr>
        <w:t xml:space="preserve">Fazakerly</w:t>
      </w:r>
      <w:r w:rsidDel="00000000" w:rsidR="00000000" w:rsidRPr="00000000">
        <w:rPr>
          <w:rtl w:val="0"/>
        </w:rPr>
        <w:t xml:space="preserve">, and </w:t>
      </w:r>
      <w:r w:rsidDel="00000000" w:rsidR="00000000" w:rsidRPr="00000000">
        <w:rPr>
          <w:i w:val="1"/>
          <w:iCs w:val="1"/>
          <w:rtl w:val="0"/>
        </w:rPr>
        <w:t xml:space="preserve">In re Marriage of I.C.</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3">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4">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intend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5">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  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a healthy lifestyle, for the benefit of themselves, their partner, and their children.</w:t>
      </w:r>
    </w:p>
    <w:p w:rsidR="00000000" w:rsidDel="00000000" w:rsidP="00000000" w:rsidRDefault="00000000" w:rsidRPr="00000000" w14:paraId="00000057">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the Parties aspire to preserve family unity through creative living arrangements if necessary (eg, sharing a home though different rooms), to speak respectfully about each other publicly and privately, and to prioritize their children's relationships with both parents regardless of marital status. </w:t>
      </w:r>
    </w:p>
    <w:p w:rsidR="00000000" w:rsidDel="00000000" w:rsidP="00000000" w:rsidRDefault="00000000" w:rsidRPr="00000000" w14:paraId="00000058">
      <w:pPr>
        <w:spacing w:after="240" w:before="240" w:lineRule="auto"/>
        <w:rPr>
          <w:b w:val="1"/>
          <w:bCs w:val="1"/>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6. INHERITANCE AND ESTATE RIGHTS WAIVER</w:t>
      </w:r>
    </w:p>
    <w:p w:rsidR="00000000" w:rsidDel="00000000" w:rsidP="00000000" w:rsidRDefault="00000000" w:rsidRPr="00000000" w14:paraId="0000005B">
      <w:pPr>
        <w:spacing w:after="240" w:before="240" w:lineRule="auto"/>
        <w:rPr/>
      </w:pPr>
      <w:r w:rsidDel="00000000" w:rsidR="00000000" w:rsidRPr="00000000">
        <w:rPr>
          <w:rtl w:val="0"/>
        </w:rPr>
        <w:t xml:space="preserve">6.1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homestead occupancy rights, family allowance, exempt property allowance, and intestate succession rights under the Texas Estates Code, and any analogous rights under the law of any other jurisdiction. </w:t>
      </w:r>
    </w:p>
    <w:p w:rsidR="00000000" w:rsidDel="00000000" w:rsidP="00000000" w:rsidRDefault="00000000" w:rsidRPr="00000000" w14:paraId="0000005C">
      <w:pPr>
        <w:spacing w:after="240" w:before="240" w:lineRule="auto"/>
        <w:rPr/>
      </w:pPr>
      <w:r w:rsidDel="00000000" w:rsidR="00000000" w:rsidRPr="00000000">
        <w:rPr>
          <w:rtl w:val="0"/>
        </w:rPr>
        <w:t xml:space="preserve">6.2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D">
      <w:pPr>
        <w:spacing w:after="240" w:before="240" w:lineRule="auto"/>
        <w:rPr/>
      </w:pPr>
      <w:r w:rsidDel="00000000" w:rsidR="00000000" w:rsidRPr="00000000">
        <w:rPr>
          <w:rtl w:val="0"/>
        </w:rPr>
        <w:t xml:space="preserve">6.3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E">
      <w:pPr>
        <w:spacing w:after="240" w:before="240" w:lineRule="auto"/>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7. FINANCIAL CHANGES AND CONTINUED VALIDITY</w:t>
      </w:r>
    </w:p>
    <w:p w:rsidR="00000000" w:rsidDel="00000000" w:rsidP="00000000" w:rsidRDefault="00000000" w:rsidRPr="00000000" w14:paraId="00000061">
      <w:pPr>
        <w:spacing w:after="240" w:before="240" w:lineRule="auto"/>
        <w:rPr/>
      </w:pPr>
      <w:r w:rsidDel="00000000" w:rsidR="00000000" w:rsidRPr="00000000">
        <w:rPr>
          <w:rtl w:val="0"/>
        </w:rPr>
        <w:t xml:space="preserve">7.1 </w:t>
      </w:r>
      <w:r w:rsidDel="00000000" w:rsidR="00000000" w:rsidRPr="00000000">
        <w:rPr>
          <w:b w:val="1"/>
          <w:bCs w:val="1"/>
          <w:rtl w:val="0"/>
        </w:rPr>
        <w:t xml:space="preserve">Binding Regardless of Changes</w:t>
      </w:r>
      <w:r w:rsidDel="00000000" w:rsidR="00000000" w:rsidRPr="00000000">
        <w:rPr>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2">
      <w:pPr>
        <w:spacing w:after="240" w:before="240" w:lineRule="auto"/>
        <w:rPr/>
      </w:pPr>
      <w:r w:rsidDel="00000000" w:rsidR="00000000" w:rsidRPr="00000000">
        <w:rPr>
          <w:rtl w:val="0"/>
        </w:rPr>
        <w:t xml:space="preserve">7.2 </w:t>
      </w:r>
      <w:r w:rsidDel="00000000" w:rsidR="00000000" w:rsidRPr="00000000">
        <w:rPr>
          <w:b w:val="1"/>
          <w:bCs w:val="1"/>
          <w:rtl w:val="0"/>
        </w:rPr>
        <w:t xml:space="preserve">No Implied Modifications</w:t>
      </w:r>
      <w:r w:rsidDel="00000000" w:rsidR="00000000" w:rsidRPr="00000000">
        <w:rPr>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3">
      <w:pPr>
        <w:spacing w:after="240" w:before="240" w:lineRule="auto"/>
        <w:rPr/>
      </w:pPr>
      <w:r w:rsidDel="00000000" w:rsidR="00000000" w:rsidRPr="00000000">
        <w:rPr>
          <w:rtl w:val="0"/>
        </w:rPr>
        <w:t xml:space="preserve">7.3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w:t>
      </w:r>
    </w:p>
    <w:p w:rsidR="00000000" w:rsidDel="00000000" w:rsidP="00000000" w:rsidRDefault="00000000" w:rsidRPr="00000000" w14:paraId="00000064">
      <w:pPr>
        <w:spacing w:after="240" w:before="240" w:lineRule="auto"/>
        <w:rPr/>
      </w:pPr>
      <w:r w:rsidDel="00000000" w:rsidR="00000000" w:rsidRPr="00000000">
        <w:rPr>
          <w:rtl w:val="0"/>
        </w:rPr>
        <w:t xml:space="preserve">7.4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7">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 The arbitrator shall have no authority to find any provision unconscionable, unfair, or inequitable, consistent with Texas Family Code §4.006(b)–(c) and </w:t>
      </w:r>
      <w:r w:rsidDel="00000000" w:rsidR="00000000" w:rsidRPr="00000000">
        <w:rPr>
          <w:i w:val="1"/>
          <w:iCs w:val="1"/>
          <w:rtl w:val="0"/>
        </w:rPr>
        <w:t xml:space="preserve">Marsh v. Marsh</w:t>
      </w:r>
      <w:r w:rsidDel="00000000" w:rsidR="00000000" w:rsidRPr="00000000">
        <w:rPr>
          <w:rtl w:val="0"/>
        </w:rPr>
        <w:t xml:space="preserve">, 949 S.W.2d 734 (Tex. App.—Houston [14th Dist.] 1997). </w:t>
      </w:r>
    </w:p>
    <w:p w:rsidR="00000000" w:rsidDel="00000000" w:rsidP="00000000" w:rsidRDefault="00000000" w:rsidRPr="00000000" w14:paraId="0000006A">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C">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Rule="auto"/>
        <w:rPr/>
      </w:pPr>
      <w:r w:rsidDel="00000000" w:rsidR="00000000" w:rsidRPr="00000000">
        <w:rPr>
          <w:rtl w:val="0"/>
        </w:rPr>
        <w:t xml:space="preserve">8.8</w:t>
      </w:r>
      <w:r w:rsidDel="00000000" w:rsidR="00000000" w:rsidRPr="00000000">
        <w:rPr>
          <w:b w:val="1"/>
          <w:bCs w:val="1"/>
          <w:rtl w:val="0"/>
        </w:rPr>
        <w:t xml:space="preserve"> No-Contest Forfeiture.</w:t>
      </w:r>
      <w:r w:rsidDel="00000000" w:rsidR="00000000" w:rsidRPr="00000000">
        <w:rPr>
          <w:rtl w:val="0"/>
        </w:rPr>
        <w:t xml:space="preserve"> If either Party challenges the validity or enforceability of this Agreement and does not prevail, that Party forfeits all rights and benefits under Section 4 (Alimony/Spousal Support), and any remaining or future support obligations immediately and permanently terminate. Both Parties acknowledge this clause is enforceable under Texas law (</w:t>
      </w:r>
      <w:r w:rsidDel="00000000" w:rsidR="00000000" w:rsidRPr="00000000">
        <w:rPr>
          <w:i w:val="1"/>
          <w:iCs w:val="1"/>
          <w:rtl w:val="0"/>
        </w:rPr>
        <w:t xml:space="preserve">In re Marriage of I.C.</w:t>
      </w:r>
      <w:r w:rsidDel="00000000" w:rsidR="00000000" w:rsidRPr="00000000">
        <w:rPr>
          <w:rtl w:val="0"/>
        </w:rPr>
        <w:t xml:space="preserve">, 551 S.W.3d 119 (Tex. 2018)) and that its inclusion was a material inducement to enter this Agreement. </w:t>
      </w:r>
    </w:p>
    <w:p w:rsidR="00000000" w:rsidDel="00000000" w:rsidP="00000000" w:rsidRDefault="00000000" w:rsidRPr="00000000" w14:paraId="0000006F">
      <w:pPr>
        <w:spacing w:after="240" w:before="240" w:lineRule="auto"/>
        <w:rPr/>
      </w:pPr>
      <w:r w:rsidDel="00000000" w:rsidR="00000000" w:rsidRPr="00000000">
        <w:rPr>
          <w:rtl w:val="0"/>
        </w:rPr>
        <w:t xml:space="preserve">8.9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0">
      <w:pPr>
        <w:spacing w:after="240" w:before="240" w:lineRule="auto"/>
        <w:rPr/>
      </w:pPr>
      <w:r w:rsidDel="00000000" w:rsidR="00000000" w:rsidRPr="00000000">
        <w:rPr>
          <w:rtl w:val="0"/>
        </w:rPr>
        <w:t xml:space="preserve">8.10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Rule="auto"/>
        <w:rPr/>
      </w:pPr>
      <w:r w:rsidDel="00000000" w:rsidR="00000000" w:rsidRPr="00000000">
        <w:rPr>
          <w:rtl w:val="0"/>
        </w:rPr>
        <w:t xml:space="preserve">8.11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Rule="auto"/>
        <w:ind w:right="600"/>
        <w:rPr>
          <w:b w:val="1"/>
          <w:bCs w:val="1"/>
        </w:rPr>
      </w:pPr>
      <w:r w:rsidDel="00000000" w:rsidR="00000000" w:rsidRPr="00000000">
        <w:rPr>
          <w:rtl w:val="0"/>
        </w:rPr>
        <w:t xml:space="preserve">8.12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5">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r w:rsidDel="00000000" w:rsidR="00000000" w:rsidRPr="00000000">
        <w:rPr>
          <w:rtl w:val="0"/>
        </w:rPr>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10. PRIVACY AND CONFIDENTIALITY </w:t>
      </w:r>
    </w:p>
    <w:p w:rsidR="00000000" w:rsidDel="00000000" w:rsidP="00000000" w:rsidRDefault="00000000" w:rsidRPr="00000000" w14:paraId="0000007B">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b w:val="1"/>
          <w:bCs w:val="1"/>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r w:rsidDel="00000000" w:rsidR="00000000" w:rsidRPr="00000000">
        <w:rPr>
          <w:rtl w:val="0"/>
        </w:rPr>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3">
      <w:pPr>
        <w:spacing w:after="240" w:before="240" w:lineRule="auto"/>
        <w:rPr>
          <w:highlight w:val="white"/>
        </w:rPr>
      </w:pPr>
      <w:r w:rsidDel="00000000" w:rsidR="00000000" w:rsidRPr="00000000">
        <w:rPr>
          <w:highlight w:val="white"/>
          <w:rtl w:val="0"/>
        </w:rPr>
        <w:t xml:space="preserve">11.1 </w:t>
      </w:r>
      <w:r w:rsidDel="00000000" w:rsidR="00000000" w:rsidRPr="00000000">
        <w:rPr>
          <w:b w:val="1"/>
          <w:bCs w:val="1"/>
          <w:highlight w:val="white"/>
          <w:rtl w:val="0"/>
        </w:rPr>
        <w:t xml:space="preserve">Complete Financial Disclosure:</w:t>
      </w:r>
      <w:r w:rsidDel="00000000" w:rsidR="00000000" w:rsidRPr="00000000">
        <w:rPr>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highlight w:val="white"/>
        </w:rPr>
      </w:pPr>
      <w:r w:rsidDel="00000000" w:rsidR="00000000" w:rsidRPr="00000000">
        <w:rPr>
          <w:highlight w:val="white"/>
          <w:rtl w:val="0"/>
        </w:rPr>
        <w:t xml:space="preserve">11.2 </w:t>
      </w:r>
      <w:r w:rsidDel="00000000" w:rsidR="00000000" w:rsidRPr="00000000">
        <w:rPr>
          <w:b w:val="1"/>
          <w:bCs w:val="1"/>
          <w:highlight w:val="white"/>
          <w:rtl w:val="0"/>
        </w:rPr>
        <w:t xml:space="preserve">Reliance and Acknowledgement:</w:t>
      </w:r>
      <w:r w:rsidDel="00000000" w:rsidR="00000000" w:rsidRPr="00000000">
        <w:rPr>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pPr>
      <w:r w:rsidDel="00000000" w:rsidR="00000000" w:rsidRPr="00000000">
        <w:rPr>
          <w:highlight w:val="white"/>
          <w:rtl w:val="0"/>
        </w:rPr>
        <w:t xml:space="preserve">11.3 </w:t>
      </w:r>
      <w:r w:rsidDel="00000000" w:rsidR="00000000" w:rsidRPr="00000000">
        <w:rPr>
          <w:b w:val="1"/>
          <w:bCs w:val="1"/>
          <w:highlight w:val="white"/>
          <w:rtl w:val="0"/>
        </w:rPr>
        <w:t xml:space="preserve">Discovery Limitation:</w:t>
      </w:r>
      <w:r w:rsidDel="00000000" w:rsidR="00000000" w:rsidRPr="00000000">
        <w:rPr>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highlight w:val="white"/>
        </w:rPr>
      </w:pPr>
      <w:r w:rsidDel="00000000" w:rsidR="00000000" w:rsidRPr="00000000">
        <w:rPr>
          <w:b w:val="1"/>
          <w:bCs w:val="1"/>
          <w:highlight w:val="white"/>
          <w:rtl w:val="0"/>
        </w:rPr>
        <w:t xml:space="preserve">12. INDEPENDENT WAIVER OF DISCLOSURE RIGHTS </w:t>
      </w:r>
    </w:p>
    <w:p w:rsidR="00000000" w:rsidDel="00000000" w:rsidP="00000000" w:rsidRDefault="00000000" w:rsidRPr="00000000" w14:paraId="00000088">
      <w:pPr>
        <w:spacing w:after="240" w:before="240" w:lineRule="auto"/>
        <w:rPr>
          <w:highlight w:val="white"/>
        </w:rPr>
      </w:pPr>
      <w:r w:rsidDel="00000000" w:rsidR="00000000" w:rsidRPr="00000000">
        <w:rPr>
          <w:highlight w:val="white"/>
          <w:rtl w:val="0"/>
        </w:rPr>
        <w:t xml:space="preserve">12.1 </w:t>
      </w:r>
      <w:r w:rsidDel="00000000" w:rsidR="00000000" w:rsidRPr="00000000">
        <w:rPr>
          <w:b w:val="1"/>
          <w:bCs w:val="1"/>
          <w:highlight w:val="white"/>
          <w:rtl w:val="0"/>
        </w:rPr>
        <w:t xml:space="preserve">Knowing and Voluntary Waiver:</w:t>
      </w:r>
      <w:r w:rsidDel="00000000" w:rsidR="00000000" w:rsidRPr="00000000">
        <w:rPr>
          <w:highlight w:val="white"/>
          <w:rtl w:val="0"/>
        </w:rPr>
        <w:t xml:space="preserve"> Each Party expressly, knowingly, and voluntarily waives all disclosure rights under Texas Family Code §4.006(a)(2)(A)–(B) and any other legal principle. </w:t>
      </w:r>
    </w:p>
    <w:p w:rsidR="00000000" w:rsidDel="00000000" w:rsidP="00000000" w:rsidRDefault="00000000" w:rsidRPr="00000000" w14:paraId="00000089">
      <w:pPr>
        <w:spacing w:after="240" w:before="240" w:lineRule="auto"/>
        <w:rPr>
          <w:highlight w:val="white"/>
        </w:rPr>
      </w:pPr>
      <w:r w:rsidDel="00000000" w:rsidR="00000000" w:rsidRPr="00000000">
        <w:rPr>
          <w:highlight w:val="white"/>
          <w:rtl w:val="0"/>
        </w:rPr>
        <w:t xml:space="preserve">12.2 </w:t>
      </w:r>
      <w:r w:rsidDel="00000000" w:rsidR="00000000" w:rsidRPr="00000000">
        <w:rPr>
          <w:b w:val="1"/>
          <w:bCs w:val="1"/>
          <w:highlight w:val="white"/>
          <w:rtl w:val="0"/>
        </w:rPr>
        <w:t xml:space="preserve">Independent Enforceability:</w:t>
      </w:r>
      <w:r w:rsidDel="00000000" w:rsidR="00000000" w:rsidRPr="00000000">
        <w:rPr>
          <w:highlight w:val="white"/>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A">
      <w:pPr>
        <w:spacing w:after="240" w:before="240" w:lineRule="auto"/>
        <w:rPr>
          <w:highlight w:val="white"/>
        </w:rPr>
      </w:pPr>
      <w:r w:rsidDel="00000000" w:rsidR="00000000" w:rsidRPr="00000000">
        <w:rPr>
          <w:highlight w:val="white"/>
          <w:rtl w:val="0"/>
        </w:rPr>
        <w:t xml:space="preserve">12.3 </w:t>
      </w:r>
      <w:r w:rsidDel="00000000" w:rsidR="00000000" w:rsidRPr="00000000">
        <w:rPr>
          <w:b w:val="1"/>
          <w:bCs w:val="1"/>
          <w:highlight w:val="white"/>
          <w:rtl w:val="0"/>
        </w:rPr>
        <w:t xml:space="preserve">Specific Statutory Waiver:</w:t>
      </w:r>
      <w:r w:rsidDel="00000000" w:rsidR="00000000" w:rsidRPr="00000000">
        <w:rPr>
          <w:highlight w:val="white"/>
          <w:rtl w:val="0"/>
        </w:rPr>
        <w:t xml:space="preserve"> Each Party waives all rights under Texas Family Code §4.006(a)(2)(A)–(B) and acknowledges this satisfies the written waiver requirement irrespective of attached schedules. </w:t>
      </w:r>
    </w:p>
    <w:p w:rsidR="00000000" w:rsidDel="00000000" w:rsidP="00000000" w:rsidRDefault="00000000" w:rsidRPr="00000000" w14:paraId="0000008B">
      <w:pPr>
        <w:spacing w:after="240" w:before="240" w:lineRule="auto"/>
        <w:rPr>
          <w:highlight w:val="white"/>
        </w:rPr>
      </w:pPr>
      <w:r w:rsidDel="00000000" w:rsidR="00000000" w:rsidRPr="00000000">
        <w:rPr>
          <w:highlight w:val="white"/>
          <w:rtl w:val="0"/>
        </w:rPr>
        <w:t xml:space="preserve">12.4 </w:t>
      </w:r>
      <w:r w:rsidDel="00000000" w:rsidR="00000000" w:rsidRPr="00000000">
        <w:rPr>
          <w:b w:val="1"/>
          <w:bCs w:val="1"/>
          <w:highlight w:val="white"/>
          <w:rtl w:val="0"/>
        </w:rPr>
        <w:t xml:space="preserve">Voluntary Relinquishment:</w:t>
      </w:r>
      <w:r w:rsidDel="00000000" w:rsidR="00000000" w:rsidRPr="00000000">
        <w:rPr>
          <w:highlight w:val="white"/>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C">
      <w:pPr>
        <w:spacing w:after="240" w:before="240" w:lineRule="auto"/>
        <w:rPr>
          <w:highlight w:val="white"/>
        </w:rPr>
      </w:pPr>
      <w:r w:rsidDel="00000000" w:rsidR="00000000" w:rsidRPr="00000000">
        <w:rPr>
          <w:highlight w:val="white"/>
          <w:rtl w:val="0"/>
        </w:rPr>
        <w:t xml:space="preserve">12.5 </w:t>
      </w:r>
      <w:r w:rsidDel="00000000" w:rsidR="00000000" w:rsidRPr="00000000">
        <w:rPr>
          <w:b w:val="1"/>
          <w:bCs w:val="1"/>
          <w:highlight w:val="white"/>
          <w:rtl w:val="0"/>
        </w:rPr>
        <w:t xml:space="preserve">Irrevocable Future Claims Waiver:</w:t>
      </w:r>
      <w:r w:rsidDel="00000000" w:rsidR="00000000" w:rsidRPr="00000000">
        <w:rPr>
          <w:highlight w:val="white"/>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D">
      <w:pPr>
        <w:spacing w:after="240" w:before="240" w:lineRule="auto"/>
        <w:rPr>
          <w:highlight w:val="white"/>
        </w:rPr>
      </w:pPr>
      <w:r w:rsidDel="00000000" w:rsidR="00000000" w:rsidRPr="00000000">
        <w:rPr>
          <w:highlight w:val="white"/>
          <w:rtl w:val="0"/>
        </w:rPr>
        <w:t xml:space="preserve">12.6 </w:t>
      </w:r>
      <w:r w:rsidDel="00000000" w:rsidR="00000000" w:rsidRPr="00000000">
        <w:rPr>
          <w:b w:val="1"/>
          <w:bCs w:val="1"/>
          <w:highlight w:val="white"/>
          <w:rtl w:val="0"/>
        </w:rPr>
        <w:t xml:space="preserve">Counsel Acknowledgement:</w:t>
      </w:r>
      <w:r w:rsidDel="00000000" w:rsidR="00000000" w:rsidRPr="00000000">
        <w:rPr>
          <w:highlight w:val="white"/>
          <w:rtl w:val="0"/>
        </w:rPr>
        <w:t xml:space="preserve"> Each Party acknowledges independent counsel advisement regarding this waiver's significance.</w:t>
      </w:r>
    </w:p>
    <w:p w:rsidR="00000000" w:rsidDel="00000000" w:rsidP="00000000" w:rsidRDefault="00000000" w:rsidRPr="00000000" w14:paraId="0000008E">
      <w:pPr>
        <w:spacing w:after="240" w:before="240" w:lineRule="auto"/>
        <w:rPr/>
      </w:pPr>
      <w:r w:rsidDel="00000000" w:rsidR="00000000" w:rsidRPr="00000000">
        <w:rPr>
          <w:rtl w:val="0"/>
        </w:rPr>
        <w:t xml:space="preserve">12.7 </w:t>
      </w:r>
      <w:r w:rsidDel="00000000" w:rsidR="00000000" w:rsidRPr="00000000">
        <w:rPr>
          <w:b w:val="1"/>
          <w:bCs w:val="1"/>
          <w:rtl w:val="0"/>
        </w:rPr>
        <w:t xml:space="preserve">Multiple Bases</w:t>
      </w:r>
      <w:r w:rsidDel="00000000" w:rsidR="00000000" w:rsidRPr="00000000">
        <w:rPr>
          <w:rtl w:val="0"/>
        </w:rPr>
        <w:t xml:space="preserve">: This Agreement is enforceable under Texas Family Code §4.006(a)(2) based on: (i) disclosure under Section 11; OR (ii) written waiver under this Section; OR (iii) adequate knowledge from observation and discussion.</w:t>
      </w: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13. INDEPENDENT LEGAL COUNSEL</w:t>
      </w:r>
    </w:p>
    <w:p w:rsidR="00000000" w:rsidDel="00000000" w:rsidP="00000000" w:rsidRDefault="00000000" w:rsidRPr="00000000" w14:paraId="00000091">
      <w:pPr>
        <w:spacing w:after="240" w:before="240" w:lineRule="auto"/>
        <w:rPr/>
      </w:pPr>
      <w:r w:rsidDel="00000000" w:rsidR="00000000" w:rsidRPr="00000000">
        <w:rPr>
          <w:rtl w:val="0"/>
        </w:rPr>
        <w:t xml:space="preserve">13.1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2">
      <w:pPr>
        <w:spacing w:after="240" w:before="240" w:lineRule="auto"/>
        <w:rPr/>
      </w:pPr>
      <w:r w:rsidDel="00000000" w:rsidR="00000000" w:rsidRPr="00000000">
        <w:rPr>
          <w:rtl w:val="0"/>
        </w:rPr>
        <w:t xml:space="preserve">13.2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3">
      <w:pPr>
        <w:spacing w:after="240" w:before="240" w:lineRule="auto"/>
        <w:rPr/>
      </w:pPr>
      <w:r w:rsidDel="00000000" w:rsidR="00000000" w:rsidRPr="00000000">
        <w:rPr>
          <w:rtl w:val="0"/>
        </w:rPr>
        <w:t xml:space="preserve">13.3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14. GOVERNING LAW AND ENFORCEABILITY</w:t>
      </w:r>
    </w:p>
    <w:p w:rsidR="00000000" w:rsidDel="00000000" w:rsidP="00000000" w:rsidRDefault="00000000" w:rsidRPr="00000000" w14:paraId="00000096">
      <w:pPr>
        <w:spacing w:after="240" w:before="240" w:lineRule="auto"/>
        <w:rPr/>
      </w:pPr>
      <w:r w:rsidDel="00000000" w:rsidR="00000000" w:rsidRPr="00000000">
        <w:rPr>
          <w:rtl w:val="0"/>
        </w:rPr>
        <w:t xml:space="preserve">14.1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97">
      <w:pPr>
        <w:spacing w:after="240" w:before="240" w:lineRule="auto"/>
        <w:rPr/>
      </w:pPr>
      <w:r w:rsidDel="00000000" w:rsidR="00000000" w:rsidRPr="00000000">
        <w:rPr>
          <w:rtl w:val="0"/>
        </w:rPr>
        <w:t xml:space="preserve">14.2 </w:t>
      </w:r>
      <w:r w:rsidDel="00000000" w:rsidR="00000000" w:rsidRPr="00000000">
        <w:rPr>
          <w:b w:val="1"/>
          <w:bCs w:val="1"/>
          <w:rtl w:val="0"/>
        </w:rPr>
        <w:t xml:space="preserve">Texas Law</w:t>
      </w:r>
      <w:r w:rsidDel="00000000" w:rsidR="00000000" w:rsidRPr="00000000">
        <w:rPr>
          <w:rtl w:val="0"/>
        </w:rPr>
        <w:t xml:space="preserve">: This Agreement is governed by the Texas Family Code, Chapter 4 (Uniform Premarital Agreement Act), §§4.001-4.010, as of execution date, regardless of domicile or asset location.</w:t>
      </w:r>
    </w:p>
    <w:p w:rsidR="00000000" w:rsidDel="00000000" w:rsidP="00000000" w:rsidRDefault="00000000" w:rsidRPr="00000000" w14:paraId="00000098">
      <w:pPr>
        <w:spacing w:after="240" w:before="240" w:lineRule="auto"/>
        <w:rPr/>
      </w:pPr>
      <w:r w:rsidDel="00000000" w:rsidR="00000000" w:rsidRPr="00000000">
        <w:rPr>
          <w:rtl w:val="0"/>
        </w:rPr>
        <w:t xml:space="preserve">14.3 </w:t>
      </w:r>
      <w:r w:rsidDel="00000000" w:rsidR="00000000" w:rsidRPr="00000000">
        <w:rPr>
          <w:b w:val="1"/>
          <w:bCs w:val="1"/>
          <w:rtl w:val="0"/>
        </w:rPr>
        <w:t xml:space="preserve">Jurisdiction</w:t>
      </w:r>
      <w:r w:rsidDel="00000000" w:rsidR="00000000" w:rsidRPr="00000000">
        <w:rPr>
          <w:rtl w:val="0"/>
        </w:rPr>
        <w:t xml:space="preserve">: Each Party submits to Texas jurisdiction. Either Party may alternatively enforce this Agreement in any jurisdiction providing equal or stronger prenuptial protections than Texas.</w:t>
      </w:r>
    </w:p>
    <w:p w:rsidR="00000000" w:rsidDel="00000000" w:rsidP="00000000" w:rsidRDefault="00000000" w:rsidRPr="00000000" w14:paraId="00000099">
      <w:pPr>
        <w:spacing w:after="240" w:before="240" w:lineRule="auto"/>
        <w:rPr/>
      </w:pPr>
      <w:r w:rsidDel="00000000" w:rsidR="00000000" w:rsidRPr="00000000">
        <w:rPr>
          <w:rtl w:val="0"/>
        </w:rPr>
        <w:t xml:space="preserve">14.4 </w:t>
      </w:r>
      <w:r w:rsidDel="00000000" w:rsidR="00000000" w:rsidRPr="00000000">
        <w:rPr>
          <w:b w:val="1"/>
          <w:bCs w:val="1"/>
          <w:rtl w:val="0"/>
        </w:rPr>
        <w:t xml:space="preserve">Unconscionability Standard</w:t>
      </w:r>
      <w:r w:rsidDel="00000000" w:rsidR="00000000" w:rsidRPr="00000000">
        <w:rPr>
          <w:rtl w:val="0"/>
        </w:rPr>
        <w:t xml:space="preserve">: The Parties acknowledge that Texas law evaluates unconscionability only at the time of execution, not enforcement. An agreement that is fair when signed remains enforceable even if circumstances change dramatically during marriage (Tex. Fam. Code §4.006).</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15. MODIFICATION AND FINALITY</w:t>
      </w:r>
    </w:p>
    <w:p w:rsidR="00000000" w:rsidDel="00000000" w:rsidP="00000000" w:rsidRDefault="00000000" w:rsidRPr="00000000" w14:paraId="0000009C">
      <w:pPr>
        <w:spacing w:after="240" w:before="240" w:lineRule="auto"/>
        <w:rPr/>
      </w:pPr>
      <w:r w:rsidDel="00000000" w:rsidR="00000000" w:rsidRPr="00000000">
        <w:rPr>
          <w:rtl w:val="0"/>
        </w:rPr>
        <w:t xml:space="preserve">15.1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D">
      <w:pPr>
        <w:spacing w:after="240" w:before="240" w:lineRule="auto"/>
        <w:rPr/>
      </w:pPr>
      <w:r w:rsidDel="00000000" w:rsidR="00000000" w:rsidRPr="00000000">
        <w:rPr>
          <w:rtl w:val="0"/>
        </w:rPr>
        <w:t xml:space="preserve">15.2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9E">
      <w:pPr>
        <w:spacing w:after="240" w:before="240" w:lineRule="auto"/>
        <w:rPr/>
      </w:pPr>
      <w:r w:rsidDel="00000000" w:rsidR="00000000" w:rsidRPr="00000000">
        <w:rPr>
          <w:rtl w:val="0"/>
        </w:rPr>
        <w:t xml:space="preserve">15.3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SEVERABILITY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3">
      <w:pPr>
        <w:spacing w:after="240" w:before="240" w:lineRule="auto"/>
        <w:rPr>
          <w:b w:val="1"/>
          <w:bCs w:val="1"/>
        </w:rPr>
      </w:pPr>
      <w:r w:rsidDel="00000000" w:rsidR="00000000" w:rsidRPr="00000000">
        <w:rPr>
          <w:rtl w:val="0"/>
        </w:rPr>
        <w:t xml:space="preserve">16.3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r w:rsidDel="00000000" w:rsidR="00000000" w:rsidRPr="00000000">
        <w:rPr>
          <w:rtl w:val="0"/>
        </w:rPr>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b w:val="1"/>
          <w:bCs w:val="1"/>
          <w:rtl w:val="0"/>
        </w:rPr>
        <w:t xml:space="preserve">17. COMPREHENSIVE ACKNOWLEDGMENTS</w:t>
      </w:r>
    </w:p>
    <w:p w:rsidR="00000000" w:rsidDel="00000000" w:rsidP="00000000" w:rsidRDefault="00000000" w:rsidRPr="00000000" w14:paraId="000000A6">
      <w:pPr>
        <w:spacing w:after="240" w:before="240" w:lineRule="auto"/>
        <w:rPr/>
      </w:pPr>
      <w:r w:rsidDel="00000000" w:rsidR="00000000" w:rsidRPr="00000000">
        <w:rPr>
          <w:rtl w:val="0"/>
        </w:rPr>
        <w:t xml:space="preserve">17</w:t>
      </w:r>
      <w:r w:rsidDel="00000000" w:rsidR="00000000" w:rsidRPr="00000000">
        <w:rPr>
          <w:rtl w:val="0"/>
        </w:rPr>
        <w:t xml:space="preserve">.1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9">
      <w:pPr>
        <w:spacing w:after="240" w:before="240" w:lineRule="auto"/>
        <w:rPr/>
      </w:pPr>
      <w:r w:rsidDel="00000000" w:rsidR="00000000" w:rsidRPr="00000000">
        <w:rPr>
          <w:rtl w:val="0"/>
        </w:rPr>
        <w:t xml:space="preserve">17.4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Texas law.</w:t>
      </w:r>
    </w:p>
    <w:p w:rsidR="00000000" w:rsidDel="00000000" w:rsidP="00000000" w:rsidRDefault="00000000" w:rsidRPr="00000000" w14:paraId="000000AA">
      <w:pPr>
        <w:spacing w:after="240" w:before="240" w:lineRule="auto"/>
        <w:rPr/>
      </w:pPr>
      <w:r w:rsidDel="00000000" w:rsidR="00000000" w:rsidRPr="00000000">
        <w:rPr>
          <w:rtl w:val="0"/>
        </w:rPr>
        <w:t xml:space="preserve">17.5 </w:t>
      </w:r>
      <w:r w:rsidDel="00000000" w:rsidR="00000000" w:rsidRPr="00000000">
        <w:rPr>
          <w:b w:val="1"/>
          <w:bCs w:val="1"/>
          <w:rtl w:val="0"/>
        </w:rPr>
        <w:t xml:space="preserve">Comprehensive Acknowledgments:</w:t>
      </w:r>
      <w:r w:rsidDel="00000000" w:rsidR="00000000" w:rsidRPr="00000000">
        <w:rPr>
          <w:rtl w:val="0"/>
        </w:rPr>
        <w:t xml:space="preserve"> Each Party confirms no duress, coercion, undue influence, or unconscionability exists as of execution and affirms this Agreement is fair and reasonable under current circumstances. </w:t>
      </w:r>
    </w:p>
    <w:p w:rsidR="00000000" w:rsidDel="00000000" w:rsidP="00000000" w:rsidRDefault="00000000" w:rsidRPr="00000000" w14:paraId="000000AB">
      <w:pPr>
        <w:spacing w:after="240" w:before="240" w:lineRule="auto"/>
        <w:rPr/>
      </w:pPr>
      <w:r w:rsidDel="00000000" w:rsidR="00000000" w:rsidRPr="00000000">
        <w:rPr>
          <w:rtl w:val="0"/>
        </w:rPr>
        <w:t xml:space="preserve">17.6 </w:t>
      </w:r>
      <w:r w:rsidDel="00000000" w:rsidR="00000000" w:rsidRPr="00000000">
        <w:rPr>
          <w:b w:val="1"/>
          <w:bCs w:val="1"/>
          <w:rtl w:val="0"/>
        </w:rPr>
        <w:t xml:space="preserve">Texas Acknowledgments</w:t>
      </w:r>
      <w:r w:rsidDel="00000000" w:rsidR="00000000" w:rsidRPr="00000000">
        <w:rPr>
          <w:rtl w:val="0"/>
        </w:rPr>
        <w:t xml:space="preserve">: Each Party specifically acknowledges: </w:t>
      </w:r>
    </w:p>
    <w:p w:rsidR="00000000" w:rsidDel="00000000" w:rsidP="00000000" w:rsidRDefault="00000000" w:rsidRPr="00000000" w14:paraId="000000AC">
      <w:pPr>
        <w:spacing w:after="240" w:before="240" w:lineRule="auto"/>
        <w:rPr/>
      </w:pPr>
      <w:r w:rsidDel="00000000" w:rsidR="00000000" w:rsidRPr="00000000">
        <w:rPr>
          <w:rtl w:val="0"/>
        </w:rPr>
        <w:t xml:space="preserve">(a) Separate Property Election: Under Texas law, absent this Agreement, property acquired during marriage would be community property. Each Party voluntarily contracts out of community property under Texas Family Code §4.003(a). </w:t>
      </w:r>
    </w:p>
    <w:p w:rsidR="00000000" w:rsidDel="00000000" w:rsidP="00000000" w:rsidRDefault="00000000" w:rsidRPr="00000000" w14:paraId="000000AD">
      <w:pPr>
        <w:spacing w:after="240" w:before="240" w:lineRule="auto"/>
        <w:rPr/>
      </w:pPr>
      <w:r w:rsidDel="00000000" w:rsidR="00000000" w:rsidRPr="00000000">
        <w:rPr>
          <w:rtl w:val="0"/>
        </w:rPr>
        <w:t xml:space="preserve">(b) Spousal Support Waiver: Each Party understands they might be entitled to maintenance under Texas Family Code Chapter 8 but voluntarily waive these rights except as provided in Section 4. </w:t>
      </w:r>
    </w:p>
    <w:p w:rsidR="00000000" w:rsidDel="00000000" w:rsidP="00000000" w:rsidRDefault="00000000" w:rsidRPr="00000000" w14:paraId="000000AE">
      <w:pPr>
        <w:spacing w:after="240" w:before="240" w:lineRule="auto"/>
        <w:rPr/>
      </w:pPr>
      <w:r w:rsidDel="00000000" w:rsidR="00000000" w:rsidRPr="00000000">
        <w:rPr>
          <w:rtl w:val="0"/>
        </w:rPr>
        <w:t xml:space="preserve">(c) Unconscionability Timing: Each Party understands unconscionability is evaluated only at signing, not divorce. Each Party affirms this Agreement is not unconscionable today and accepts that changed circumstances will not render it unconscionable. </w:t>
      </w:r>
    </w:p>
    <w:p w:rsidR="00000000" w:rsidDel="00000000" w:rsidP="00000000" w:rsidRDefault="00000000" w:rsidRPr="00000000" w14:paraId="000000AF">
      <w:pPr>
        <w:spacing w:after="240" w:before="240" w:lineRule="auto"/>
        <w:rPr/>
      </w:pPr>
      <w:r w:rsidDel="00000000" w:rsidR="00000000" w:rsidRPr="00000000">
        <w:rPr>
          <w:rtl w:val="0"/>
        </w:rPr>
        <w:t xml:space="preserve">(d) No Duress: Each Party affirms: (i) no threats to cancel wedding; (ii) adequate time for review (60+ days before wedding); (iii) no control of access to counsel; (iv) signed based on independent judgment after consulting counsel.</w:t>
      </w:r>
    </w:p>
    <w:p w:rsidR="00000000" w:rsidDel="00000000" w:rsidP="00000000" w:rsidRDefault="00000000" w:rsidRPr="00000000" w14:paraId="000000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18. EXECUTION</w:t>
      </w:r>
    </w:p>
    <w:p w:rsidR="00000000" w:rsidDel="00000000" w:rsidP="00000000" w:rsidRDefault="00000000" w:rsidRPr="00000000" w14:paraId="000000B2">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3">
      <w:pPr>
        <w:spacing w:after="240" w:before="240" w:lineRule="auto"/>
        <w:rPr/>
      </w:pP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5">
      <w:pPr>
        <w:spacing w:after="240" w:before="240" w:lineRule="auto"/>
        <w:rPr/>
      </w:pPr>
      <w:r w:rsidDel="00000000" w:rsidR="00000000" w:rsidRPr="00000000">
        <w:rPr>
          <w:rtl w:val="0"/>
        </w:rPr>
      </w:r>
    </w:p>
    <w:p w:rsidR="00000000" w:rsidDel="00000000" w:rsidP="00000000" w:rsidRDefault="00000000" w:rsidRPr="00000000" w14:paraId="000000B6">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7">
      <w:pPr>
        <w:spacing w:after="240" w:before="240" w:lineRule="auto"/>
        <w:rPr>
          <w:b w:val="1"/>
          <w:bCs w:val="1"/>
        </w:rPr>
      </w:pPr>
      <w:r w:rsidDel="00000000" w:rsidR="00000000" w:rsidRPr="00000000">
        <w:rPr>
          <w:rtl w:val="0"/>
        </w:rPr>
      </w:r>
    </w:p>
    <w:p w:rsidR="00000000" w:rsidDel="00000000" w:rsidP="00000000" w:rsidRDefault="00000000" w:rsidRPr="00000000" w14:paraId="000000B8">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9">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A">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B">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C">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D">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BE">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BF">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0">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3">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4">
      <w:pPr>
        <w:spacing w:after="240" w:before="240" w:lineRule="auto"/>
        <w:rPr>
          <w:b w:val="1"/>
          <w:bCs w:val="1"/>
        </w:rPr>
      </w:pPr>
      <w:r w:rsidDel="00000000" w:rsidR="00000000" w:rsidRPr="00000000">
        <w:rPr>
          <w:rtl w:val="0"/>
        </w:rPr>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6">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7">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8">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A">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B">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CD">
      <w:pPr>
        <w:spacing w:after="240" w:before="240" w:lineRule="auto"/>
        <w:rPr/>
      </w:pPr>
      <w:r w:rsidDel="00000000" w:rsidR="00000000" w:rsidRPr="00000000">
        <w:rPr>
          <w:rtl w:val="0"/>
        </w:rPr>
        <w:t xml:space="preserve">[Notary Seal]</w:t>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1">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2">
      <w:pPr>
        <w:numPr>
          <w:ilvl w:val="0"/>
          <w:numId w:val="4"/>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6">
      <w:pPr>
        <w:numPr>
          <w:ilvl w:val="0"/>
          <w:numId w:val="4"/>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7">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8">
      <w:pPr>
        <w:numPr>
          <w:ilvl w:val="0"/>
          <w:numId w:val="4"/>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9">
      <w:pPr>
        <w:spacing w:after="240" w:before="240" w:lineRule="auto"/>
        <w:rPr/>
      </w:pP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B">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C">
      <w:pPr>
        <w:spacing w:after="240" w:before="240" w:lineRule="auto"/>
        <w:rPr>
          <w:b w:val="1"/>
          <w:bCs w:val="1"/>
        </w:rPr>
      </w:pPr>
      <w:r w:rsidDel="00000000" w:rsidR="00000000" w:rsidRPr="00000000">
        <w:rPr>
          <w:rtl w:val="0"/>
        </w:rPr>
      </w:r>
    </w:p>
    <w:p w:rsidR="00000000" w:rsidDel="00000000" w:rsidP="00000000" w:rsidRDefault="00000000" w:rsidRPr="00000000" w14:paraId="000000DD">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DE">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DF">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0">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2">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3">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4">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5">
      <w:pPr>
        <w:spacing w:after="240" w:before="240" w:lineRule="auto"/>
        <w:rPr/>
      </w:pPr>
      <w:r w:rsidDel="00000000" w:rsidR="00000000" w:rsidRPr="00000000">
        <w:rPr>
          <w:rtl w:val="0"/>
        </w:rPr>
        <w:t xml:space="preserve">[Notary Seal]</w:t>
      </w:r>
    </w:p>
    <w:p w:rsidR="00000000" w:rsidDel="00000000" w:rsidP="00000000" w:rsidRDefault="00000000" w:rsidRPr="00000000" w14:paraId="000000E6">
      <w:pPr>
        <w:spacing w:after="240" w:before="240" w:lineRule="auto"/>
        <w:rPr/>
      </w:pPr>
      <w:r w:rsidDel="00000000" w:rsidR="00000000" w:rsidRPr="00000000">
        <w:rPr>
          <w:rtl w:val="0"/>
        </w:rPr>
      </w:r>
    </w:p>
    <w:p w:rsidR="00000000" w:rsidDel="00000000" w:rsidP="00000000" w:rsidRDefault="00000000" w:rsidRPr="00000000" w14:paraId="000000E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A">
      <w:pPr>
        <w:spacing w:after="240" w:before="240" w:lineRule="auto"/>
        <w:rPr>
          <w:b w:val="1"/>
          <w:bCs w:val="1"/>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