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07ABE" w14:textId="77777777" w:rsidR="007246D5" w:rsidRPr="00D32193" w:rsidRDefault="007246D5" w:rsidP="007246D5">
      <w:pPr>
        <w:jc w:val="center"/>
        <w:rPr>
          <w:b/>
          <w:bCs/>
          <w:sz w:val="28"/>
          <w:szCs w:val="28"/>
        </w:rPr>
      </w:pPr>
      <w:r w:rsidRPr="00D32193">
        <w:rPr>
          <w:b/>
          <w:bCs/>
          <w:sz w:val="28"/>
          <w:szCs w:val="28"/>
        </w:rPr>
        <w:t>INFORMATION TECHNOLOGY AND CYBERSECURITY POLICY</w:t>
      </w:r>
    </w:p>
    <w:p w14:paraId="5E419C2B" w14:textId="77777777" w:rsidR="007246D5" w:rsidRDefault="007246D5" w:rsidP="007246D5">
      <w:pPr>
        <w:jc w:val="center"/>
        <w:rPr>
          <w:b/>
          <w:bCs/>
        </w:rPr>
      </w:pPr>
    </w:p>
    <w:p w14:paraId="161112F6" w14:textId="77777777" w:rsidR="007246D5" w:rsidRPr="00AD5F2E" w:rsidRDefault="007246D5" w:rsidP="007246D5">
      <w:pPr>
        <w:jc w:val="center"/>
        <w:rPr>
          <w:b/>
          <w:bCs/>
        </w:rPr>
      </w:pPr>
    </w:p>
    <w:p w14:paraId="28112C14" w14:textId="77777777" w:rsidR="007246D5" w:rsidRPr="00AD5F2E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AD5F2E">
        <w:rPr>
          <w:rFonts w:eastAsia="Times New Roman"/>
          <w:b/>
          <w:bCs/>
          <w:color w:val="000000"/>
          <w:sz w:val="22"/>
          <w:szCs w:val="22"/>
        </w:rPr>
        <w:t>1. Purpose</w:t>
      </w:r>
    </w:p>
    <w:p w14:paraId="35D4C466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 xml:space="preserve">Edulution is committed to </w:t>
      </w:r>
      <w:r>
        <w:rPr>
          <w:rFonts w:ascii="Calibri" w:hAnsi="Calibri" w:cs="Calibri"/>
          <w:color w:val="000000"/>
          <w:szCs w:val="22"/>
        </w:rPr>
        <w:t xml:space="preserve">the </w:t>
      </w:r>
      <w:r w:rsidRPr="00AD5F2E">
        <w:rPr>
          <w:rFonts w:ascii="Calibri" w:hAnsi="Calibri" w:cs="Calibri"/>
          <w:color w:val="000000"/>
          <w:szCs w:val="22"/>
        </w:rPr>
        <w:t>secure, reliable, and responsible use of technology</w:t>
      </w:r>
      <w:r>
        <w:rPr>
          <w:rFonts w:ascii="Calibri" w:hAnsi="Calibri" w:cs="Calibri"/>
          <w:color w:val="000000"/>
          <w:szCs w:val="22"/>
        </w:rPr>
        <w:t xml:space="preserve"> alongside</w:t>
      </w:r>
      <w:r w:rsidRPr="00AD5F2E">
        <w:rPr>
          <w:rFonts w:ascii="Calibri" w:hAnsi="Calibri" w:cs="Calibri"/>
          <w:color w:val="000000"/>
          <w:szCs w:val="22"/>
        </w:rPr>
        <w:t xml:space="preserve"> compliance with applicable laws</w:t>
      </w:r>
      <w:r>
        <w:rPr>
          <w:rFonts w:ascii="Calibri" w:hAnsi="Calibri" w:cs="Calibri"/>
          <w:color w:val="000000"/>
          <w:szCs w:val="22"/>
        </w:rPr>
        <w:t xml:space="preserve">. </w:t>
      </w:r>
      <w:r w:rsidRPr="00AD5F2E">
        <w:rPr>
          <w:rFonts w:ascii="Calibri" w:hAnsi="Calibri" w:cs="Calibri"/>
          <w:color w:val="000000"/>
          <w:szCs w:val="22"/>
        </w:rPr>
        <w:t xml:space="preserve">This Policy establishes </w:t>
      </w:r>
      <w:r w:rsidRPr="00635576">
        <w:rPr>
          <w:rFonts w:ascii="Calibri" w:hAnsi="Calibri" w:cs="Calibri"/>
          <w:color w:val="000000"/>
          <w:szCs w:val="22"/>
        </w:rPr>
        <w:t xml:space="preserve">guidelines </w:t>
      </w:r>
      <w:r>
        <w:rPr>
          <w:rFonts w:ascii="Calibri" w:hAnsi="Calibri" w:cs="Calibri"/>
          <w:color w:val="000000"/>
          <w:szCs w:val="22"/>
        </w:rPr>
        <w:t>for the</w:t>
      </w:r>
      <w:r w:rsidRPr="00635576">
        <w:rPr>
          <w:rFonts w:ascii="Calibri" w:hAnsi="Calibri" w:cs="Calibri"/>
          <w:color w:val="000000"/>
          <w:szCs w:val="22"/>
        </w:rPr>
        <w:t xml:space="preserve"> use of information technology (IT) systems, software, and infrastructure</w:t>
      </w:r>
      <w:r>
        <w:rPr>
          <w:rFonts w:ascii="Calibri" w:hAnsi="Calibri" w:cs="Calibri"/>
          <w:color w:val="000000"/>
          <w:szCs w:val="22"/>
        </w:rPr>
        <w:t xml:space="preserve"> whilst</w:t>
      </w:r>
      <w:r w:rsidRPr="00AD5F2E">
        <w:rPr>
          <w:rFonts w:ascii="Calibri" w:hAnsi="Calibri" w:cs="Calibri"/>
          <w:color w:val="000000"/>
          <w:szCs w:val="22"/>
        </w:rPr>
        <w:t xml:space="preserve"> managing cybersecurity risks to protect </w:t>
      </w:r>
      <w:proofErr w:type="spellStart"/>
      <w:r w:rsidRPr="00AD5F2E">
        <w:rPr>
          <w:rFonts w:ascii="Calibri" w:hAnsi="Calibri" w:cs="Calibri"/>
          <w:color w:val="000000"/>
          <w:szCs w:val="22"/>
        </w:rPr>
        <w:t>Edulution’s</w:t>
      </w:r>
      <w:proofErr w:type="spellEnd"/>
      <w:r w:rsidRPr="00AD5F2E">
        <w:rPr>
          <w:rFonts w:ascii="Calibri" w:hAnsi="Calibri" w:cs="Calibri"/>
          <w:color w:val="000000"/>
          <w:szCs w:val="22"/>
        </w:rPr>
        <w:t xml:space="preserve"> systems, data, and stakeholders</w:t>
      </w:r>
      <w:r>
        <w:rPr>
          <w:rFonts w:ascii="Calibri" w:hAnsi="Calibri" w:cs="Calibri"/>
          <w:color w:val="000000"/>
          <w:szCs w:val="22"/>
        </w:rPr>
        <w:t>.</w:t>
      </w:r>
    </w:p>
    <w:p w14:paraId="3E7F3B52" w14:textId="77777777" w:rsidR="007246D5" w:rsidRDefault="007246D5" w:rsidP="007246D5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The relevant legislation is:</w:t>
      </w:r>
    </w:p>
    <w:p w14:paraId="32139075" w14:textId="77777777" w:rsidR="007246D5" w:rsidRPr="00972D5A" w:rsidRDefault="007246D5" w:rsidP="007246D5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</w:rPr>
        <w:t>Protection of Personal Information Act 4 of 2012 (POPIA) (South Africa)</w:t>
      </w:r>
    </w:p>
    <w:p w14:paraId="33999FE9" w14:textId="77777777" w:rsidR="007246D5" w:rsidRDefault="007246D5" w:rsidP="007246D5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3B5EC0">
        <w:rPr>
          <w:rFonts w:ascii="Calibri" w:hAnsi="Calibri" w:cs="Calibri"/>
          <w:color w:val="000000"/>
          <w:szCs w:val="22"/>
        </w:rPr>
        <w:t>Cybercrimes Act 19 of 2020</w:t>
      </w:r>
      <w:r>
        <w:rPr>
          <w:rFonts w:ascii="Calibri" w:hAnsi="Calibri" w:cs="Calibri"/>
          <w:color w:val="000000"/>
          <w:szCs w:val="22"/>
        </w:rPr>
        <w:t xml:space="preserve"> (South Africa)</w:t>
      </w:r>
    </w:p>
    <w:p w14:paraId="27988B75" w14:textId="77777777" w:rsidR="007246D5" w:rsidRPr="00596E54" w:rsidRDefault="007246D5" w:rsidP="007246D5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</w:rPr>
        <w:t>Data Protection Act 3 of 2021 (Zambia)</w:t>
      </w:r>
    </w:p>
    <w:p w14:paraId="222ACADE" w14:textId="77777777" w:rsidR="007246D5" w:rsidRDefault="007246D5" w:rsidP="007246D5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596E54">
        <w:rPr>
          <w:rFonts w:ascii="Calibri" w:hAnsi="Calibri" w:cs="Calibri"/>
          <w:color w:val="000000"/>
          <w:szCs w:val="22"/>
        </w:rPr>
        <w:t xml:space="preserve">Cyber Security and Cyber Crimes Act 2 of 2021 </w:t>
      </w:r>
      <w:r>
        <w:rPr>
          <w:rFonts w:ascii="Calibri" w:hAnsi="Calibri" w:cs="Calibri"/>
          <w:color w:val="000000"/>
          <w:szCs w:val="22"/>
        </w:rPr>
        <w:t>(Zambia)</w:t>
      </w:r>
    </w:p>
    <w:p w14:paraId="5EB56570" w14:textId="77777777" w:rsidR="007246D5" w:rsidRPr="00DA48C2" w:rsidRDefault="007246D5" w:rsidP="007246D5">
      <w:pPr>
        <w:pStyle w:val="NormalWeb"/>
        <w:numPr>
          <w:ilvl w:val="0"/>
          <w:numId w:val="10"/>
        </w:numPr>
        <w:spacing w:before="0" w:beforeAutospacing="0" w:after="120" w:afterAutospacing="0"/>
        <w:ind w:left="714" w:hanging="357"/>
        <w:jc w:val="both"/>
        <w:rPr>
          <w:rFonts w:ascii="Calibri" w:hAnsi="Calibri" w:cs="Calibri"/>
          <w:color w:val="000000"/>
          <w:szCs w:val="22"/>
        </w:rPr>
      </w:pPr>
      <w:r w:rsidRPr="00596E54">
        <w:rPr>
          <w:rFonts w:ascii="Calibri" w:hAnsi="Calibri" w:cs="Calibri"/>
          <w:color w:val="000000"/>
          <w:szCs w:val="22"/>
        </w:rPr>
        <w:t>Information and Communications Technologies Act</w:t>
      </w:r>
      <w:r>
        <w:rPr>
          <w:rFonts w:ascii="Calibri" w:hAnsi="Calibri" w:cs="Calibri"/>
          <w:color w:val="000000"/>
          <w:szCs w:val="22"/>
        </w:rPr>
        <w:t xml:space="preserve"> </w:t>
      </w:r>
      <w:r w:rsidRPr="00596E54">
        <w:rPr>
          <w:rFonts w:ascii="Calibri" w:hAnsi="Calibri" w:cs="Calibri"/>
          <w:color w:val="000000"/>
          <w:szCs w:val="22"/>
        </w:rPr>
        <w:t xml:space="preserve">15 of 2009 </w:t>
      </w:r>
      <w:r>
        <w:rPr>
          <w:rFonts w:ascii="Calibri" w:hAnsi="Calibri" w:cs="Calibri"/>
          <w:color w:val="000000"/>
          <w:szCs w:val="22"/>
        </w:rPr>
        <w:t>(Zambia)</w:t>
      </w:r>
    </w:p>
    <w:p w14:paraId="70015BC4" w14:textId="77777777" w:rsidR="007246D5" w:rsidRPr="00D035CB" w:rsidRDefault="007246D5" w:rsidP="007246D5">
      <w:pPr>
        <w:jc w:val="both"/>
        <w:rPr>
          <w:color w:val="000000"/>
        </w:rPr>
      </w:pPr>
      <w:r w:rsidRPr="00CF354E">
        <w:rPr>
          <w:color w:val="000000"/>
        </w:rPr>
        <w:t xml:space="preserve">This </w:t>
      </w:r>
      <w:r>
        <w:rPr>
          <w:color w:val="000000"/>
        </w:rPr>
        <w:t xml:space="preserve">Policy </w:t>
      </w:r>
      <w:r w:rsidRPr="00CF354E">
        <w:rPr>
          <w:color w:val="000000"/>
        </w:rPr>
        <w:t xml:space="preserve">supports the Board’s oversight of </w:t>
      </w:r>
      <w:r>
        <w:rPr>
          <w:color w:val="000000"/>
        </w:rPr>
        <w:t xml:space="preserve">information </w:t>
      </w:r>
      <w:r w:rsidRPr="00CF354E">
        <w:rPr>
          <w:color w:val="000000"/>
        </w:rPr>
        <w:t xml:space="preserve">technology, cyber and data risk, and </w:t>
      </w:r>
      <w:r>
        <w:rPr>
          <w:color w:val="000000"/>
        </w:rPr>
        <w:t xml:space="preserve">preservation of </w:t>
      </w:r>
      <w:r w:rsidRPr="00CF354E">
        <w:rPr>
          <w:color w:val="000000"/>
        </w:rPr>
        <w:t>stakeholder trust.</w:t>
      </w:r>
      <w:r>
        <w:rPr>
          <w:color w:val="000000"/>
        </w:rPr>
        <w:t xml:space="preserve"> </w:t>
      </w:r>
      <w:r>
        <w:t>It</w:t>
      </w:r>
      <w:r w:rsidRPr="008B271F">
        <w:t xml:space="preserve"> complements the Data Protection Policy </w:t>
      </w:r>
      <w:r>
        <w:t xml:space="preserve">for the governance of </w:t>
      </w:r>
      <w:r w:rsidRPr="008B271F">
        <w:t>personal data</w:t>
      </w:r>
      <w:r>
        <w:t xml:space="preserve">, and should also be read in conjunction with the Code of Conduct, Child Safety and Safeguarding Policy, and Risk Management Policy.  </w:t>
      </w:r>
    </w:p>
    <w:p w14:paraId="7F2A657C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8844CD8" w14:textId="77777777" w:rsidR="007246D5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FB57E7">
        <w:rPr>
          <w:rFonts w:eastAsia="Times New Roman"/>
          <w:b/>
          <w:bCs/>
          <w:color w:val="000000"/>
          <w:sz w:val="22"/>
          <w:szCs w:val="22"/>
        </w:rPr>
        <w:t>2. Scope</w:t>
      </w:r>
    </w:p>
    <w:p w14:paraId="2684CB9E" w14:textId="77777777" w:rsidR="007246D5" w:rsidRDefault="007246D5" w:rsidP="007246D5">
      <w:pPr>
        <w:pStyle w:val="Heading3"/>
        <w:spacing w:before="0" w:after="120"/>
        <w:jc w:val="both"/>
        <w:rPr>
          <w:color w:val="000000"/>
          <w:sz w:val="22"/>
          <w:szCs w:val="22"/>
        </w:rPr>
      </w:pPr>
      <w:r w:rsidRPr="00AD5F2E">
        <w:rPr>
          <w:color w:val="000000"/>
          <w:sz w:val="22"/>
          <w:szCs w:val="22"/>
        </w:rPr>
        <w:t xml:space="preserve">This Policy applies to all Board members, employees, </w:t>
      </w:r>
      <w:r>
        <w:rPr>
          <w:color w:val="000000"/>
          <w:sz w:val="22"/>
          <w:szCs w:val="22"/>
        </w:rPr>
        <w:t>consultants</w:t>
      </w:r>
      <w:r w:rsidRPr="00AD5F2E">
        <w:rPr>
          <w:color w:val="000000"/>
          <w:sz w:val="22"/>
          <w:szCs w:val="22"/>
        </w:rPr>
        <w:t xml:space="preserve">, contractors, </w:t>
      </w:r>
      <w:r>
        <w:rPr>
          <w:color w:val="000000"/>
          <w:sz w:val="22"/>
          <w:szCs w:val="22"/>
        </w:rPr>
        <w:t xml:space="preserve">suppliers and </w:t>
      </w:r>
      <w:r w:rsidRPr="00500237">
        <w:rPr>
          <w:color w:val="000000"/>
          <w:sz w:val="22"/>
          <w:szCs w:val="22"/>
        </w:rPr>
        <w:t xml:space="preserve">third-party service providers who use, maintain, or support </w:t>
      </w:r>
      <w:proofErr w:type="spellStart"/>
      <w:r w:rsidRPr="00500237">
        <w:rPr>
          <w:color w:val="000000"/>
          <w:sz w:val="22"/>
          <w:szCs w:val="22"/>
        </w:rPr>
        <w:t>Edulution’s</w:t>
      </w:r>
      <w:proofErr w:type="spellEnd"/>
      <w:r w:rsidRPr="00500237">
        <w:rPr>
          <w:color w:val="000000"/>
          <w:sz w:val="22"/>
          <w:szCs w:val="22"/>
        </w:rPr>
        <w:t xml:space="preserve"> IT resources</w:t>
      </w:r>
      <w:r>
        <w:rPr>
          <w:color w:val="000000"/>
          <w:sz w:val="22"/>
          <w:szCs w:val="22"/>
        </w:rPr>
        <w:t>. It covers a</w:t>
      </w:r>
      <w:r w:rsidRPr="00A15BAC">
        <w:rPr>
          <w:color w:val="000000"/>
          <w:sz w:val="22"/>
          <w:szCs w:val="22"/>
        </w:rPr>
        <w:t xml:space="preserve">ll IT infrastructure, devices, networks, </w:t>
      </w:r>
      <w:r>
        <w:rPr>
          <w:color w:val="000000"/>
          <w:sz w:val="22"/>
          <w:szCs w:val="22"/>
        </w:rPr>
        <w:t xml:space="preserve">digital platforms, </w:t>
      </w:r>
      <w:r w:rsidRPr="00A15BAC">
        <w:rPr>
          <w:color w:val="000000"/>
          <w:sz w:val="22"/>
          <w:szCs w:val="22"/>
        </w:rPr>
        <w:t xml:space="preserve">cloud services, and software used by Edulution, including the adaptive learning platform </w:t>
      </w:r>
      <w:proofErr w:type="spellStart"/>
      <w:r w:rsidRPr="00A15BAC">
        <w:rPr>
          <w:color w:val="000000"/>
          <w:sz w:val="22"/>
          <w:szCs w:val="22"/>
        </w:rPr>
        <w:t>Mindspark</w:t>
      </w:r>
      <w:proofErr w:type="spellEnd"/>
      <w:r w:rsidRPr="00A15BAC">
        <w:rPr>
          <w:color w:val="000000"/>
          <w:sz w:val="22"/>
          <w:szCs w:val="22"/>
        </w:rPr>
        <w:t xml:space="preserve"> provided by</w:t>
      </w:r>
      <w:r>
        <w:rPr>
          <w:color w:val="000000"/>
          <w:sz w:val="22"/>
          <w:szCs w:val="22"/>
        </w:rPr>
        <w:t xml:space="preserve"> </w:t>
      </w:r>
      <w:r w:rsidRPr="00A15BAC">
        <w:rPr>
          <w:color w:val="000000"/>
          <w:sz w:val="22"/>
          <w:szCs w:val="22"/>
        </w:rPr>
        <w:t>Educational Initiatives (Ei).</w:t>
      </w:r>
      <w:r>
        <w:rPr>
          <w:color w:val="000000"/>
          <w:sz w:val="22"/>
          <w:szCs w:val="22"/>
        </w:rPr>
        <w:t xml:space="preserve">  </w:t>
      </w:r>
    </w:p>
    <w:p w14:paraId="4F843B5F" w14:textId="77777777" w:rsidR="007246D5" w:rsidRDefault="007246D5" w:rsidP="007246D5">
      <w:pPr>
        <w:pStyle w:val="Heading3"/>
        <w:spacing w:before="0"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</w:t>
      </w:r>
      <w:r w:rsidRPr="001B49AB">
        <w:rPr>
          <w:color w:val="000000"/>
          <w:sz w:val="22"/>
          <w:szCs w:val="22"/>
        </w:rPr>
        <w:t xml:space="preserve"> locations where Edulution operates, including South Africa, Zambia, Switzerland, and India (for intellectual property and data-sharing related to third-party educational content)</w:t>
      </w:r>
      <w:r>
        <w:rPr>
          <w:color w:val="000000"/>
          <w:sz w:val="22"/>
          <w:szCs w:val="22"/>
        </w:rPr>
        <w:t xml:space="preserve"> are included in this Policy.  </w:t>
      </w:r>
    </w:p>
    <w:p w14:paraId="1EE69696" w14:textId="77777777" w:rsidR="007246D5" w:rsidRPr="00412EAF" w:rsidRDefault="007246D5" w:rsidP="007246D5"/>
    <w:p w14:paraId="0F2BC1A0" w14:textId="77777777" w:rsidR="007246D5" w:rsidRPr="00741640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Cs w:val="22"/>
        </w:rPr>
      </w:pPr>
      <w:r w:rsidRPr="00741640">
        <w:rPr>
          <w:rFonts w:ascii="Calibri" w:hAnsi="Calibri" w:cs="Calibri"/>
          <w:b/>
          <w:bCs/>
          <w:color w:val="000000"/>
          <w:szCs w:val="22"/>
        </w:rPr>
        <w:t xml:space="preserve">3. Definitions </w:t>
      </w:r>
    </w:p>
    <w:p w14:paraId="1CAFD565" w14:textId="77777777" w:rsidR="007246D5" w:rsidRPr="00DF61E9" w:rsidRDefault="007246D5" w:rsidP="007246D5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741640">
        <w:rPr>
          <w:rFonts w:ascii="Calibri" w:hAnsi="Calibri" w:cs="Calibri"/>
          <w:b/>
          <w:bCs/>
          <w:color w:val="000000"/>
          <w:szCs w:val="22"/>
        </w:rPr>
        <w:t>IT Systems:</w:t>
      </w:r>
      <w:r w:rsidRPr="00741640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i</w:t>
      </w:r>
      <w:r w:rsidRPr="00741640">
        <w:rPr>
          <w:rFonts w:ascii="Calibri" w:hAnsi="Calibri" w:cs="Calibri"/>
          <w:color w:val="000000"/>
          <w:szCs w:val="22"/>
        </w:rPr>
        <w:t xml:space="preserve">ncludes computers, servers, mobile devices, networks, cloud </w:t>
      </w:r>
      <w:r w:rsidRPr="00DF61E9">
        <w:rPr>
          <w:rFonts w:ascii="Calibri" w:hAnsi="Calibri" w:cs="Calibri"/>
          <w:color w:val="000000"/>
          <w:szCs w:val="22"/>
        </w:rPr>
        <w:t xml:space="preserve">environments, software applications, and other technology assets. </w:t>
      </w:r>
    </w:p>
    <w:p w14:paraId="209A34FF" w14:textId="77777777" w:rsidR="007246D5" w:rsidRPr="00DF61E9" w:rsidRDefault="007246D5" w:rsidP="007246D5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741640">
        <w:rPr>
          <w:rFonts w:ascii="Calibri" w:hAnsi="Calibri" w:cs="Calibri"/>
          <w:b/>
          <w:bCs/>
          <w:color w:val="000000"/>
          <w:szCs w:val="22"/>
        </w:rPr>
        <w:t>Cybersecurity Incidents:</w:t>
      </w:r>
      <w:r w:rsidRPr="00741640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a</w:t>
      </w:r>
      <w:r w:rsidRPr="00741640">
        <w:rPr>
          <w:rFonts w:ascii="Calibri" w:hAnsi="Calibri" w:cs="Calibri"/>
          <w:color w:val="000000"/>
          <w:szCs w:val="22"/>
        </w:rPr>
        <w:t xml:space="preserve">ny event that threatens the confidentiality, integrity, or </w:t>
      </w:r>
      <w:r w:rsidRPr="00DF61E9">
        <w:rPr>
          <w:rFonts w:ascii="Calibri" w:hAnsi="Calibri" w:cs="Calibri"/>
          <w:color w:val="000000"/>
          <w:szCs w:val="22"/>
        </w:rPr>
        <w:t>availability of IT systems or data.</w:t>
      </w:r>
    </w:p>
    <w:p w14:paraId="56EFE20B" w14:textId="77777777" w:rsidR="007246D5" w:rsidRPr="00DF61E9" w:rsidRDefault="007246D5" w:rsidP="007246D5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741640">
        <w:rPr>
          <w:rFonts w:ascii="Calibri" w:hAnsi="Calibri" w:cs="Calibri"/>
          <w:b/>
          <w:bCs/>
          <w:color w:val="000000"/>
          <w:szCs w:val="22"/>
        </w:rPr>
        <w:t>User Access Controls:</w:t>
      </w:r>
      <w:r w:rsidRPr="00741640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m</w:t>
      </w:r>
      <w:r w:rsidRPr="00741640">
        <w:rPr>
          <w:rFonts w:ascii="Calibri" w:hAnsi="Calibri" w:cs="Calibri"/>
          <w:color w:val="000000"/>
          <w:szCs w:val="22"/>
        </w:rPr>
        <w:t xml:space="preserve">echanisms that restrict IT system access to authorized </w:t>
      </w:r>
      <w:r w:rsidRPr="00DF61E9">
        <w:rPr>
          <w:rFonts w:ascii="Calibri" w:hAnsi="Calibri" w:cs="Calibri"/>
          <w:color w:val="000000"/>
          <w:szCs w:val="22"/>
        </w:rPr>
        <w:t>personnel only.</w:t>
      </w:r>
    </w:p>
    <w:p w14:paraId="4BBF9DCE" w14:textId="77777777" w:rsidR="007246D5" w:rsidRPr="00DF61E9" w:rsidRDefault="007246D5" w:rsidP="007246D5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741640">
        <w:rPr>
          <w:rFonts w:ascii="Calibri" w:hAnsi="Calibri" w:cs="Calibri"/>
          <w:b/>
          <w:bCs/>
          <w:color w:val="000000"/>
          <w:szCs w:val="22"/>
        </w:rPr>
        <w:t>Data Protection Policy:</w:t>
      </w:r>
      <w:r w:rsidRPr="00741640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t</w:t>
      </w:r>
      <w:r w:rsidRPr="00741640">
        <w:rPr>
          <w:rFonts w:ascii="Calibri" w:hAnsi="Calibri" w:cs="Calibri"/>
          <w:color w:val="000000"/>
          <w:szCs w:val="22"/>
        </w:rPr>
        <w:t xml:space="preserve">he Edulution </w:t>
      </w:r>
      <w:r>
        <w:rPr>
          <w:rFonts w:ascii="Calibri" w:hAnsi="Calibri" w:cs="Calibri"/>
          <w:color w:val="000000"/>
          <w:szCs w:val="22"/>
        </w:rPr>
        <w:t>P</w:t>
      </w:r>
      <w:r w:rsidRPr="00741640">
        <w:rPr>
          <w:rFonts w:ascii="Calibri" w:hAnsi="Calibri" w:cs="Calibri"/>
          <w:color w:val="000000"/>
          <w:szCs w:val="22"/>
        </w:rPr>
        <w:t xml:space="preserve">olicy governing the lawful processing, </w:t>
      </w:r>
      <w:r w:rsidRPr="00DF61E9">
        <w:rPr>
          <w:rFonts w:ascii="Calibri" w:hAnsi="Calibri" w:cs="Calibri"/>
          <w:color w:val="000000"/>
          <w:szCs w:val="22"/>
        </w:rPr>
        <w:t>security, and rights related to personal information.</w:t>
      </w:r>
    </w:p>
    <w:p w14:paraId="1115D190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0D15401B" w14:textId="77777777" w:rsidR="007246D5" w:rsidRPr="00932C27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4</w:t>
      </w:r>
      <w:r w:rsidRPr="00932C27">
        <w:rPr>
          <w:rFonts w:eastAsia="Times New Roman"/>
          <w:b/>
          <w:bCs/>
          <w:color w:val="000000"/>
          <w:sz w:val="22"/>
          <w:szCs w:val="22"/>
        </w:rPr>
        <w:t>. Guiding Principles</w:t>
      </w:r>
    </w:p>
    <w:p w14:paraId="03490788" w14:textId="77777777" w:rsidR="007246D5" w:rsidRPr="00FF5A37" w:rsidRDefault="007246D5" w:rsidP="007246D5">
      <w:p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color w:val="000000"/>
        </w:rPr>
        <w:t>Edulution shall apply the following principles:</w:t>
      </w:r>
    </w:p>
    <w:p w14:paraId="23B296F8" w14:textId="77777777" w:rsidR="007246D5" w:rsidRPr="00FF5A37" w:rsidRDefault="007246D5" w:rsidP="007246D5">
      <w:pPr>
        <w:pStyle w:val="ListParagraph"/>
        <w:numPr>
          <w:ilvl w:val="0"/>
          <w:numId w:val="11"/>
        </w:num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b/>
          <w:bCs/>
          <w:color w:val="000000"/>
        </w:rPr>
        <w:t>Security by Design:</w:t>
      </w:r>
      <w:r w:rsidRPr="00FF5A37">
        <w:rPr>
          <w:rFonts w:eastAsiaTheme="minorEastAsia"/>
          <w:color w:val="000000"/>
        </w:rPr>
        <w:t xml:space="preserve"> Build security into systems and processes</w:t>
      </w:r>
    </w:p>
    <w:p w14:paraId="1556622B" w14:textId="77777777" w:rsidR="007246D5" w:rsidRPr="00FF5A37" w:rsidRDefault="007246D5" w:rsidP="007246D5">
      <w:pPr>
        <w:pStyle w:val="ListParagraph"/>
        <w:numPr>
          <w:ilvl w:val="0"/>
          <w:numId w:val="11"/>
        </w:num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b/>
          <w:bCs/>
          <w:color w:val="000000"/>
        </w:rPr>
        <w:t>Risk-Based Approach:</w:t>
      </w:r>
      <w:r w:rsidRPr="00FF5A37">
        <w:rPr>
          <w:rFonts w:eastAsiaTheme="minorEastAsia"/>
          <w:color w:val="000000"/>
        </w:rPr>
        <w:t xml:space="preserve"> Focus on highest risks first</w:t>
      </w:r>
    </w:p>
    <w:p w14:paraId="2E00CD56" w14:textId="77777777" w:rsidR="007246D5" w:rsidRPr="00FF5A37" w:rsidRDefault="007246D5" w:rsidP="007246D5">
      <w:pPr>
        <w:pStyle w:val="ListParagraph"/>
        <w:numPr>
          <w:ilvl w:val="0"/>
          <w:numId w:val="11"/>
        </w:num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b/>
          <w:bCs/>
          <w:color w:val="000000"/>
        </w:rPr>
        <w:t>Least Privilege:</w:t>
      </w:r>
      <w:r w:rsidRPr="00FF5A37">
        <w:rPr>
          <w:rFonts w:eastAsiaTheme="minorEastAsia"/>
          <w:color w:val="000000"/>
        </w:rPr>
        <w:t xml:space="preserve"> Limit access to what is necessary</w:t>
      </w:r>
    </w:p>
    <w:p w14:paraId="6FD21B2E" w14:textId="77777777" w:rsidR="007246D5" w:rsidRPr="00FF5A37" w:rsidRDefault="007246D5" w:rsidP="007246D5">
      <w:pPr>
        <w:pStyle w:val="ListParagraph"/>
        <w:numPr>
          <w:ilvl w:val="0"/>
          <w:numId w:val="11"/>
        </w:num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b/>
          <w:bCs/>
          <w:color w:val="000000"/>
        </w:rPr>
        <w:t>Accountability:</w:t>
      </w:r>
      <w:r w:rsidRPr="00FF5A37">
        <w:rPr>
          <w:rFonts w:eastAsiaTheme="minorEastAsia"/>
          <w:color w:val="000000"/>
        </w:rPr>
        <w:t xml:space="preserve"> Clear responsibility for IT and security</w:t>
      </w:r>
    </w:p>
    <w:p w14:paraId="6A69A3BA" w14:textId="77777777" w:rsidR="007246D5" w:rsidRPr="00B16D03" w:rsidRDefault="007246D5" w:rsidP="007246D5">
      <w:pPr>
        <w:pStyle w:val="ListParagraph"/>
        <w:numPr>
          <w:ilvl w:val="0"/>
          <w:numId w:val="11"/>
        </w:numPr>
        <w:jc w:val="both"/>
        <w:rPr>
          <w:rFonts w:eastAsiaTheme="minorEastAsia"/>
          <w:color w:val="000000"/>
        </w:rPr>
      </w:pPr>
      <w:r w:rsidRPr="00FF5A37">
        <w:rPr>
          <w:rFonts w:eastAsiaTheme="minorEastAsia"/>
          <w:b/>
          <w:bCs/>
          <w:color w:val="000000"/>
        </w:rPr>
        <w:t>Resilience:</w:t>
      </w:r>
      <w:r w:rsidRPr="00FF5A37">
        <w:rPr>
          <w:rFonts w:eastAsiaTheme="minorEastAsia"/>
          <w:color w:val="000000"/>
        </w:rPr>
        <w:t xml:space="preserve"> Ability to respond and recover from incidents</w:t>
      </w:r>
    </w:p>
    <w:p w14:paraId="71BB05B0" w14:textId="77777777" w:rsidR="007246D5" w:rsidRDefault="007246D5" w:rsidP="007246D5">
      <w:pPr>
        <w:jc w:val="both"/>
        <w:rPr>
          <w:rFonts w:eastAsia="Times New Roman"/>
          <w:color w:val="000000"/>
        </w:rPr>
      </w:pPr>
    </w:p>
    <w:p w14:paraId="2ED61917" w14:textId="77777777" w:rsidR="007246D5" w:rsidRDefault="007246D5" w:rsidP="007246D5">
      <w:pPr>
        <w:jc w:val="both"/>
        <w:rPr>
          <w:rFonts w:eastAsia="Times New Roman"/>
          <w:color w:val="000000"/>
        </w:rPr>
      </w:pPr>
    </w:p>
    <w:p w14:paraId="668D4D69" w14:textId="77777777" w:rsidR="007246D5" w:rsidRDefault="007246D5" w:rsidP="007246D5">
      <w:pPr>
        <w:jc w:val="both"/>
        <w:rPr>
          <w:rFonts w:eastAsia="Times New Roman"/>
          <w:color w:val="000000"/>
        </w:rPr>
      </w:pPr>
    </w:p>
    <w:p w14:paraId="55DFAEFA" w14:textId="77777777" w:rsidR="007246D5" w:rsidRDefault="007246D5" w:rsidP="007246D5">
      <w:pPr>
        <w:jc w:val="both"/>
        <w:rPr>
          <w:rFonts w:eastAsia="Times New Roman"/>
          <w:color w:val="000000"/>
        </w:rPr>
      </w:pPr>
    </w:p>
    <w:p w14:paraId="01489400" w14:textId="77777777" w:rsidR="007246D5" w:rsidRDefault="007246D5" w:rsidP="007246D5">
      <w:pPr>
        <w:spacing w:after="120"/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5</w:t>
      </w:r>
      <w:r w:rsidRPr="00A91069">
        <w:rPr>
          <w:rFonts w:eastAsia="Times New Roman"/>
          <w:b/>
          <w:bCs/>
          <w:color w:val="000000"/>
        </w:rPr>
        <w:t xml:space="preserve">. IT Asset Management </w:t>
      </w:r>
    </w:p>
    <w:p w14:paraId="58627C0C" w14:textId="77777777" w:rsidR="007246D5" w:rsidRPr="00BB1375" w:rsidRDefault="007246D5" w:rsidP="007246D5">
      <w:pPr>
        <w:jc w:val="both"/>
        <w:rPr>
          <w:rFonts w:eastAsia="Times New Roman"/>
          <w:b/>
          <w:bCs/>
          <w:color w:val="000000"/>
        </w:rPr>
      </w:pPr>
      <w:r w:rsidRPr="00A91069">
        <w:rPr>
          <w:rFonts w:eastAsia="Times New Roman"/>
          <w:color w:val="000000"/>
        </w:rPr>
        <w:t xml:space="preserve">Edulution will maintain an inventory of all IT assets and assign responsibility for their management. Employees and contractors must use Edulution IT assets only for </w:t>
      </w:r>
      <w:proofErr w:type="spellStart"/>
      <w:r w:rsidRPr="00A91069">
        <w:rPr>
          <w:rFonts w:eastAsia="Times New Roman"/>
          <w:color w:val="000000"/>
        </w:rPr>
        <w:t>authorised</w:t>
      </w:r>
      <w:proofErr w:type="spellEnd"/>
      <w:r w:rsidRPr="00A91069">
        <w:rPr>
          <w:rFonts w:eastAsia="Times New Roman"/>
          <w:color w:val="000000"/>
        </w:rPr>
        <w:t xml:space="preserve"> purposes. Any personal use must comply with applicable laws and </w:t>
      </w:r>
      <w:proofErr w:type="spellStart"/>
      <w:r w:rsidRPr="00A91069">
        <w:rPr>
          <w:rFonts w:eastAsia="Times New Roman"/>
          <w:color w:val="000000"/>
        </w:rPr>
        <w:t>organisational</w:t>
      </w:r>
      <w:proofErr w:type="spellEnd"/>
      <w:r w:rsidRPr="00A91069">
        <w:rPr>
          <w:rFonts w:eastAsia="Times New Roman"/>
          <w:color w:val="000000"/>
        </w:rPr>
        <w:t xml:space="preserve"> rules.</w:t>
      </w:r>
    </w:p>
    <w:p w14:paraId="553DAD1A" w14:textId="77777777" w:rsidR="007246D5" w:rsidRPr="00AD5F2E" w:rsidRDefault="007246D5" w:rsidP="007246D5">
      <w:pPr>
        <w:jc w:val="both"/>
        <w:rPr>
          <w:rFonts w:eastAsia="Times New Roman"/>
          <w:color w:val="000000"/>
        </w:rPr>
      </w:pPr>
    </w:p>
    <w:p w14:paraId="3A26B475" w14:textId="77777777" w:rsidR="007246D5" w:rsidRPr="00A91069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6</w:t>
      </w:r>
      <w:r w:rsidRPr="00A91069">
        <w:rPr>
          <w:rFonts w:eastAsia="Times New Roman"/>
          <w:b/>
          <w:bCs/>
          <w:color w:val="000000"/>
          <w:sz w:val="22"/>
          <w:szCs w:val="22"/>
        </w:rPr>
        <w:t>. Access Control</w:t>
      </w:r>
    </w:p>
    <w:p w14:paraId="79E5C990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Access is role</w:t>
      </w:r>
      <w:r w:rsidRPr="00AD5F2E">
        <w:rPr>
          <w:rFonts w:ascii="Calibri" w:hAnsi="Calibri" w:cs="Calibri"/>
          <w:color w:val="000000"/>
          <w:szCs w:val="22"/>
        </w:rPr>
        <w:noBreakHyphen/>
        <w:t>based</w:t>
      </w:r>
      <w:r>
        <w:rPr>
          <w:rFonts w:ascii="Calibri" w:hAnsi="Calibri" w:cs="Calibri"/>
          <w:color w:val="000000"/>
          <w:szCs w:val="22"/>
        </w:rPr>
        <w:t xml:space="preserve"> on a need-to-know basis, and u</w:t>
      </w:r>
      <w:r w:rsidRPr="00AD5F2E">
        <w:rPr>
          <w:rFonts w:ascii="Calibri" w:hAnsi="Calibri" w:cs="Calibri"/>
          <w:color w:val="000000"/>
          <w:szCs w:val="22"/>
        </w:rPr>
        <w:t>sers must protect credentials and not share accounts.</w:t>
      </w:r>
      <w:r>
        <w:rPr>
          <w:rFonts w:ascii="Calibri" w:hAnsi="Calibri" w:cs="Calibri"/>
          <w:color w:val="000000"/>
          <w:szCs w:val="22"/>
        </w:rPr>
        <w:t xml:space="preserve"> </w:t>
      </w:r>
      <w:r w:rsidRPr="00A06B84">
        <w:rPr>
          <w:rFonts w:ascii="Calibri" w:hAnsi="Calibri" w:cs="Calibri"/>
          <w:color w:val="000000"/>
          <w:szCs w:val="22"/>
        </w:rPr>
        <w:t>Users must employ strong authentication methods, including unique usernames and passwords, and</w:t>
      </w:r>
      <w:r>
        <w:rPr>
          <w:rFonts w:ascii="Calibri" w:hAnsi="Calibri" w:cs="Calibri"/>
          <w:color w:val="000000"/>
          <w:szCs w:val="22"/>
        </w:rPr>
        <w:t xml:space="preserve"> </w:t>
      </w:r>
      <w:r w:rsidRPr="00A06B84">
        <w:rPr>
          <w:rFonts w:ascii="Calibri" w:hAnsi="Calibri" w:cs="Calibri"/>
          <w:color w:val="000000"/>
          <w:szCs w:val="22"/>
        </w:rPr>
        <w:t>multifactor authentication</w:t>
      </w:r>
      <w:r>
        <w:rPr>
          <w:rFonts w:ascii="Calibri" w:hAnsi="Calibri" w:cs="Calibri"/>
          <w:color w:val="000000"/>
          <w:szCs w:val="22"/>
        </w:rPr>
        <w:t xml:space="preserve"> where applicable</w:t>
      </w:r>
      <w:r w:rsidRPr="00A06B84">
        <w:rPr>
          <w:rFonts w:ascii="Calibri" w:hAnsi="Calibri" w:cs="Calibri"/>
          <w:color w:val="000000"/>
          <w:szCs w:val="22"/>
        </w:rPr>
        <w:t>. Access rights will be regularly reviewed and revoked promptly upon termination of employment or contract or change in role.</w:t>
      </w:r>
    </w:p>
    <w:p w14:paraId="7F728A13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68280957" w14:textId="77777777" w:rsidR="007246D5" w:rsidRPr="00A32256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7</w:t>
      </w:r>
      <w:r w:rsidRPr="00A32256">
        <w:rPr>
          <w:rFonts w:eastAsia="Times New Roman"/>
          <w:b/>
          <w:bCs/>
          <w:color w:val="000000"/>
          <w:sz w:val="22"/>
          <w:szCs w:val="22"/>
        </w:rPr>
        <w:t>. Data Security</w:t>
      </w:r>
    </w:p>
    <w:p w14:paraId="62FB33FB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Data is protected in line with the Data Protection Policy, with restricted access to sensitive and children’s information.</w:t>
      </w:r>
    </w:p>
    <w:p w14:paraId="5A061B2B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374D2B8B" w14:textId="77777777" w:rsidR="007246D5" w:rsidRPr="0027239B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8</w:t>
      </w:r>
      <w:r w:rsidRPr="0027239B">
        <w:rPr>
          <w:rFonts w:eastAsia="Times New Roman"/>
          <w:b/>
          <w:bCs/>
          <w:color w:val="000000"/>
          <w:sz w:val="22"/>
          <w:szCs w:val="22"/>
        </w:rPr>
        <w:t>. Device, System, and Network Security</w:t>
      </w:r>
    </w:p>
    <w:p w14:paraId="268C550E" w14:textId="77777777" w:rsidR="007246D5" w:rsidRDefault="007246D5" w:rsidP="007246D5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Devices and systems must be protected</w:t>
      </w:r>
      <w:r>
        <w:rPr>
          <w:rFonts w:ascii="Calibri" w:hAnsi="Calibri" w:cs="Calibri"/>
          <w:color w:val="000000"/>
          <w:szCs w:val="22"/>
        </w:rPr>
        <w:t xml:space="preserve"> using routinely updated f</w:t>
      </w:r>
      <w:r w:rsidRPr="00021EE4">
        <w:rPr>
          <w:rFonts w:ascii="Calibri" w:hAnsi="Calibri" w:cs="Calibri"/>
          <w:color w:val="000000"/>
          <w:szCs w:val="22"/>
        </w:rPr>
        <w:t>irewalls, antivirus, and anti-malware systems</w:t>
      </w:r>
      <w:r>
        <w:rPr>
          <w:rFonts w:ascii="Calibri" w:hAnsi="Calibri" w:cs="Calibri"/>
          <w:color w:val="000000"/>
          <w:szCs w:val="22"/>
        </w:rPr>
        <w:t>, and periodic r</w:t>
      </w:r>
      <w:r w:rsidRPr="00A7436B">
        <w:rPr>
          <w:rFonts w:ascii="Calibri" w:hAnsi="Calibri" w:cs="Calibri"/>
          <w:color w:val="000000"/>
          <w:szCs w:val="22"/>
        </w:rPr>
        <w:t xml:space="preserve">egular system updates and patch management </w:t>
      </w:r>
      <w:r>
        <w:rPr>
          <w:rFonts w:ascii="Calibri" w:hAnsi="Calibri" w:cs="Calibri"/>
          <w:color w:val="000000"/>
          <w:szCs w:val="22"/>
        </w:rPr>
        <w:t xml:space="preserve">undertaken </w:t>
      </w:r>
      <w:r w:rsidRPr="00A7436B">
        <w:rPr>
          <w:rFonts w:ascii="Calibri" w:hAnsi="Calibri" w:cs="Calibri"/>
          <w:color w:val="000000"/>
          <w:szCs w:val="22"/>
        </w:rPr>
        <w:t xml:space="preserve">to address security vulnerabilities. </w:t>
      </w:r>
      <w:r w:rsidRPr="00021EE4">
        <w:rPr>
          <w:rFonts w:ascii="Calibri" w:hAnsi="Calibri" w:cs="Calibri"/>
          <w:color w:val="000000"/>
          <w:szCs w:val="22"/>
        </w:rPr>
        <w:t xml:space="preserve">Network segmentation </w:t>
      </w:r>
      <w:r>
        <w:rPr>
          <w:rFonts w:ascii="Calibri" w:hAnsi="Calibri" w:cs="Calibri"/>
          <w:color w:val="000000"/>
          <w:szCs w:val="22"/>
        </w:rPr>
        <w:t xml:space="preserve">should be implemented </w:t>
      </w:r>
      <w:r w:rsidRPr="00021EE4">
        <w:rPr>
          <w:rFonts w:ascii="Calibri" w:hAnsi="Calibri" w:cs="Calibri"/>
          <w:color w:val="000000"/>
          <w:szCs w:val="22"/>
        </w:rPr>
        <w:t>to reduce risk exposure.</w:t>
      </w:r>
      <w:r>
        <w:rPr>
          <w:rFonts w:ascii="Calibri" w:hAnsi="Calibri" w:cs="Calibri"/>
          <w:color w:val="000000"/>
          <w:szCs w:val="22"/>
        </w:rPr>
        <w:t xml:space="preserve">  </w:t>
      </w:r>
    </w:p>
    <w:p w14:paraId="70A7C097" w14:textId="77777777" w:rsidR="007246D5" w:rsidRPr="00AD5F2E" w:rsidRDefault="007246D5" w:rsidP="007246D5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Secure networks and password</w:t>
      </w:r>
      <w:r w:rsidRPr="00AD5F2E">
        <w:rPr>
          <w:rFonts w:ascii="Calibri" w:hAnsi="Calibri" w:cs="Calibri"/>
          <w:color w:val="000000"/>
          <w:szCs w:val="22"/>
        </w:rPr>
        <w:noBreakHyphen/>
        <w:t>protected Wi</w:t>
      </w:r>
      <w:r w:rsidRPr="00AD5F2E">
        <w:rPr>
          <w:rFonts w:ascii="Calibri" w:hAnsi="Calibri" w:cs="Calibri"/>
          <w:color w:val="000000"/>
          <w:szCs w:val="22"/>
        </w:rPr>
        <w:noBreakHyphen/>
        <w:t>Fi must be used, and unsecured public networks avoided for sensitive activities.</w:t>
      </w:r>
      <w:r>
        <w:rPr>
          <w:rFonts w:ascii="Calibri" w:hAnsi="Calibri" w:cs="Calibri"/>
          <w:color w:val="000000"/>
          <w:szCs w:val="22"/>
        </w:rPr>
        <w:t xml:space="preserve">  </w:t>
      </w:r>
      <w:r w:rsidRPr="00021EE4">
        <w:rPr>
          <w:rFonts w:ascii="Calibri" w:hAnsi="Calibri" w:cs="Calibri"/>
          <w:color w:val="000000"/>
          <w:szCs w:val="22"/>
        </w:rPr>
        <w:t xml:space="preserve">Encryption </w:t>
      </w:r>
      <w:r>
        <w:rPr>
          <w:rFonts w:ascii="Calibri" w:hAnsi="Calibri" w:cs="Calibri"/>
          <w:color w:val="000000"/>
          <w:szCs w:val="22"/>
        </w:rPr>
        <w:t>should be used to protect</w:t>
      </w:r>
      <w:r w:rsidRPr="00021EE4">
        <w:rPr>
          <w:rFonts w:ascii="Calibri" w:hAnsi="Calibri" w:cs="Calibri"/>
          <w:color w:val="000000"/>
          <w:szCs w:val="22"/>
        </w:rPr>
        <w:t xml:space="preserve"> sensitive data</w:t>
      </w:r>
      <w:r>
        <w:rPr>
          <w:rFonts w:ascii="Calibri" w:hAnsi="Calibri" w:cs="Calibri"/>
          <w:color w:val="000000"/>
          <w:szCs w:val="22"/>
        </w:rPr>
        <w:t>.</w:t>
      </w:r>
    </w:p>
    <w:p w14:paraId="6E945E22" w14:textId="77777777" w:rsidR="007246D5" w:rsidRPr="001B366E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9</w:t>
      </w:r>
      <w:r w:rsidRPr="001B366E">
        <w:rPr>
          <w:rFonts w:eastAsia="Times New Roman"/>
          <w:b/>
          <w:bCs/>
          <w:color w:val="000000"/>
          <w:sz w:val="22"/>
          <w:szCs w:val="22"/>
        </w:rPr>
        <w:t>. Cybersecurity Risk Management</w:t>
      </w:r>
    </w:p>
    <w:p w14:paraId="4CEC332A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 xml:space="preserve">Cyber risks </w:t>
      </w:r>
      <w:r>
        <w:rPr>
          <w:rFonts w:ascii="Calibri" w:hAnsi="Calibri" w:cs="Calibri"/>
          <w:color w:val="000000"/>
          <w:szCs w:val="22"/>
        </w:rPr>
        <w:t>need to be proactively</w:t>
      </w:r>
      <w:r w:rsidRPr="00AD5F2E">
        <w:rPr>
          <w:rFonts w:ascii="Calibri" w:hAnsi="Calibri" w:cs="Calibri"/>
          <w:color w:val="000000"/>
          <w:szCs w:val="22"/>
        </w:rPr>
        <w:t xml:space="preserve"> identified, assessed, </w:t>
      </w:r>
      <w:r>
        <w:rPr>
          <w:rFonts w:ascii="Calibri" w:hAnsi="Calibri" w:cs="Calibri"/>
          <w:color w:val="000000"/>
          <w:szCs w:val="22"/>
        </w:rPr>
        <w:t xml:space="preserve">and </w:t>
      </w:r>
      <w:r w:rsidRPr="00AD5F2E">
        <w:rPr>
          <w:rFonts w:ascii="Calibri" w:hAnsi="Calibri" w:cs="Calibri"/>
          <w:color w:val="000000"/>
          <w:szCs w:val="22"/>
        </w:rPr>
        <w:t xml:space="preserve">recorded in the </w:t>
      </w:r>
      <w:r>
        <w:rPr>
          <w:rFonts w:ascii="Calibri" w:hAnsi="Calibri" w:cs="Calibri"/>
          <w:color w:val="000000"/>
          <w:szCs w:val="22"/>
        </w:rPr>
        <w:t>R</w:t>
      </w:r>
      <w:r w:rsidRPr="00AD5F2E">
        <w:rPr>
          <w:rFonts w:ascii="Calibri" w:hAnsi="Calibri" w:cs="Calibri"/>
          <w:color w:val="000000"/>
          <w:szCs w:val="22"/>
        </w:rPr>
        <w:t xml:space="preserve">isk </w:t>
      </w:r>
      <w:r>
        <w:rPr>
          <w:rFonts w:ascii="Calibri" w:hAnsi="Calibri" w:cs="Calibri"/>
          <w:color w:val="000000"/>
          <w:szCs w:val="22"/>
        </w:rPr>
        <w:t>R</w:t>
      </w:r>
      <w:r w:rsidRPr="00AD5F2E">
        <w:rPr>
          <w:rFonts w:ascii="Calibri" w:hAnsi="Calibri" w:cs="Calibri"/>
          <w:color w:val="000000"/>
          <w:szCs w:val="22"/>
        </w:rPr>
        <w:t>egister</w:t>
      </w:r>
      <w:r>
        <w:rPr>
          <w:rFonts w:ascii="Calibri" w:hAnsi="Calibri" w:cs="Calibri"/>
          <w:color w:val="000000"/>
          <w:szCs w:val="22"/>
        </w:rPr>
        <w:t xml:space="preserve">.  </w:t>
      </w:r>
      <w:r w:rsidRPr="00AD5F2E">
        <w:rPr>
          <w:rFonts w:ascii="Calibri" w:hAnsi="Calibri" w:cs="Calibri"/>
          <w:color w:val="000000"/>
          <w:szCs w:val="22"/>
        </w:rPr>
        <w:t>Key risks include phishing, fraud, data breaches, and system outages.</w:t>
      </w:r>
    </w:p>
    <w:p w14:paraId="1C73B2FE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DA680DC" w14:textId="77777777" w:rsidR="007246D5" w:rsidRPr="00A272FB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>
        <w:rPr>
          <w:rFonts w:eastAsia="Times New Roman"/>
          <w:b/>
          <w:bCs/>
          <w:color w:val="000000"/>
          <w:sz w:val="22"/>
          <w:szCs w:val="22"/>
        </w:rPr>
        <w:t>10</w:t>
      </w:r>
      <w:r w:rsidRPr="00A272FB">
        <w:rPr>
          <w:rFonts w:eastAsia="Times New Roman"/>
          <w:b/>
          <w:bCs/>
          <w:color w:val="000000"/>
          <w:sz w:val="22"/>
          <w:szCs w:val="22"/>
        </w:rPr>
        <w:t>. Incident Management</w:t>
      </w:r>
    </w:p>
    <w:p w14:paraId="17AA2F72" w14:textId="77777777" w:rsidR="007246D5" w:rsidRDefault="007246D5" w:rsidP="007246D5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All IT and cyber related</w:t>
      </w:r>
      <w:r w:rsidRPr="00AD5F2E">
        <w:rPr>
          <w:rFonts w:ascii="Calibri" w:hAnsi="Calibri" w:cs="Calibri"/>
          <w:color w:val="000000"/>
          <w:szCs w:val="22"/>
        </w:rPr>
        <w:t xml:space="preserve"> incidents must be </w:t>
      </w:r>
      <w:r>
        <w:rPr>
          <w:rFonts w:ascii="Calibri" w:hAnsi="Calibri" w:cs="Calibri"/>
          <w:color w:val="000000"/>
          <w:szCs w:val="22"/>
        </w:rPr>
        <w:t xml:space="preserve">assessed promptly, </w:t>
      </w:r>
      <w:r w:rsidRPr="00AD5F2E">
        <w:rPr>
          <w:rFonts w:ascii="Calibri" w:hAnsi="Calibri" w:cs="Calibri"/>
          <w:color w:val="000000"/>
          <w:szCs w:val="22"/>
        </w:rPr>
        <w:t>contained</w:t>
      </w:r>
      <w:r>
        <w:rPr>
          <w:rFonts w:ascii="Calibri" w:hAnsi="Calibri" w:cs="Calibri"/>
          <w:color w:val="000000"/>
          <w:szCs w:val="22"/>
        </w:rPr>
        <w:t>, and mitigated</w:t>
      </w:r>
      <w:r w:rsidRPr="00AD5F2E">
        <w:rPr>
          <w:rFonts w:ascii="Calibri" w:hAnsi="Calibri" w:cs="Calibri"/>
          <w:color w:val="000000"/>
          <w:szCs w:val="22"/>
        </w:rPr>
        <w:t xml:space="preserve"> with corrective actions implemented</w:t>
      </w:r>
      <w:r>
        <w:rPr>
          <w:rFonts w:ascii="Calibri" w:hAnsi="Calibri" w:cs="Calibri"/>
          <w:color w:val="000000"/>
          <w:szCs w:val="22"/>
        </w:rPr>
        <w:t xml:space="preserve"> and documented to avoid a similar future event</w:t>
      </w:r>
      <w:r w:rsidRPr="00AD5F2E">
        <w:rPr>
          <w:rFonts w:ascii="Calibri" w:hAnsi="Calibri" w:cs="Calibri"/>
          <w:color w:val="000000"/>
          <w:szCs w:val="22"/>
        </w:rPr>
        <w:t xml:space="preserve">. </w:t>
      </w:r>
      <w:r>
        <w:rPr>
          <w:rFonts w:ascii="Calibri" w:hAnsi="Calibri" w:cs="Calibri"/>
          <w:color w:val="000000"/>
          <w:szCs w:val="22"/>
        </w:rPr>
        <w:t xml:space="preserve">These must be </w:t>
      </w:r>
      <w:r w:rsidRPr="00BF13C1">
        <w:rPr>
          <w:rFonts w:ascii="Calibri" w:hAnsi="Calibri" w:cs="Calibri"/>
          <w:color w:val="000000"/>
          <w:szCs w:val="22"/>
        </w:rPr>
        <w:t>reported immediately to the designated IT Security Officer</w:t>
      </w:r>
      <w:r>
        <w:rPr>
          <w:rFonts w:ascii="Calibri" w:hAnsi="Calibri" w:cs="Calibri"/>
          <w:color w:val="000000"/>
          <w:szCs w:val="22"/>
        </w:rPr>
        <w:t>, and m</w:t>
      </w:r>
      <w:r w:rsidRPr="00AD5F2E">
        <w:rPr>
          <w:rFonts w:ascii="Calibri" w:hAnsi="Calibri" w:cs="Calibri"/>
          <w:color w:val="000000"/>
          <w:szCs w:val="22"/>
        </w:rPr>
        <w:t>aterial incidents reported to the Board.</w:t>
      </w:r>
    </w:p>
    <w:p w14:paraId="76EAF2BD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BF13C1">
        <w:rPr>
          <w:rFonts w:ascii="Calibri" w:hAnsi="Calibri" w:cs="Calibri"/>
          <w:color w:val="000000"/>
          <w:szCs w:val="22"/>
        </w:rPr>
        <w:t>Where personal data may be affected, the Data Protection Policy and the appointed Data Protection Officer must be consulted for breach notification obligations.</w:t>
      </w:r>
    </w:p>
    <w:p w14:paraId="2E6F440F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7D92AF9D" w14:textId="77777777" w:rsidR="007246D5" w:rsidRPr="00ED72A9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ED72A9">
        <w:rPr>
          <w:rFonts w:eastAsia="Times New Roman"/>
          <w:b/>
          <w:bCs/>
          <w:color w:val="000000"/>
          <w:sz w:val="22"/>
          <w:szCs w:val="22"/>
        </w:rPr>
        <w:t>1</w:t>
      </w:r>
      <w:r>
        <w:rPr>
          <w:rFonts w:eastAsia="Times New Roman"/>
          <w:b/>
          <w:bCs/>
          <w:color w:val="000000"/>
          <w:sz w:val="22"/>
          <w:szCs w:val="22"/>
        </w:rPr>
        <w:t>1</w:t>
      </w:r>
      <w:r w:rsidRPr="00ED72A9">
        <w:rPr>
          <w:rFonts w:eastAsia="Times New Roman"/>
          <w:b/>
          <w:bCs/>
          <w:color w:val="000000"/>
          <w:sz w:val="22"/>
          <w:szCs w:val="22"/>
        </w:rPr>
        <w:t>. Backup and Recovery</w:t>
      </w:r>
    </w:p>
    <w:p w14:paraId="7F6814C4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Regular, secure backup</w:t>
      </w:r>
      <w:r>
        <w:rPr>
          <w:rFonts w:ascii="Calibri" w:hAnsi="Calibri" w:cs="Calibri"/>
          <w:color w:val="000000"/>
          <w:szCs w:val="22"/>
        </w:rPr>
        <w:t xml:space="preserve"> procedures</w:t>
      </w:r>
      <w:r w:rsidRPr="00AD5F2E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will be</w:t>
      </w:r>
      <w:r w:rsidRPr="00AD5F2E">
        <w:rPr>
          <w:rFonts w:ascii="Calibri" w:hAnsi="Calibri" w:cs="Calibri"/>
          <w:color w:val="000000"/>
          <w:szCs w:val="22"/>
        </w:rPr>
        <w:t xml:space="preserve"> maintained </w:t>
      </w:r>
      <w:r>
        <w:rPr>
          <w:rFonts w:ascii="Calibri" w:hAnsi="Calibri" w:cs="Calibri"/>
          <w:color w:val="000000"/>
          <w:szCs w:val="22"/>
        </w:rPr>
        <w:t xml:space="preserve">for critical IT systems and data, </w:t>
      </w:r>
      <w:r w:rsidRPr="00AD5F2E">
        <w:rPr>
          <w:rFonts w:ascii="Calibri" w:hAnsi="Calibri" w:cs="Calibri"/>
          <w:color w:val="000000"/>
          <w:szCs w:val="22"/>
        </w:rPr>
        <w:t>and recovery processes tested</w:t>
      </w:r>
      <w:r>
        <w:rPr>
          <w:rFonts w:ascii="Calibri" w:hAnsi="Calibri" w:cs="Calibri"/>
          <w:color w:val="000000"/>
          <w:szCs w:val="22"/>
        </w:rPr>
        <w:t xml:space="preserve"> </w:t>
      </w:r>
      <w:r w:rsidRPr="00320E9F">
        <w:rPr>
          <w:rFonts w:ascii="Calibri" w:hAnsi="Calibri" w:cs="Calibri"/>
          <w:color w:val="000000"/>
          <w:szCs w:val="22"/>
        </w:rPr>
        <w:t>to ensure business continuity in case of data loss or system failure.</w:t>
      </w:r>
    </w:p>
    <w:p w14:paraId="56F1916C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0C64BD92" w14:textId="77777777" w:rsidR="007246D5" w:rsidRPr="002038D9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2038D9">
        <w:rPr>
          <w:rFonts w:eastAsia="Times New Roman"/>
          <w:b/>
          <w:bCs/>
          <w:color w:val="000000"/>
          <w:sz w:val="22"/>
          <w:szCs w:val="22"/>
        </w:rPr>
        <w:t>1</w:t>
      </w:r>
      <w:r>
        <w:rPr>
          <w:rFonts w:eastAsia="Times New Roman"/>
          <w:b/>
          <w:bCs/>
          <w:color w:val="000000"/>
          <w:sz w:val="22"/>
          <w:szCs w:val="22"/>
        </w:rPr>
        <w:t>2</w:t>
      </w:r>
      <w:r w:rsidRPr="002038D9">
        <w:rPr>
          <w:rFonts w:eastAsia="Times New Roman"/>
          <w:b/>
          <w:bCs/>
          <w:color w:val="000000"/>
          <w:sz w:val="22"/>
          <w:szCs w:val="22"/>
        </w:rPr>
        <w:t>. Third</w:t>
      </w:r>
      <w:r w:rsidRPr="002038D9">
        <w:rPr>
          <w:rFonts w:eastAsia="Times New Roman"/>
          <w:b/>
          <w:bCs/>
          <w:color w:val="000000"/>
          <w:sz w:val="22"/>
          <w:szCs w:val="22"/>
        </w:rPr>
        <w:noBreakHyphen/>
        <w:t>Party IT Services</w:t>
      </w:r>
    </w:p>
    <w:p w14:paraId="0FC93BA5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Outsourced providers are subject to due diligence, contractual security requirements, and data protection standards.</w:t>
      </w:r>
    </w:p>
    <w:p w14:paraId="3601E5DC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01DBF641" w14:textId="77777777" w:rsidR="007246D5" w:rsidRPr="002038D9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2038D9">
        <w:rPr>
          <w:rFonts w:eastAsia="Times New Roman"/>
          <w:b/>
          <w:bCs/>
          <w:color w:val="000000"/>
          <w:sz w:val="22"/>
          <w:szCs w:val="22"/>
        </w:rPr>
        <w:lastRenderedPageBreak/>
        <w:t>1</w:t>
      </w:r>
      <w:r>
        <w:rPr>
          <w:rFonts w:eastAsia="Times New Roman"/>
          <w:b/>
          <w:bCs/>
          <w:color w:val="000000"/>
          <w:sz w:val="22"/>
          <w:szCs w:val="22"/>
        </w:rPr>
        <w:t>3</w:t>
      </w:r>
      <w:r w:rsidRPr="002038D9">
        <w:rPr>
          <w:rFonts w:eastAsia="Times New Roman"/>
          <w:b/>
          <w:bCs/>
          <w:color w:val="000000"/>
          <w:sz w:val="22"/>
          <w:szCs w:val="22"/>
        </w:rPr>
        <w:t>. Acceptable Use</w:t>
      </w:r>
    </w:p>
    <w:p w14:paraId="6E82BA1B" w14:textId="77777777" w:rsidR="007246D5" w:rsidRDefault="007246D5" w:rsidP="007246D5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All u</w:t>
      </w:r>
      <w:r w:rsidRPr="00AD5F2E">
        <w:rPr>
          <w:rFonts w:ascii="Calibri" w:hAnsi="Calibri" w:cs="Calibri"/>
          <w:color w:val="000000"/>
          <w:szCs w:val="22"/>
        </w:rPr>
        <w:t xml:space="preserve">sers must </w:t>
      </w:r>
      <w:r>
        <w:rPr>
          <w:rFonts w:ascii="Calibri" w:hAnsi="Calibri" w:cs="Calibri"/>
          <w:color w:val="000000"/>
          <w:szCs w:val="22"/>
        </w:rPr>
        <w:t>comply</w:t>
      </w:r>
      <w:r w:rsidRPr="001A6F4B">
        <w:rPr>
          <w:rFonts w:ascii="Calibri" w:hAnsi="Calibri" w:cs="Calibri"/>
          <w:color w:val="000000"/>
          <w:szCs w:val="22"/>
        </w:rPr>
        <w:t xml:space="preserve"> with this </w:t>
      </w:r>
      <w:r>
        <w:rPr>
          <w:rFonts w:ascii="Calibri" w:hAnsi="Calibri" w:cs="Calibri"/>
          <w:color w:val="000000"/>
          <w:szCs w:val="22"/>
        </w:rPr>
        <w:t>P</w:t>
      </w:r>
      <w:r w:rsidRPr="001A6F4B">
        <w:rPr>
          <w:rFonts w:ascii="Calibri" w:hAnsi="Calibri" w:cs="Calibri"/>
          <w:color w:val="000000"/>
          <w:szCs w:val="22"/>
        </w:rPr>
        <w:t>olicy and the Data Protection Policy</w:t>
      </w:r>
      <w:r>
        <w:rPr>
          <w:rFonts w:ascii="Calibri" w:hAnsi="Calibri" w:cs="Calibri"/>
          <w:color w:val="000000"/>
          <w:szCs w:val="22"/>
        </w:rPr>
        <w:t xml:space="preserve">, and </w:t>
      </w:r>
      <w:r w:rsidRPr="00AD5F2E">
        <w:rPr>
          <w:rFonts w:ascii="Calibri" w:hAnsi="Calibri" w:cs="Calibri"/>
          <w:color w:val="000000"/>
          <w:szCs w:val="22"/>
        </w:rPr>
        <w:t>use IT systems responsibly and avoid activities that compromise security or access inappropriate content.</w:t>
      </w:r>
      <w:r>
        <w:rPr>
          <w:rFonts w:ascii="Calibri" w:hAnsi="Calibri" w:cs="Calibri"/>
          <w:color w:val="000000"/>
          <w:szCs w:val="22"/>
        </w:rPr>
        <w:t xml:space="preserve">   Users need to r</w:t>
      </w:r>
      <w:r w:rsidRPr="001A6F4B">
        <w:rPr>
          <w:rFonts w:ascii="Calibri" w:hAnsi="Calibri" w:cs="Calibri"/>
          <w:color w:val="000000"/>
          <w:szCs w:val="22"/>
        </w:rPr>
        <w:t>eport lost or stolen devices</w:t>
      </w:r>
      <w:r>
        <w:rPr>
          <w:rFonts w:ascii="Calibri" w:hAnsi="Calibri" w:cs="Calibri"/>
          <w:color w:val="000000"/>
          <w:szCs w:val="22"/>
        </w:rPr>
        <w:t>,</w:t>
      </w:r>
      <w:r w:rsidRPr="001A6F4B">
        <w:rPr>
          <w:rFonts w:ascii="Calibri" w:hAnsi="Calibri" w:cs="Calibri"/>
          <w:color w:val="000000"/>
          <w:szCs w:val="22"/>
        </w:rPr>
        <w:t xml:space="preserve"> any IT security concerns immediately</w:t>
      </w:r>
      <w:r>
        <w:rPr>
          <w:rFonts w:ascii="Calibri" w:hAnsi="Calibri" w:cs="Calibri"/>
          <w:color w:val="000000"/>
          <w:szCs w:val="22"/>
        </w:rPr>
        <w:t>, and e</w:t>
      </w:r>
      <w:r w:rsidRPr="001A6F4B">
        <w:rPr>
          <w:rFonts w:ascii="Calibri" w:hAnsi="Calibri" w:cs="Calibri"/>
          <w:color w:val="000000"/>
          <w:szCs w:val="22"/>
        </w:rPr>
        <w:t>nsure that electronic communications are professional and lawful.</w:t>
      </w:r>
    </w:p>
    <w:p w14:paraId="282A9B3E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059266A1" w14:textId="77777777" w:rsidR="007246D5" w:rsidRPr="00AE3FE6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AE3FE6">
        <w:rPr>
          <w:rFonts w:eastAsia="Times New Roman"/>
          <w:b/>
          <w:bCs/>
          <w:color w:val="000000"/>
          <w:sz w:val="22"/>
          <w:szCs w:val="22"/>
        </w:rPr>
        <w:t>1</w:t>
      </w:r>
      <w:r>
        <w:rPr>
          <w:rFonts w:eastAsia="Times New Roman"/>
          <w:b/>
          <w:bCs/>
          <w:color w:val="000000"/>
          <w:sz w:val="22"/>
          <w:szCs w:val="22"/>
        </w:rPr>
        <w:t>4</w:t>
      </w:r>
      <w:r w:rsidRPr="00AE3FE6">
        <w:rPr>
          <w:rFonts w:eastAsia="Times New Roman"/>
          <w:b/>
          <w:bCs/>
          <w:color w:val="000000"/>
          <w:sz w:val="22"/>
          <w:szCs w:val="22"/>
        </w:rPr>
        <w:t>. Training and Awareness</w:t>
      </w:r>
    </w:p>
    <w:p w14:paraId="5C77DE71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Cybersecurity awareness training is provided, including guidance on common threats</w:t>
      </w:r>
      <w:r>
        <w:rPr>
          <w:rFonts w:ascii="Calibri" w:hAnsi="Calibri" w:cs="Calibri"/>
          <w:color w:val="000000"/>
          <w:szCs w:val="22"/>
        </w:rPr>
        <w:t>, and users should p</w:t>
      </w:r>
      <w:r w:rsidRPr="001A6F4B">
        <w:rPr>
          <w:rFonts w:ascii="Calibri" w:hAnsi="Calibri" w:cs="Calibri"/>
          <w:color w:val="000000"/>
          <w:szCs w:val="22"/>
        </w:rPr>
        <w:t>articipate in cybersecurity and data protection training sessions</w:t>
      </w:r>
      <w:r>
        <w:rPr>
          <w:rFonts w:ascii="Calibri" w:hAnsi="Calibri" w:cs="Calibri"/>
          <w:color w:val="000000"/>
          <w:szCs w:val="22"/>
        </w:rPr>
        <w:t>.</w:t>
      </w:r>
    </w:p>
    <w:p w14:paraId="7D9D787A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D23E1F3" w14:textId="77777777" w:rsidR="007246D5" w:rsidRPr="00300A54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300A54">
        <w:rPr>
          <w:rFonts w:eastAsia="Times New Roman"/>
          <w:b/>
          <w:bCs/>
          <w:color w:val="000000"/>
          <w:sz w:val="22"/>
          <w:szCs w:val="22"/>
        </w:rPr>
        <w:t>1</w:t>
      </w:r>
      <w:r>
        <w:rPr>
          <w:rFonts w:eastAsia="Times New Roman"/>
          <w:b/>
          <w:bCs/>
          <w:color w:val="000000"/>
          <w:sz w:val="22"/>
          <w:szCs w:val="22"/>
        </w:rPr>
        <w:t>5</w:t>
      </w:r>
      <w:r w:rsidRPr="00300A54">
        <w:rPr>
          <w:rFonts w:eastAsia="Times New Roman"/>
          <w:b/>
          <w:bCs/>
          <w:color w:val="000000"/>
          <w:sz w:val="22"/>
          <w:szCs w:val="22"/>
        </w:rPr>
        <w:t>. Monitoring and Compliance</w:t>
      </w:r>
    </w:p>
    <w:p w14:paraId="049FE40C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 xml:space="preserve">Management </w:t>
      </w:r>
      <w:r>
        <w:rPr>
          <w:rFonts w:ascii="Calibri" w:hAnsi="Calibri" w:cs="Calibri"/>
          <w:color w:val="000000"/>
          <w:szCs w:val="22"/>
        </w:rPr>
        <w:t xml:space="preserve">will </w:t>
      </w:r>
      <w:r w:rsidRPr="00AD5F2E">
        <w:rPr>
          <w:rFonts w:ascii="Calibri" w:hAnsi="Calibri" w:cs="Calibri"/>
          <w:color w:val="000000"/>
          <w:szCs w:val="22"/>
        </w:rPr>
        <w:t>monitor performance and incidents, report material issues to the Board, and ensure ongoing improvement</w:t>
      </w:r>
      <w:r>
        <w:rPr>
          <w:rFonts w:ascii="Calibri" w:hAnsi="Calibri" w:cs="Calibri"/>
          <w:color w:val="000000"/>
          <w:szCs w:val="22"/>
        </w:rPr>
        <w:t xml:space="preserve">s according to evolving Best Practice and legal compliance.  </w:t>
      </w:r>
      <w:r w:rsidRPr="00D77EC1">
        <w:rPr>
          <w:rFonts w:ascii="Calibri" w:hAnsi="Calibri" w:cs="Calibri"/>
          <w:color w:val="000000"/>
          <w:szCs w:val="22"/>
        </w:rPr>
        <w:t>Internal audits and risk assessments will be performed periodically.</w:t>
      </w:r>
    </w:p>
    <w:p w14:paraId="04FC5FC1" w14:textId="77777777" w:rsidR="007246D5" w:rsidRPr="00AD5F2E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60F215D9" w14:textId="77777777" w:rsidR="007246D5" w:rsidRPr="00EE7B45" w:rsidRDefault="007246D5" w:rsidP="007246D5">
      <w:pPr>
        <w:pStyle w:val="Heading3"/>
        <w:spacing w:before="0" w:after="120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EE7B45">
        <w:rPr>
          <w:rFonts w:eastAsia="Times New Roman"/>
          <w:b/>
          <w:bCs/>
          <w:color w:val="000000"/>
          <w:sz w:val="22"/>
          <w:szCs w:val="22"/>
        </w:rPr>
        <w:t>1</w:t>
      </w:r>
      <w:r>
        <w:rPr>
          <w:rFonts w:eastAsia="Times New Roman"/>
          <w:b/>
          <w:bCs/>
          <w:color w:val="000000"/>
          <w:sz w:val="22"/>
          <w:szCs w:val="22"/>
        </w:rPr>
        <w:t>6</w:t>
      </w:r>
      <w:r w:rsidRPr="00EE7B45">
        <w:rPr>
          <w:rFonts w:eastAsia="Times New Roman"/>
          <w:b/>
          <w:bCs/>
          <w:color w:val="000000"/>
          <w:sz w:val="22"/>
          <w:szCs w:val="22"/>
        </w:rPr>
        <w:t>. Breaches</w:t>
      </w:r>
    </w:p>
    <w:p w14:paraId="423D2283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D5F2E">
        <w:rPr>
          <w:rFonts w:ascii="Calibri" w:hAnsi="Calibri" w:cs="Calibri"/>
          <w:color w:val="000000"/>
          <w:szCs w:val="22"/>
        </w:rPr>
        <w:t>Non</w:t>
      </w:r>
      <w:r w:rsidRPr="00AD5F2E">
        <w:rPr>
          <w:rFonts w:ascii="Calibri" w:hAnsi="Calibri" w:cs="Calibri"/>
          <w:color w:val="000000"/>
          <w:szCs w:val="22"/>
        </w:rPr>
        <w:noBreakHyphen/>
        <w:t>compliance may result in disciplinary action, loss of access, or legal consequences.</w:t>
      </w:r>
    </w:p>
    <w:p w14:paraId="3E61DF05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4BB59E14" w14:textId="77777777" w:rsidR="007246D5" w:rsidRPr="008553CB" w:rsidRDefault="007246D5" w:rsidP="007246D5">
      <w:pPr>
        <w:pStyle w:val="Heading3"/>
        <w:spacing w:before="0" w:after="120"/>
        <w:jc w:val="both"/>
        <w:rPr>
          <w:rFonts w:eastAsia="Times New Roman"/>
          <w:color w:val="000000"/>
          <w:sz w:val="22"/>
        </w:rPr>
      </w:pPr>
      <w:r w:rsidRPr="008553CB">
        <w:rPr>
          <w:rStyle w:val="Strong"/>
          <w:rFonts w:eastAsia="Times New Roman"/>
          <w:color w:val="000000"/>
          <w:sz w:val="22"/>
        </w:rPr>
        <w:t>1</w:t>
      </w:r>
      <w:r>
        <w:rPr>
          <w:rStyle w:val="Strong"/>
          <w:rFonts w:eastAsia="Times New Roman"/>
          <w:color w:val="000000"/>
          <w:sz w:val="22"/>
        </w:rPr>
        <w:t>7</w:t>
      </w:r>
      <w:r w:rsidRPr="008553CB">
        <w:rPr>
          <w:rStyle w:val="Strong"/>
          <w:rFonts w:eastAsia="Times New Roman"/>
          <w:color w:val="000000"/>
          <w:sz w:val="22"/>
        </w:rPr>
        <w:t>. Review Cycle</w:t>
      </w:r>
    </w:p>
    <w:p w14:paraId="117E4840" w14:textId="77777777" w:rsidR="007246D5" w:rsidRDefault="007246D5" w:rsidP="007246D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17849">
        <w:rPr>
          <w:rFonts w:ascii="Calibri" w:hAnsi="Calibri" w:cs="Calibri"/>
          <w:color w:val="000000"/>
        </w:rPr>
        <w:t xml:space="preserve">This Policy is reviewed </w:t>
      </w:r>
      <w:r>
        <w:rPr>
          <w:rFonts w:ascii="Calibri" w:hAnsi="Calibri" w:cs="Calibri"/>
          <w:color w:val="000000"/>
        </w:rPr>
        <w:t>periodically</w:t>
      </w:r>
      <w:r w:rsidRPr="00E17849">
        <w:rPr>
          <w:rFonts w:ascii="Calibri" w:hAnsi="Calibri" w:cs="Calibri"/>
          <w:color w:val="000000"/>
        </w:rPr>
        <w:t xml:space="preserve"> or</w:t>
      </w:r>
      <w:r w:rsidRPr="00B9645F">
        <w:rPr>
          <w:rFonts w:ascii="Calibri" w:hAnsi="Calibri" w:cs="Calibri"/>
          <w:color w:val="000000"/>
        </w:rPr>
        <w:t xml:space="preserve"> when significant changes occur in IT infrastructure, applicable laws, or cybersecurity threats.</w:t>
      </w:r>
    </w:p>
    <w:p w14:paraId="34A670B4" w14:textId="77777777" w:rsidR="007246D5" w:rsidRDefault="007246D5" w:rsidP="007246D5">
      <w:pPr>
        <w:jc w:val="both"/>
      </w:pPr>
    </w:p>
    <w:p w14:paraId="4FD7D87D" w14:textId="77777777" w:rsidR="00D32193" w:rsidRDefault="00D32193" w:rsidP="007246D5">
      <w:pPr>
        <w:jc w:val="both"/>
      </w:pPr>
    </w:p>
    <w:p w14:paraId="57C0CBE1" w14:textId="77777777" w:rsidR="00D32193" w:rsidRPr="00AD5F2E" w:rsidRDefault="00D32193" w:rsidP="007246D5">
      <w:pPr>
        <w:jc w:val="both"/>
      </w:pPr>
    </w:p>
    <w:p w14:paraId="703E7EBB" w14:textId="77777777" w:rsidR="007246D5" w:rsidRPr="00AD5F2E" w:rsidRDefault="007246D5" w:rsidP="007246D5">
      <w:pPr>
        <w:jc w:val="both"/>
      </w:pPr>
    </w:p>
    <w:p w14:paraId="4C9AA07E" w14:textId="77777777" w:rsidR="004634AA" w:rsidRPr="005E5991" w:rsidRDefault="004634AA" w:rsidP="005E5991"/>
    <w:sectPr w:rsidR="004634AA" w:rsidRPr="005E5991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C5213" w14:textId="77777777" w:rsidR="006D2CF6" w:rsidRDefault="006D2CF6">
      <w:r>
        <w:separator/>
      </w:r>
    </w:p>
  </w:endnote>
  <w:endnote w:type="continuationSeparator" w:id="0">
    <w:p w14:paraId="06924720" w14:textId="77777777" w:rsidR="006D2CF6" w:rsidRDefault="006D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D2E1E8-724A-4992-BBDB-8AFB37522B5F}"/>
    <w:embedBold r:id="rId2" w:fontKey="{2D481712-2BD4-4808-B5E2-8AA609A26883}"/>
    <w:embedItalic r:id="rId3" w:fontKey="{E31184BE-C641-4993-B77F-5C95C646537D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5D2AEA59-9002-4C87-BEB9-0761033743D8}"/>
    <w:embedBold r:id="rId5" w:fontKey="{9FA679E2-3306-4305-AE68-E8F6221930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4F50B06-1CDD-48CF-B55C-AC361A6874D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39FC9D0-9890-4CF3-8DF4-7420CCC385C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0F098B77-CA51-4F69-8ED9-F7334EF43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1F00F1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1F00F1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6593" w14:textId="77777777" w:rsidR="006D2CF6" w:rsidRDefault="006D2CF6">
      <w:r>
        <w:separator/>
      </w:r>
    </w:p>
  </w:footnote>
  <w:footnote w:type="continuationSeparator" w:id="0">
    <w:p w14:paraId="50B8B209" w14:textId="77777777" w:rsidR="006D2CF6" w:rsidRDefault="006D2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46D2"/>
    <w:multiLevelType w:val="multilevel"/>
    <w:tmpl w:val="4FF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43F8"/>
    <w:multiLevelType w:val="hybridMultilevel"/>
    <w:tmpl w:val="64EAB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873B1"/>
    <w:multiLevelType w:val="hybridMultilevel"/>
    <w:tmpl w:val="35BE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743DC5"/>
    <w:multiLevelType w:val="hybridMultilevel"/>
    <w:tmpl w:val="8AF2E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B5886"/>
    <w:multiLevelType w:val="hybridMultilevel"/>
    <w:tmpl w:val="8B32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1279B2"/>
    <w:multiLevelType w:val="hybridMultilevel"/>
    <w:tmpl w:val="D8E2F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5"/>
  </w:num>
  <w:num w:numId="2" w16cid:durableId="1928270876">
    <w:abstractNumId w:val="8"/>
  </w:num>
  <w:num w:numId="3" w16cid:durableId="554312669">
    <w:abstractNumId w:val="2"/>
  </w:num>
  <w:num w:numId="4" w16cid:durableId="536701478">
    <w:abstractNumId w:val="10"/>
  </w:num>
  <w:num w:numId="5" w16cid:durableId="878009815">
    <w:abstractNumId w:val="1"/>
  </w:num>
  <w:num w:numId="6" w16cid:durableId="1061946340">
    <w:abstractNumId w:val="0"/>
  </w:num>
  <w:num w:numId="7" w16cid:durableId="1783960565">
    <w:abstractNumId w:val="7"/>
  </w:num>
  <w:num w:numId="8" w16cid:durableId="1262183357">
    <w:abstractNumId w:val="3"/>
  </w:num>
  <w:num w:numId="9" w16cid:durableId="1365136865">
    <w:abstractNumId w:val="9"/>
  </w:num>
  <w:num w:numId="10" w16cid:durableId="176115440">
    <w:abstractNumId w:val="4"/>
  </w:num>
  <w:num w:numId="11" w16cid:durableId="10939337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0C53B3"/>
    <w:rsid w:val="001757CC"/>
    <w:rsid w:val="00195BE6"/>
    <w:rsid w:val="001D1790"/>
    <w:rsid w:val="001F00F1"/>
    <w:rsid w:val="002C6CCA"/>
    <w:rsid w:val="002F50E1"/>
    <w:rsid w:val="002F6F13"/>
    <w:rsid w:val="00385FF1"/>
    <w:rsid w:val="003C0462"/>
    <w:rsid w:val="004634AA"/>
    <w:rsid w:val="005157A7"/>
    <w:rsid w:val="00521D8F"/>
    <w:rsid w:val="005E5991"/>
    <w:rsid w:val="005F0763"/>
    <w:rsid w:val="00673565"/>
    <w:rsid w:val="006D2CF6"/>
    <w:rsid w:val="006F092C"/>
    <w:rsid w:val="007246D5"/>
    <w:rsid w:val="008F3AE6"/>
    <w:rsid w:val="00927C70"/>
    <w:rsid w:val="00A044F4"/>
    <w:rsid w:val="00AE32B0"/>
    <w:rsid w:val="00B04A51"/>
    <w:rsid w:val="00BA38DA"/>
    <w:rsid w:val="00C03259"/>
    <w:rsid w:val="00D32193"/>
    <w:rsid w:val="00D7299F"/>
    <w:rsid w:val="00EC070D"/>
    <w:rsid w:val="00EE0D7A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  <w:style w:type="character" w:styleId="Strong">
    <w:name w:val="Strong"/>
    <w:basedOn w:val="DefaultParagraphFont"/>
    <w:uiPriority w:val="22"/>
    <w:qFormat/>
    <w:rsid w:val="000C5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5141</Characters>
  <Application>Microsoft Office Word</Application>
  <DocSecurity>0</DocSecurity>
  <Lines>116</Lines>
  <Paragraphs>59</Paragraphs>
  <ScaleCrop>false</ScaleCrop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3</cp:revision>
  <dcterms:created xsi:type="dcterms:W3CDTF">2026-05-06T14:41:00Z</dcterms:created>
  <dcterms:modified xsi:type="dcterms:W3CDTF">2026-05-06T14:42:00Z</dcterms:modified>
</cp:coreProperties>
</file>