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E653" w14:textId="77777777" w:rsidR="009825C0" w:rsidRPr="002B1F6F" w:rsidRDefault="00FA535C" w:rsidP="002B1F6F">
      <w:pPr>
        <w:tabs>
          <w:tab w:val="left" w:pos="488"/>
          <w:tab w:val="left" w:pos="2492"/>
          <w:tab w:val="center" w:pos="4536"/>
          <w:tab w:val="right" w:pos="9072"/>
          <w:tab w:val="left" w:pos="9356"/>
        </w:tabs>
        <w:jc w:val="both"/>
        <w:rPr>
          <w:rFonts w:ascii="Trebuchet MS" w:hAnsi="Trebuchet MS"/>
          <w:sz w:val="22"/>
          <w:szCs w:val="22"/>
        </w:rPr>
      </w:pPr>
      <w:r w:rsidRPr="002B1F6F">
        <w:rPr>
          <w:rFonts w:ascii="Trebuchet MS" w:hAnsi="Trebuchet MS"/>
          <w:sz w:val="22"/>
          <w:szCs w:val="22"/>
        </w:rPr>
        <w:tab/>
      </w:r>
      <w:r w:rsidRPr="002B1F6F">
        <w:rPr>
          <w:rFonts w:ascii="Trebuchet MS" w:hAnsi="Trebuchet MS"/>
          <w:sz w:val="22"/>
          <w:szCs w:val="22"/>
        </w:rPr>
        <w:tab/>
      </w:r>
      <w:r w:rsidRPr="002B1F6F">
        <w:rPr>
          <w:rFonts w:ascii="Trebuchet MS" w:hAnsi="Trebuchet MS"/>
          <w:sz w:val="22"/>
          <w:szCs w:val="22"/>
        </w:rPr>
        <w:tab/>
      </w:r>
      <w:r w:rsidR="00F87977" w:rsidRPr="002B1F6F">
        <w:rPr>
          <w:rFonts w:ascii="Trebuchet MS" w:hAnsi="Trebuchet MS"/>
          <w:sz w:val="22"/>
          <w:szCs w:val="22"/>
        </w:rPr>
        <w:tab/>
      </w:r>
      <w:r w:rsidR="00F87977" w:rsidRPr="002B1F6F">
        <w:rPr>
          <w:rFonts w:ascii="Trebuchet MS" w:hAnsi="Trebuchet MS"/>
          <w:sz w:val="22"/>
          <w:szCs w:val="22"/>
        </w:rPr>
        <w:tab/>
      </w:r>
    </w:p>
    <w:p w14:paraId="6FECBD9A" w14:textId="340A7AD0" w:rsidR="00561594" w:rsidRPr="002B1F6F" w:rsidRDefault="00561594" w:rsidP="002B1F6F">
      <w:pPr>
        <w:tabs>
          <w:tab w:val="center" w:pos="4536"/>
          <w:tab w:val="right" w:pos="9072"/>
        </w:tabs>
        <w:jc w:val="both"/>
        <w:rPr>
          <w:rFonts w:ascii="Trebuchet MS" w:hAnsi="Trebuchet MS"/>
          <w:b/>
          <w:sz w:val="22"/>
          <w:szCs w:val="22"/>
        </w:rPr>
      </w:pPr>
    </w:p>
    <w:p w14:paraId="6832AFE2" w14:textId="77777777" w:rsidR="00561594" w:rsidRPr="002B1F6F" w:rsidRDefault="00561594" w:rsidP="002B1F6F">
      <w:pPr>
        <w:tabs>
          <w:tab w:val="center" w:pos="4536"/>
          <w:tab w:val="right" w:pos="9072"/>
        </w:tabs>
        <w:jc w:val="both"/>
        <w:rPr>
          <w:rFonts w:ascii="Trebuchet MS" w:hAnsi="Trebuchet MS"/>
          <w:b/>
          <w:sz w:val="22"/>
          <w:szCs w:val="22"/>
        </w:rPr>
      </w:pPr>
    </w:p>
    <w:p w14:paraId="7B926384" w14:textId="77777777" w:rsidR="00561594" w:rsidRPr="002B1F6F" w:rsidRDefault="00561594" w:rsidP="002B1F6F">
      <w:pPr>
        <w:tabs>
          <w:tab w:val="center" w:pos="4536"/>
          <w:tab w:val="right" w:pos="9072"/>
        </w:tabs>
        <w:jc w:val="both"/>
        <w:rPr>
          <w:rFonts w:ascii="Trebuchet MS" w:hAnsi="Trebuchet MS"/>
          <w:b/>
          <w:sz w:val="22"/>
          <w:szCs w:val="22"/>
        </w:rPr>
      </w:pPr>
    </w:p>
    <w:p w14:paraId="3A00A6CE" w14:textId="77777777" w:rsidR="00561594" w:rsidRPr="002B1F6F" w:rsidRDefault="00331849" w:rsidP="002B1F6F">
      <w:pPr>
        <w:tabs>
          <w:tab w:val="center" w:pos="4536"/>
          <w:tab w:val="right" w:pos="9072"/>
        </w:tabs>
        <w:jc w:val="both"/>
        <w:rPr>
          <w:rFonts w:ascii="Trebuchet MS" w:hAnsi="Trebuchet MS"/>
          <w:b/>
          <w:sz w:val="22"/>
          <w:szCs w:val="22"/>
        </w:rPr>
      </w:pPr>
      <w:r w:rsidRPr="002B1F6F">
        <w:rPr>
          <w:rFonts w:ascii="Trebuchet MS" w:hAnsi="Trebuchet MS"/>
          <w:b/>
          <w:sz w:val="22"/>
          <w:szCs w:val="22"/>
        </w:rPr>
        <w:t xml:space="preserve"> </w:t>
      </w:r>
    </w:p>
    <w:p w14:paraId="460BFD62" w14:textId="77777777" w:rsidR="00561594" w:rsidRPr="002B1F6F" w:rsidRDefault="00561594" w:rsidP="002B1F6F">
      <w:pPr>
        <w:tabs>
          <w:tab w:val="center" w:pos="4536"/>
          <w:tab w:val="right" w:pos="9072"/>
        </w:tabs>
        <w:jc w:val="both"/>
        <w:rPr>
          <w:rFonts w:ascii="Trebuchet MS" w:hAnsi="Trebuchet MS"/>
          <w:b/>
          <w:sz w:val="22"/>
          <w:szCs w:val="22"/>
        </w:rPr>
      </w:pPr>
    </w:p>
    <w:p w14:paraId="55047C8E" w14:textId="77777777" w:rsidR="00561594" w:rsidRPr="002B1F6F" w:rsidRDefault="00561594" w:rsidP="007B3293">
      <w:pPr>
        <w:tabs>
          <w:tab w:val="center" w:pos="4536"/>
          <w:tab w:val="right" w:pos="9072"/>
        </w:tabs>
        <w:jc w:val="center"/>
        <w:rPr>
          <w:rFonts w:ascii="Trebuchet MS" w:hAnsi="Trebuchet MS"/>
          <w:b/>
          <w:sz w:val="22"/>
          <w:szCs w:val="22"/>
        </w:rPr>
      </w:pPr>
      <w:r w:rsidRPr="002B1F6F">
        <w:rPr>
          <w:rFonts w:ascii="Trebuchet MS" w:hAnsi="Trebuchet MS"/>
          <w:b/>
          <w:sz w:val="22"/>
          <w:szCs w:val="22"/>
        </w:rPr>
        <w:t>REFERAT DE APROBARE</w:t>
      </w:r>
    </w:p>
    <w:p w14:paraId="59FB5D92" w14:textId="7A4B0B22" w:rsidR="00D171B1" w:rsidRPr="002B1F6F" w:rsidRDefault="00561594" w:rsidP="007B3293">
      <w:pPr>
        <w:jc w:val="center"/>
        <w:rPr>
          <w:rFonts w:ascii="Trebuchet MS" w:hAnsi="Trebuchet MS"/>
          <w:b/>
          <w:sz w:val="22"/>
          <w:szCs w:val="22"/>
        </w:rPr>
      </w:pPr>
      <w:r w:rsidRPr="002B1F6F">
        <w:rPr>
          <w:rFonts w:ascii="Trebuchet MS" w:hAnsi="Trebuchet MS"/>
          <w:b/>
          <w:sz w:val="22"/>
          <w:szCs w:val="22"/>
        </w:rPr>
        <w:t xml:space="preserve">a proiectului de </w:t>
      </w:r>
      <w:r w:rsidR="00331849" w:rsidRPr="002B1F6F">
        <w:rPr>
          <w:rFonts w:ascii="Trebuchet MS" w:hAnsi="Trebuchet MS"/>
          <w:b/>
          <w:sz w:val="22"/>
          <w:szCs w:val="22"/>
        </w:rPr>
        <w:t>Decizie</w:t>
      </w:r>
      <w:r w:rsidRPr="002B1F6F">
        <w:rPr>
          <w:rFonts w:ascii="Trebuchet MS" w:hAnsi="Trebuchet MS"/>
          <w:b/>
          <w:sz w:val="22"/>
          <w:szCs w:val="22"/>
        </w:rPr>
        <w:t xml:space="preserve"> a președintelui </w:t>
      </w:r>
      <w:r w:rsidR="00331849" w:rsidRPr="002B1F6F">
        <w:rPr>
          <w:rFonts w:ascii="Trebuchet MS" w:hAnsi="Trebuchet MS"/>
          <w:b/>
          <w:sz w:val="22"/>
          <w:szCs w:val="22"/>
        </w:rPr>
        <w:t>Autorității pentru Digitalizarea României</w:t>
      </w:r>
    </w:p>
    <w:p w14:paraId="282B3944" w14:textId="1B418B00" w:rsidR="00715F74" w:rsidRPr="002B1F6F" w:rsidRDefault="00D171B1" w:rsidP="007B3293">
      <w:pPr>
        <w:jc w:val="center"/>
        <w:rPr>
          <w:rFonts w:ascii="Trebuchet MS" w:hAnsi="Trebuchet MS"/>
          <w:b/>
          <w:sz w:val="22"/>
          <w:szCs w:val="22"/>
        </w:rPr>
      </w:pPr>
      <w:bookmarkStart w:id="0" w:name="_Hlk217304024"/>
      <w:r w:rsidRPr="002B1F6F">
        <w:rPr>
          <w:rFonts w:ascii="Trebuchet MS" w:hAnsi="Trebuchet MS"/>
          <w:b/>
          <w:sz w:val="22"/>
          <w:szCs w:val="22"/>
        </w:rPr>
        <w:t xml:space="preserve">privind aprobarea procedurilor de acordare a statutului de prestator de servicii de încredere necalificate, de acordare a statutului de prestator de servicii de încredere calificate, de înscriere și radiere din Lista Sigură și de supraveghere, suspendare, retragere și luare a măsurilor pentru prestatorii de servicii de încredere calificate și necalificate în conformitate cu Regulamentul (UE) nr. 910/2014 al Parlamentului European </w:t>
      </w:r>
      <w:proofErr w:type="spellStart"/>
      <w:r w:rsidRPr="002B1F6F">
        <w:rPr>
          <w:rFonts w:ascii="Trebuchet MS" w:hAnsi="Trebuchet MS"/>
          <w:b/>
          <w:sz w:val="22"/>
          <w:szCs w:val="22"/>
        </w:rPr>
        <w:t>şi</w:t>
      </w:r>
      <w:proofErr w:type="spellEnd"/>
      <w:r w:rsidRPr="002B1F6F">
        <w:rPr>
          <w:rFonts w:ascii="Trebuchet MS" w:hAnsi="Trebuchet MS"/>
          <w:b/>
          <w:sz w:val="22"/>
          <w:szCs w:val="22"/>
        </w:rPr>
        <w:t xml:space="preserve"> al Consiliului din 23 iulie 2014 privind identificarea electronică </w:t>
      </w:r>
      <w:proofErr w:type="spellStart"/>
      <w:r w:rsidRPr="002B1F6F">
        <w:rPr>
          <w:rFonts w:ascii="Trebuchet MS" w:hAnsi="Trebuchet MS"/>
          <w:b/>
          <w:sz w:val="22"/>
          <w:szCs w:val="22"/>
        </w:rPr>
        <w:t>şi</w:t>
      </w:r>
      <w:proofErr w:type="spellEnd"/>
      <w:r w:rsidRPr="002B1F6F">
        <w:rPr>
          <w:rFonts w:ascii="Trebuchet MS" w:hAnsi="Trebuchet MS"/>
          <w:b/>
          <w:sz w:val="22"/>
          <w:szCs w:val="22"/>
        </w:rPr>
        <w:t xml:space="preserve"> serviciile de încredere pentru tranzacțiile electronice pe </w:t>
      </w:r>
      <w:proofErr w:type="spellStart"/>
      <w:r w:rsidRPr="002B1F6F">
        <w:rPr>
          <w:rFonts w:ascii="Trebuchet MS" w:hAnsi="Trebuchet MS"/>
          <w:b/>
          <w:sz w:val="22"/>
          <w:szCs w:val="22"/>
        </w:rPr>
        <w:t>piaţa</w:t>
      </w:r>
      <w:proofErr w:type="spellEnd"/>
      <w:r w:rsidRPr="002B1F6F">
        <w:rPr>
          <w:rFonts w:ascii="Trebuchet MS" w:hAnsi="Trebuchet MS"/>
          <w:b/>
          <w:sz w:val="22"/>
          <w:szCs w:val="22"/>
        </w:rPr>
        <w:t xml:space="preserve"> internă </w:t>
      </w:r>
      <w:proofErr w:type="spellStart"/>
      <w:r w:rsidRPr="002B1F6F">
        <w:rPr>
          <w:rFonts w:ascii="Trebuchet MS" w:hAnsi="Trebuchet MS"/>
          <w:b/>
          <w:sz w:val="22"/>
          <w:szCs w:val="22"/>
        </w:rPr>
        <w:t>şi</w:t>
      </w:r>
      <w:proofErr w:type="spellEnd"/>
      <w:r w:rsidRPr="002B1F6F">
        <w:rPr>
          <w:rFonts w:ascii="Trebuchet MS" w:hAnsi="Trebuchet MS"/>
          <w:b/>
          <w:sz w:val="22"/>
          <w:szCs w:val="22"/>
        </w:rPr>
        <w:t xml:space="preserve"> de abrogare a Directivei 1999/93/CE, cu modificările și completările ulterioare</w:t>
      </w:r>
    </w:p>
    <w:bookmarkEnd w:id="0"/>
    <w:p w14:paraId="1D40ABD7" w14:textId="77777777" w:rsidR="00561594" w:rsidRPr="002B1F6F" w:rsidRDefault="00561594" w:rsidP="007B3293">
      <w:pPr>
        <w:tabs>
          <w:tab w:val="center" w:pos="4536"/>
          <w:tab w:val="right" w:pos="9072"/>
        </w:tabs>
        <w:jc w:val="center"/>
        <w:rPr>
          <w:rFonts w:ascii="Trebuchet MS" w:hAnsi="Trebuchet MS"/>
          <w:b/>
          <w:sz w:val="22"/>
          <w:szCs w:val="22"/>
        </w:rPr>
      </w:pPr>
    </w:p>
    <w:p w14:paraId="550D0B2E" w14:textId="77777777" w:rsidR="009C4C65" w:rsidRPr="002B1F6F" w:rsidRDefault="009C4C65" w:rsidP="002B1F6F">
      <w:pPr>
        <w:tabs>
          <w:tab w:val="left" w:pos="567"/>
          <w:tab w:val="center" w:pos="4536"/>
          <w:tab w:val="right" w:pos="9072"/>
        </w:tabs>
        <w:jc w:val="both"/>
        <w:rPr>
          <w:rFonts w:ascii="Trebuchet MS" w:hAnsi="Trebuchet MS"/>
          <w:sz w:val="22"/>
          <w:szCs w:val="22"/>
        </w:rPr>
      </w:pPr>
    </w:p>
    <w:p w14:paraId="7072C6C3" w14:textId="72F94EA1" w:rsidR="004573F9" w:rsidRPr="002B1F6F" w:rsidRDefault="00561594" w:rsidP="002B1F6F">
      <w:p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ab/>
      </w:r>
      <w:r w:rsidR="008318A3" w:rsidRPr="002B1F6F">
        <w:rPr>
          <w:rFonts w:ascii="Trebuchet MS" w:hAnsi="Trebuchet MS"/>
          <w:sz w:val="22"/>
          <w:szCs w:val="22"/>
        </w:rPr>
        <w:tab/>
      </w:r>
      <w:r w:rsidRPr="002B1F6F">
        <w:rPr>
          <w:rFonts w:ascii="Trebuchet MS" w:hAnsi="Trebuchet MS"/>
          <w:sz w:val="22"/>
          <w:szCs w:val="22"/>
        </w:rPr>
        <w:t xml:space="preserve">Prezentul referat de aprobare este elaborat în conformitate cu prevederile art. 6 alin. (3) și art. 30 alin. (1) lit. c) din Legea nr. 24/2000 privind normele de tehnică legislativă pentru elaborarea actelor normative, republicată, cu modificările și completările ulterioare, reprezentând instrumentul de prezentare și motivare a proiectului de </w:t>
      </w:r>
      <w:r w:rsidR="00331849" w:rsidRPr="002B1F6F">
        <w:rPr>
          <w:rFonts w:ascii="Trebuchet MS" w:hAnsi="Trebuchet MS"/>
          <w:sz w:val="22"/>
          <w:szCs w:val="22"/>
        </w:rPr>
        <w:t>Decizie</w:t>
      </w:r>
      <w:r w:rsidRPr="002B1F6F">
        <w:rPr>
          <w:rFonts w:ascii="Trebuchet MS" w:hAnsi="Trebuchet MS"/>
          <w:sz w:val="22"/>
          <w:szCs w:val="22"/>
        </w:rPr>
        <w:t xml:space="preserve"> a președintelui </w:t>
      </w:r>
      <w:r w:rsidR="00331849" w:rsidRPr="002B1F6F">
        <w:rPr>
          <w:rFonts w:ascii="Trebuchet MS" w:hAnsi="Trebuchet MS"/>
          <w:sz w:val="22"/>
          <w:szCs w:val="22"/>
        </w:rPr>
        <w:t>Autorității pentru Digitalizarea României</w:t>
      </w:r>
      <w:r w:rsidRPr="002B1F6F">
        <w:rPr>
          <w:rFonts w:ascii="Trebuchet MS" w:hAnsi="Trebuchet MS"/>
          <w:sz w:val="22"/>
          <w:szCs w:val="22"/>
        </w:rPr>
        <w:t xml:space="preserve"> </w:t>
      </w:r>
      <w:r w:rsidR="004573F9" w:rsidRPr="002B1F6F">
        <w:rPr>
          <w:rFonts w:ascii="Trebuchet MS" w:hAnsi="Trebuchet MS"/>
          <w:sz w:val="22"/>
          <w:szCs w:val="22"/>
        </w:rPr>
        <w:t xml:space="preserve">privind </w:t>
      </w:r>
      <w:r w:rsidR="00D171B1" w:rsidRPr="002B1F6F">
        <w:rPr>
          <w:rFonts w:ascii="Trebuchet MS" w:hAnsi="Trebuchet MS"/>
          <w:sz w:val="22"/>
          <w:szCs w:val="22"/>
        </w:rPr>
        <w:t xml:space="preserve">aprobarea procedurilor de acordare a statutului de prestator de servicii de încredere necalificate, de acordare a statutului de prestator de servicii de încredere calificate, de înscriere și radiere din Lista Sigură și de supraveghere, suspendare, retragere și luare a măsurilor pentru prestatorii de servicii de încredere calificate și necalificate în conformitate cu Regulamentul (UE) nr. 910/2014 al Parlamentului European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al Consiliului din 23 iulie 2014 privind identificarea electronică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serviciile de încredere pentru tranzacțiile electronice pe </w:t>
      </w:r>
      <w:proofErr w:type="spellStart"/>
      <w:r w:rsidR="00D171B1" w:rsidRPr="002B1F6F">
        <w:rPr>
          <w:rFonts w:ascii="Trebuchet MS" w:hAnsi="Trebuchet MS"/>
          <w:sz w:val="22"/>
          <w:szCs w:val="22"/>
        </w:rPr>
        <w:t>piaţa</w:t>
      </w:r>
      <w:proofErr w:type="spellEnd"/>
      <w:r w:rsidR="00D171B1" w:rsidRPr="002B1F6F">
        <w:rPr>
          <w:rFonts w:ascii="Trebuchet MS" w:hAnsi="Trebuchet MS"/>
          <w:sz w:val="22"/>
          <w:szCs w:val="22"/>
        </w:rPr>
        <w:t xml:space="preserve"> internă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de abrogare a Directivei 1999/93/CE, cu modificările și completările ulterioare</w:t>
      </w:r>
    </w:p>
    <w:p w14:paraId="7E402BFC" w14:textId="77777777" w:rsidR="0061200D" w:rsidRPr="002B1F6F" w:rsidRDefault="0061200D" w:rsidP="002B1F6F">
      <w:pPr>
        <w:tabs>
          <w:tab w:val="left" w:pos="567"/>
          <w:tab w:val="center" w:pos="4536"/>
          <w:tab w:val="right" w:pos="9072"/>
        </w:tabs>
        <w:jc w:val="both"/>
        <w:rPr>
          <w:rFonts w:ascii="Trebuchet MS" w:hAnsi="Trebuchet MS"/>
          <w:sz w:val="22"/>
          <w:szCs w:val="22"/>
        </w:rPr>
      </w:pPr>
    </w:p>
    <w:p w14:paraId="7EE45A34" w14:textId="2FB37787" w:rsidR="00A5010A" w:rsidRPr="002B1F6F" w:rsidRDefault="0079127F" w:rsidP="002B1F6F">
      <w:p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Având în vedere faptul că:</w:t>
      </w:r>
    </w:p>
    <w:p w14:paraId="498D0B47" w14:textId="6A8EAA35" w:rsidR="00AD0A05" w:rsidRPr="002B1F6F" w:rsidRDefault="0079127F" w:rsidP="002B1F6F">
      <w:pPr>
        <w:pStyle w:val="ListParagraph"/>
        <w:numPr>
          <w:ilvl w:val="0"/>
          <w:numId w:val="48"/>
        </w:num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 xml:space="preserve">Regulamentul (UE) nr. 910/2014 al Parlamentului European </w:t>
      </w:r>
      <w:proofErr w:type="spellStart"/>
      <w:r w:rsidRPr="002B1F6F">
        <w:rPr>
          <w:rFonts w:ascii="Trebuchet MS" w:hAnsi="Trebuchet MS"/>
          <w:sz w:val="22"/>
          <w:szCs w:val="22"/>
        </w:rPr>
        <w:t>şi</w:t>
      </w:r>
      <w:proofErr w:type="spellEnd"/>
      <w:r w:rsidRPr="002B1F6F">
        <w:rPr>
          <w:rFonts w:ascii="Trebuchet MS" w:hAnsi="Trebuchet MS"/>
          <w:sz w:val="22"/>
          <w:szCs w:val="22"/>
        </w:rPr>
        <w:t xml:space="preserve"> al Consiliului din 23 iulie 2014 privind identificarea electronică </w:t>
      </w:r>
      <w:proofErr w:type="spellStart"/>
      <w:r w:rsidRPr="002B1F6F">
        <w:rPr>
          <w:rFonts w:ascii="Trebuchet MS" w:hAnsi="Trebuchet MS"/>
          <w:sz w:val="22"/>
          <w:szCs w:val="22"/>
        </w:rPr>
        <w:t>şi</w:t>
      </w:r>
      <w:proofErr w:type="spellEnd"/>
      <w:r w:rsidRPr="002B1F6F">
        <w:rPr>
          <w:rFonts w:ascii="Trebuchet MS" w:hAnsi="Trebuchet MS"/>
          <w:sz w:val="22"/>
          <w:szCs w:val="22"/>
        </w:rPr>
        <w:t xml:space="preserve"> serviciile de încredere pentru tranzacțiile electronice pe </w:t>
      </w:r>
      <w:proofErr w:type="spellStart"/>
      <w:r w:rsidRPr="002B1F6F">
        <w:rPr>
          <w:rFonts w:ascii="Trebuchet MS" w:hAnsi="Trebuchet MS"/>
          <w:sz w:val="22"/>
          <w:szCs w:val="22"/>
        </w:rPr>
        <w:t>piaţa</w:t>
      </w:r>
      <w:proofErr w:type="spellEnd"/>
      <w:r w:rsidRPr="002B1F6F">
        <w:rPr>
          <w:rFonts w:ascii="Trebuchet MS" w:hAnsi="Trebuchet MS"/>
          <w:sz w:val="22"/>
          <w:szCs w:val="22"/>
        </w:rPr>
        <w:t xml:space="preserve"> internă </w:t>
      </w:r>
      <w:proofErr w:type="spellStart"/>
      <w:r w:rsidRPr="002B1F6F">
        <w:rPr>
          <w:rFonts w:ascii="Trebuchet MS" w:hAnsi="Trebuchet MS"/>
          <w:sz w:val="22"/>
          <w:szCs w:val="22"/>
        </w:rPr>
        <w:t>şi</w:t>
      </w:r>
      <w:proofErr w:type="spellEnd"/>
      <w:r w:rsidRPr="002B1F6F">
        <w:rPr>
          <w:rFonts w:ascii="Trebuchet MS" w:hAnsi="Trebuchet MS"/>
          <w:sz w:val="22"/>
          <w:szCs w:val="22"/>
        </w:rPr>
        <w:t xml:space="preserve"> de abrogare a Directivei 1999/93/CE a fost modificat prin Regulamentul (UE) 2024/1183 al Parlamentului European și al Consiliului din 11 aprilie 2024 de modificare a Regulamentului (UE) nr. 910/2014 în ceea ce privește instituirea cadrului european pentru identitatea digitală</w:t>
      </w:r>
    </w:p>
    <w:p w14:paraId="5F2556C6" w14:textId="3566A540" w:rsidR="0079127F" w:rsidRPr="002B1F6F" w:rsidRDefault="00DD06DF" w:rsidP="002B1F6F">
      <w:pPr>
        <w:pStyle w:val="ListParagraph"/>
        <w:numPr>
          <w:ilvl w:val="0"/>
          <w:numId w:val="48"/>
        </w:num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Potrivit</w:t>
      </w:r>
      <w:r w:rsidR="0079127F" w:rsidRPr="002B1F6F">
        <w:rPr>
          <w:rFonts w:ascii="Trebuchet MS" w:hAnsi="Trebuchet MS"/>
          <w:sz w:val="22"/>
          <w:szCs w:val="22"/>
        </w:rPr>
        <w:t xml:space="preserve"> </w:t>
      </w:r>
      <w:r w:rsidRPr="002B1F6F">
        <w:rPr>
          <w:rFonts w:ascii="Trebuchet MS" w:hAnsi="Trebuchet MS"/>
          <w:sz w:val="22"/>
          <w:szCs w:val="22"/>
        </w:rPr>
        <w:t>art. 5, lit. f punctele 11 și 12 din Hotărârea Guvernului nr. nr. 89 din 28 ianuarie 2020 privind organizarea și funcționarea Autorității pentru Digitalizarea României, ADR exercită atribuțiile de organism de supraveghere pentru prestatorii de servicii de încredere calificați stabiliți pe teritoriul României, precum și luarea măsurilor, după caz, în legătură cu prestatorii de servicii de încredere necalificați stabiliți pe teritoriul României, în conformitate cu Regulamentul (UE) nr. 910/2014 al Parlamentului European și al Consiliului din 23 iulie 2014 privind identificarea electronică și serviciile de încredere pentru tranzacțiile electronice pe piața internă și de abrogare a Directivei 1999/93/CE și instituie, menține și publică liste care includ informații referitoare la prestatorii de servicii de încredere calificați pentru care este responsabilă, împreună cu informații referitoare la serviciile de încredere calificate prestate de aceștia, în conformitate cu Regulamentul (UE) nr. 910/2014;</w:t>
      </w:r>
    </w:p>
    <w:p w14:paraId="3FD89041" w14:textId="3C31C3B1" w:rsidR="00DD06DF" w:rsidRPr="002B1F6F" w:rsidRDefault="00DD06DF" w:rsidP="002B1F6F">
      <w:pPr>
        <w:pStyle w:val="ListParagraph"/>
        <w:numPr>
          <w:ilvl w:val="0"/>
          <w:numId w:val="48"/>
        </w:num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 xml:space="preserve">Prevederile art. 15 alin. 1 lit. d) din </w:t>
      </w:r>
      <w:bookmarkStart w:id="1" w:name="_Hlk217306943"/>
      <w:r w:rsidRPr="002B1F6F">
        <w:rPr>
          <w:rFonts w:ascii="Trebuchet MS" w:hAnsi="Trebuchet MS"/>
          <w:sz w:val="22"/>
          <w:szCs w:val="22"/>
        </w:rPr>
        <w:t>Hotărârea Guvernului nr. 89 din 28 ianuarie 2020 privind organizarea și funcționarea Autorității pentru Digitalizarea României</w:t>
      </w:r>
      <w:r w:rsidR="00B52DB7" w:rsidRPr="002B1F6F">
        <w:rPr>
          <w:rFonts w:ascii="Trebuchet MS" w:hAnsi="Trebuchet MS"/>
          <w:sz w:val="22"/>
          <w:szCs w:val="22"/>
        </w:rPr>
        <w:t xml:space="preserve"> cu modificările și completările ulterioare,</w:t>
      </w:r>
      <w:r w:rsidRPr="002B1F6F">
        <w:rPr>
          <w:rFonts w:ascii="Trebuchet MS" w:hAnsi="Trebuchet MS"/>
          <w:sz w:val="22"/>
          <w:szCs w:val="22"/>
        </w:rPr>
        <w:t xml:space="preserve"> </w:t>
      </w:r>
      <w:bookmarkEnd w:id="1"/>
      <w:r w:rsidRPr="002B1F6F">
        <w:rPr>
          <w:rFonts w:ascii="Trebuchet MS" w:hAnsi="Trebuchet MS"/>
          <w:sz w:val="22"/>
          <w:szCs w:val="22"/>
        </w:rPr>
        <w:t xml:space="preserve">reglementează posibilitatea stabilirii de tarife sau </w:t>
      </w:r>
      <w:r w:rsidRPr="002B1F6F">
        <w:rPr>
          <w:rFonts w:ascii="Trebuchet MS" w:hAnsi="Trebuchet MS"/>
          <w:sz w:val="22"/>
          <w:szCs w:val="22"/>
        </w:rPr>
        <w:lastRenderedPageBreak/>
        <w:t>sume datorate cu orice alt titlu pentru activitățile desfășurate în domeniul de activitate, în condițiile legii;</w:t>
      </w:r>
    </w:p>
    <w:p w14:paraId="2D1EE4CD" w14:textId="7C8C45F4" w:rsidR="00C0066E" w:rsidRPr="002B1F6F" w:rsidRDefault="00B52DB7" w:rsidP="002B1F6F">
      <w:pPr>
        <w:pStyle w:val="ListParagraph"/>
        <w:numPr>
          <w:ilvl w:val="0"/>
          <w:numId w:val="48"/>
        </w:num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Potrivit</w:t>
      </w:r>
      <w:r w:rsidR="00C0066E" w:rsidRPr="002B1F6F">
        <w:rPr>
          <w:rFonts w:ascii="Trebuchet MS" w:hAnsi="Trebuchet MS"/>
          <w:sz w:val="22"/>
          <w:szCs w:val="22"/>
        </w:rPr>
        <w:t xml:space="preserve"> art. 5 lit. f pct. 24 din Hotărârea Guvernului nr. 89 din 28 ianuarie 2020 privind organizarea și funcționarea Autorității pentru Digitalizarea României cu modificările și completările ulterioare, ADR are ca atribuție elaborarea de norme, proceduri, instrucțiuni pentru serviciile societății informaționale, aprobate prin decizie a președintelui ADR</w:t>
      </w:r>
      <w:r w:rsidRPr="002B1F6F">
        <w:rPr>
          <w:rFonts w:ascii="Trebuchet MS" w:hAnsi="Trebuchet MS"/>
          <w:sz w:val="22"/>
          <w:szCs w:val="22"/>
        </w:rPr>
        <w:t>.</w:t>
      </w:r>
    </w:p>
    <w:p w14:paraId="2F29FA6E" w14:textId="77777777" w:rsidR="00DD06DF" w:rsidRPr="002B1F6F" w:rsidRDefault="00DD06DF" w:rsidP="002B1F6F">
      <w:pPr>
        <w:tabs>
          <w:tab w:val="left" w:pos="567"/>
          <w:tab w:val="center" w:pos="4536"/>
          <w:tab w:val="right" w:pos="9072"/>
        </w:tabs>
        <w:ind w:left="360"/>
        <w:jc w:val="both"/>
        <w:rPr>
          <w:rFonts w:ascii="Trebuchet MS" w:hAnsi="Trebuchet MS"/>
          <w:sz w:val="22"/>
          <w:szCs w:val="22"/>
        </w:rPr>
      </w:pPr>
    </w:p>
    <w:p w14:paraId="1F879F01" w14:textId="77777777" w:rsidR="0079127F" w:rsidRPr="002B1F6F" w:rsidRDefault="0079127F" w:rsidP="002B1F6F">
      <w:pPr>
        <w:tabs>
          <w:tab w:val="left" w:pos="567"/>
          <w:tab w:val="center" w:pos="4536"/>
          <w:tab w:val="right" w:pos="9072"/>
        </w:tabs>
        <w:jc w:val="both"/>
        <w:rPr>
          <w:rFonts w:ascii="Trebuchet MS" w:hAnsi="Trebuchet MS"/>
          <w:sz w:val="22"/>
          <w:szCs w:val="22"/>
        </w:rPr>
      </w:pPr>
    </w:p>
    <w:p w14:paraId="195DA083" w14:textId="01F49869" w:rsidR="0079127F" w:rsidRPr="002B1F6F" w:rsidRDefault="00561594" w:rsidP="002B1F6F">
      <w:p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 xml:space="preserve">La elaborarea proiectului de </w:t>
      </w:r>
      <w:r w:rsidR="00331849" w:rsidRPr="002B1F6F">
        <w:rPr>
          <w:rFonts w:ascii="Trebuchet MS" w:hAnsi="Trebuchet MS"/>
          <w:sz w:val="22"/>
          <w:szCs w:val="22"/>
        </w:rPr>
        <w:t xml:space="preserve"> Decizie</w:t>
      </w:r>
      <w:r w:rsidRPr="002B1F6F">
        <w:rPr>
          <w:rFonts w:ascii="Trebuchet MS" w:hAnsi="Trebuchet MS"/>
          <w:sz w:val="22"/>
          <w:szCs w:val="22"/>
        </w:rPr>
        <w:t xml:space="preserve"> au fost avute în vedere</w:t>
      </w:r>
      <w:r w:rsidR="0079127F" w:rsidRPr="002B1F6F">
        <w:rPr>
          <w:rFonts w:ascii="Trebuchet MS" w:hAnsi="Trebuchet MS"/>
          <w:sz w:val="22"/>
          <w:szCs w:val="22"/>
        </w:rPr>
        <w:t xml:space="preserve"> </w:t>
      </w:r>
      <w:r w:rsidR="002D492F" w:rsidRPr="002B1F6F">
        <w:rPr>
          <w:rFonts w:ascii="Trebuchet MS" w:hAnsi="Trebuchet MS"/>
          <w:sz w:val="22"/>
          <w:szCs w:val="22"/>
        </w:rPr>
        <w:t xml:space="preserve">prevederile </w:t>
      </w:r>
    </w:p>
    <w:p w14:paraId="24C40CFB" w14:textId="47C755B0"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2B1F6F">
        <w:rPr>
          <w:rFonts w:ascii="Trebuchet MS" w:hAnsi="Trebuchet MS"/>
          <w:sz w:val="22"/>
          <w:szCs w:val="22"/>
        </w:rPr>
        <w:t xml:space="preserve">1. </w:t>
      </w:r>
      <w:r w:rsidRPr="00AD0A05">
        <w:rPr>
          <w:rFonts w:ascii="Trebuchet MS" w:eastAsia="Times New Roman" w:hAnsi="Trebuchet MS"/>
          <w:bCs/>
          <w:sz w:val="22"/>
          <w:szCs w:val="22"/>
        </w:rPr>
        <w:t xml:space="preserve">Regulamentul (UE) nr. 910/2014 al Parlamentului European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Consiliului din 23 iulie 2014 privind identificarea electronică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serviciile de încredere pentru tranzacțiile electronice pe </w:t>
      </w:r>
      <w:proofErr w:type="spellStart"/>
      <w:r w:rsidRPr="00AD0A05">
        <w:rPr>
          <w:rFonts w:ascii="Trebuchet MS" w:eastAsia="Times New Roman" w:hAnsi="Trebuchet MS"/>
          <w:bCs/>
          <w:sz w:val="22"/>
          <w:szCs w:val="22"/>
        </w:rPr>
        <w:t>piaţa</w:t>
      </w:r>
      <w:proofErr w:type="spellEnd"/>
      <w:r w:rsidRPr="00AD0A05">
        <w:rPr>
          <w:rFonts w:ascii="Trebuchet MS" w:eastAsia="Times New Roman" w:hAnsi="Trebuchet MS"/>
          <w:bCs/>
          <w:sz w:val="22"/>
          <w:szCs w:val="22"/>
        </w:rPr>
        <w:t xml:space="preserve"> internă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de abrogare a Directivei 1999/93/CE,  cu modificările si completările ulterioare;</w:t>
      </w:r>
    </w:p>
    <w:p w14:paraId="1032BF2B"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 xml:space="preserve">2. Regulamentul de punere în aplicare (UE) nr. 2015/1501 al Comisiei din 8 septembrie 2015 privind cadrul de interoperabilitate prevăzut la articolul 12 alineatul (8) din Regulamentul (UE) nr. 910/2014 al Parlamentului European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Consiliului privind identificarea electronică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serviciile de încredere pentru tranzacțiile electronice pe </w:t>
      </w:r>
      <w:proofErr w:type="spellStart"/>
      <w:r w:rsidRPr="00AD0A05">
        <w:rPr>
          <w:rFonts w:ascii="Trebuchet MS" w:eastAsia="Times New Roman" w:hAnsi="Trebuchet MS"/>
          <w:bCs/>
          <w:sz w:val="22"/>
          <w:szCs w:val="22"/>
        </w:rPr>
        <w:t>piaţa</w:t>
      </w:r>
      <w:proofErr w:type="spellEnd"/>
      <w:r w:rsidRPr="00AD0A05">
        <w:rPr>
          <w:rFonts w:ascii="Trebuchet MS" w:eastAsia="Times New Roman" w:hAnsi="Trebuchet MS"/>
          <w:bCs/>
          <w:sz w:val="22"/>
          <w:szCs w:val="22"/>
        </w:rPr>
        <w:t xml:space="preserve"> internă + rectificarea din data de 9 septembrie 2015;</w:t>
      </w:r>
    </w:p>
    <w:p w14:paraId="05DCA120"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 xml:space="preserve">3. Regulamentul de punere în aplicare (UE) nr. 2015/1502 al Comisiei din 8 septembrie 2015 de stabilire a unor specificații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proceduri tehnice minime pentru nivelurile de asigurare a încrederii ale mijloacelor de identificare electronică în temeiul articolului 8 alineatul (3) din Regulamentul (UE) nr. 910/2014 al Parlamentului European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Consiliului privind identificarea electronică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serviciile de încredere pentru tranzacțiile electronice pe piața internă;</w:t>
      </w:r>
    </w:p>
    <w:p w14:paraId="7C1E0D8E"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4. Regulamentul de punere în aplicare (UE) 2015/806 al Comisiei din 22 mai 2015 de stabilire a specificațiilor referitoare la forma mărcii de încredere a UE pentru serviciile de încredere calificate;</w:t>
      </w:r>
    </w:p>
    <w:p w14:paraId="27FB04FC"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 xml:space="preserve">5. Decizia de punere în aplicare (UE) nr. 2015/1505 a Comisiei din 8 septembrie 2015 de stabilire a specificațiilor tehnice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 formatelor pentru listele sigure în temeiul articolului 22 alineatul (5) din Regulamentul (UE) nr. 910/2014 al Parlamentului European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Consiliului privind identificarea electronică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serviciile de încredere pentru tranzacțiile electronice pe </w:t>
      </w:r>
      <w:proofErr w:type="spellStart"/>
      <w:r w:rsidRPr="00AD0A05">
        <w:rPr>
          <w:rFonts w:ascii="Trebuchet MS" w:eastAsia="Times New Roman" w:hAnsi="Trebuchet MS"/>
          <w:bCs/>
          <w:sz w:val="22"/>
          <w:szCs w:val="22"/>
        </w:rPr>
        <w:t>piaţa</w:t>
      </w:r>
      <w:proofErr w:type="spellEnd"/>
      <w:r w:rsidRPr="00AD0A05">
        <w:rPr>
          <w:rFonts w:ascii="Trebuchet MS" w:eastAsia="Times New Roman" w:hAnsi="Trebuchet MS"/>
          <w:bCs/>
          <w:sz w:val="22"/>
          <w:szCs w:val="22"/>
        </w:rPr>
        <w:t xml:space="preserve"> internă;</w:t>
      </w:r>
    </w:p>
    <w:p w14:paraId="63FB0FE3"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 xml:space="preserve">6. Decizia de punere în aplicare (UE) nr. 2015/1506 a Comisiei din 8 septembrie 2015 de stabilire a </w:t>
      </w:r>
      <w:r w:rsidRPr="002B1F6F">
        <w:rPr>
          <w:rFonts w:ascii="Trebuchet MS" w:eastAsia="Times New Roman" w:hAnsi="Trebuchet MS"/>
          <w:bCs/>
          <w:sz w:val="22"/>
          <w:szCs w:val="22"/>
        </w:rPr>
        <w:t>specificațiilor</w:t>
      </w:r>
      <w:r w:rsidRPr="00AD0A05">
        <w:rPr>
          <w:rFonts w:ascii="Trebuchet MS" w:eastAsia="Times New Roman" w:hAnsi="Trebuchet MS"/>
          <w:bCs/>
          <w:sz w:val="22"/>
          <w:szCs w:val="22"/>
        </w:rPr>
        <w:t xml:space="preserve"> referitoare la formatele semnăturilor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sigiliilor electronice avansate care trebuie recunoscute de către organismele din sectorul public în temeiul articolului 27 alineatul (5)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articolului 37 alineatul (5) din Regulamentul (UE) nr. 910/2014 al Parlamentului European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Consiliului privind identificarea electronică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serviciile de încredere pentru </w:t>
      </w:r>
      <w:proofErr w:type="spellStart"/>
      <w:r w:rsidRPr="00AD0A05">
        <w:rPr>
          <w:rFonts w:ascii="Trebuchet MS" w:eastAsia="Times New Roman" w:hAnsi="Trebuchet MS"/>
          <w:bCs/>
          <w:sz w:val="22"/>
          <w:szCs w:val="22"/>
        </w:rPr>
        <w:t>tranzacţiile</w:t>
      </w:r>
      <w:proofErr w:type="spellEnd"/>
      <w:r w:rsidRPr="00AD0A05">
        <w:rPr>
          <w:rFonts w:ascii="Trebuchet MS" w:eastAsia="Times New Roman" w:hAnsi="Trebuchet MS"/>
          <w:bCs/>
          <w:sz w:val="22"/>
          <w:szCs w:val="22"/>
        </w:rPr>
        <w:t xml:space="preserve"> electronice pe </w:t>
      </w:r>
      <w:proofErr w:type="spellStart"/>
      <w:r w:rsidRPr="00AD0A05">
        <w:rPr>
          <w:rFonts w:ascii="Trebuchet MS" w:eastAsia="Times New Roman" w:hAnsi="Trebuchet MS"/>
          <w:bCs/>
          <w:sz w:val="22"/>
          <w:szCs w:val="22"/>
        </w:rPr>
        <w:t>piaţa</w:t>
      </w:r>
      <w:proofErr w:type="spellEnd"/>
      <w:r w:rsidRPr="00AD0A05">
        <w:rPr>
          <w:rFonts w:ascii="Trebuchet MS" w:eastAsia="Times New Roman" w:hAnsi="Trebuchet MS"/>
          <w:bCs/>
          <w:sz w:val="22"/>
          <w:szCs w:val="22"/>
        </w:rPr>
        <w:t xml:space="preserve"> internă;</w:t>
      </w:r>
    </w:p>
    <w:p w14:paraId="319D5739"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 xml:space="preserve">7. Decizia de punere în aplicare (UE) nr. 2015/1984 a Comisiei din 3 noiembrie 2015 de stabilire a circumstanțelor, a formatelor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 procedurilor de notificare, în conformitate cu articolul 9 alineatul (5) din Regulamentul (UE) nr. 910/2014 al Parlamentului European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Consiliului privind identificarea electronică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serviciile de încredere pentru </w:t>
      </w:r>
      <w:proofErr w:type="spellStart"/>
      <w:r w:rsidRPr="00AD0A05">
        <w:rPr>
          <w:rFonts w:ascii="Trebuchet MS" w:eastAsia="Times New Roman" w:hAnsi="Trebuchet MS"/>
          <w:bCs/>
          <w:sz w:val="22"/>
          <w:szCs w:val="22"/>
        </w:rPr>
        <w:t>tranzacţiile</w:t>
      </w:r>
      <w:proofErr w:type="spellEnd"/>
      <w:r w:rsidRPr="00AD0A05">
        <w:rPr>
          <w:rFonts w:ascii="Trebuchet MS" w:eastAsia="Times New Roman" w:hAnsi="Trebuchet MS"/>
          <w:bCs/>
          <w:sz w:val="22"/>
          <w:szCs w:val="22"/>
        </w:rPr>
        <w:t xml:space="preserve"> electronice pe </w:t>
      </w:r>
      <w:proofErr w:type="spellStart"/>
      <w:r w:rsidRPr="00AD0A05">
        <w:rPr>
          <w:rFonts w:ascii="Trebuchet MS" w:eastAsia="Times New Roman" w:hAnsi="Trebuchet MS"/>
          <w:bCs/>
          <w:sz w:val="22"/>
          <w:szCs w:val="22"/>
        </w:rPr>
        <w:t>piaţa</w:t>
      </w:r>
      <w:proofErr w:type="spellEnd"/>
      <w:r w:rsidRPr="00AD0A05">
        <w:rPr>
          <w:rFonts w:ascii="Trebuchet MS" w:eastAsia="Times New Roman" w:hAnsi="Trebuchet MS"/>
          <w:bCs/>
          <w:sz w:val="22"/>
          <w:szCs w:val="22"/>
        </w:rPr>
        <w:t xml:space="preserve"> internă;</w:t>
      </w:r>
    </w:p>
    <w:p w14:paraId="7C2804CA"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 xml:space="preserve">8. Decizia de punere în aplicare (UE) nr. 2016/650 a Comisiei din 25 aprilie 2016 de stabilire a standardelor pentru evaluarea </w:t>
      </w:r>
      <w:proofErr w:type="spellStart"/>
      <w:r w:rsidRPr="00AD0A05">
        <w:rPr>
          <w:rFonts w:ascii="Trebuchet MS" w:eastAsia="Times New Roman" w:hAnsi="Trebuchet MS"/>
          <w:bCs/>
          <w:sz w:val="22"/>
          <w:szCs w:val="22"/>
        </w:rPr>
        <w:t>securităţii</w:t>
      </w:r>
      <w:proofErr w:type="spellEnd"/>
      <w:r w:rsidRPr="00AD0A05">
        <w:rPr>
          <w:rFonts w:ascii="Trebuchet MS" w:eastAsia="Times New Roman" w:hAnsi="Trebuchet MS"/>
          <w:bCs/>
          <w:sz w:val="22"/>
          <w:szCs w:val="22"/>
        </w:rPr>
        <w:t xml:space="preserve"> dispozitivelor de creare a semnăturilor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 sigiliilor calificate în temeiul articolului 30 alineatul (3)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articolului 39 alineatul (2) din Regulamentul (UE) nr. 910/2014 al Parlamentului European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Consiliului privind identificarea electronică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serviciile de încredere pentru </w:t>
      </w:r>
      <w:proofErr w:type="spellStart"/>
      <w:r w:rsidRPr="00AD0A05">
        <w:rPr>
          <w:rFonts w:ascii="Trebuchet MS" w:eastAsia="Times New Roman" w:hAnsi="Trebuchet MS"/>
          <w:bCs/>
          <w:sz w:val="22"/>
          <w:szCs w:val="22"/>
        </w:rPr>
        <w:t>tranzacţiile</w:t>
      </w:r>
      <w:proofErr w:type="spellEnd"/>
      <w:r w:rsidRPr="00AD0A05">
        <w:rPr>
          <w:rFonts w:ascii="Trebuchet MS" w:eastAsia="Times New Roman" w:hAnsi="Trebuchet MS"/>
          <w:bCs/>
          <w:sz w:val="22"/>
          <w:szCs w:val="22"/>
        </w:rPr>
        <w:t xml:space="preserve"> electronice pe </w:t>
      </w:r>
      <w:proofErr w:type="spellStart"/>
      <w:r w:rsidRPr="00AD0A05">
        <w:rPr>
          <w:rFonts w:ascii="Trebuchet MS" w:eastAsia="Times New Roman" w:hAnsi="Trebuchet MS"/>
          <w:bCs/>
          <w:sz w:val="22"/>
          <w:szCs w:val="22"/>
        </w:rPr>
        <w:t>piaţa</w:t>
      </w:r>
      <w:proofErr w:type="spellEnd"/>
      <w:r w:rsidRPr="00AD0A05">
        <w:rPr>
          <w:rFonts w:ascii="Trebuchet MS" w:eastAsia="Times New Roman" w:hAnsi="Trebuchet MS"/>
          <w:bCs/>
          <w:sz w:val="22"/>
          <w:szCs w:val="22"/>
        </w:rPr>
        <w:t xml:space="preserve"> internă,[r1] </w:t>
      </w:r>
    </w:p>
    <w:p w14:paraId="264CA67B"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 xml:space="preserve">9 Regulamentul de punere în aplicare (UE) nr. 2025/1944 al Comisiei din 29 septembrie 2025 de stabilire a normelor de aplicare a Regulamentului (UE) nr. 910/2014 al Parlamentului European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al Consiliului în ceea ce </w:t>
      </w:r>
      <w:proofErr w:type="spellStart"/>
      <w:r w:rsidRPr="00AD0A05">
        <w:rPr>
          <w:rFonts w:ascii="Trebuchet MS" w:eastAsia="Times New Roman" w:hAnsi="Trebuchet MS"/>
          <w:bCs/>
          <w:sz w:val="22"/>
          <w:szCs w:val="22"/>
        </w:rPr>
        <w:t>priveşte</w:t>
      </w:r>
      <w:proofErr w:type="spellEnd"/>
      <w:r w:rsidRPr="00AD0A05">
        <w:rPr>
          <w:rFonts w:ascii="Trebuchet MS" w:eastAsia="Times New Roman" w:hAnsi="Trebuchet MS"/>
          <w:bCs/>
          <w:sz w:val="22"/>
          <w:szCs w:val="22"/>
        </w:rPr>
        <w:t xml:space="preserve"> standardele de </w:t>
      </w:r>
      <w:proofErr w:type="spellStart"/>
      <w:r w:rsidRPr="00AD0A05">
        <w:rPr>
          <w:rFonts w:ascii="Trebuchet MS" w:eastAsia="Times New Roman" w:hAnsi="Trebuchet MS"/>
          <w:bCs/>
          <w:sz w:val="22"/>
          <w:szCs w:val="22"/>
        </w:rPr>
        <w:t>referinţă</w:t>
      </w:r>
      <w:proofErr w:type="spellEnd"/>
      <w:r w:rsidRPr="00AD0A05">
        <w:rPr>
          <w:rFonts w:ascii="Trebuchet MS" w:eastAsia="Times New Roman" w:hAnsi="Trebuchet MS"/>
          <w:bCs/>
          <w:sz w:val="22"/>
          <w:szCs w:val="22"/>
        </w:rPr>
        <w:t xml:space="preserve"> pentru procesele de trimitere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primire a datelor în cadrul serviciilor calificate de </w:t>
      </w:r>
      <w:proofErr w:type="spellStart"/>
      <w:r w:rsidRPr="00AD0A05">
        <w:rPr>
          <w:rFonts w:ascii="Trebuchet MS" w:eastAsia="Times New Roman" w:hAnsi="Trebuchet MS"/>
          <w:bCs/>
          <w:sz w:val="22"/>
          <w:szCs w:val="22"/>
        </w:rPr>
        <w:t>distribuţie</w:t>
      </w:r>
      <w:proofErr w:type="spellEnd"/>
      <w:r w:rsidRPr="00AD0A05">
        <w:rPr>
          <w:rFonts w:ascii="Trebuchet MS" w:eastAsia="Times New Roman" w:hAnsi="Trebuchet MS"/>
          <w:bCs/>
          <w:sz w:val="22"/>
          <w:szCs w:val="22"/>
        </w:rPr>
        <w:t xml:space="preserve"> electronică înregistrată </w:t>
      </w:r>
      <w:proofErr w:type="spellStart"/>
      <w:r w:rsidRPr="00AD0A05">
        <w:rPr>
          <w:rFonts w:ascii="Trebuchet MS" w:eastAsia="Times New Roman" w:hAnsi="Trebuchet MS"/>
          <w:bCs/>
          <w:sz w:val="22"/>
          <w:szCs w:val="22"/>
        </w:rPr>
        <w:t>şi</w:t>
      </w:r>
      <w:proofErr w:type="spellEnd"/>
      <w:r w:rsidRPr="00AD0A05">
        <w:rPr>
          <w:rFonts w:ascii="Trebuchet MS" w:eastAsia="Times New Roman" w:hAnsi="Trebuchet MS"/>
          <w:bCs/>
          <w:sz w:val="22"/>
          <w:szCs w:val="22"/>
        </w:rPr>
        <w:t xml:space="preserve"> în ceea ce </w:t>
      </w:r>
      <w:proofErr w:type="spellStart"/>
      <w:r w:rsidRPr="00AD0A05">
        <w:rPr>
          <w:rFonts w:ascii="Trebuchet MS" w:eastAsia="Times New Roman" w:hAnsi="Trebuchet MS"/>
          <w:bCs/>
          <w:sz w:val="22"/>
          <w:szCs w:val="22"/>
        </w:rPr>
        <w:t>priveşte</w:t>
      </w:r>
      <w:proofErr w:type="spellEnd"/>
      <w:r w:rsidRPr="00AD0A05">
        <w:rPr>
          <w:rFonts w:ascii="Trebuchet MS" w:eastAsia="Times New Roman" w:hAnsi="Trebuchet MS"/>
          <w:bCs/>
          <w:sz w:val="22"/>
          <w:szCs w:val="22"/>
        </w:rPr>
        <w:t xml:space="preserve"> interoperabilitatea serviciilor respective;</w:t>
      </w:r>
    </w:p>
    <w:p w14:paraId="659B8224"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10. Regulamentul de punere în aplicare (UE) 2025/1567 al Comisiei din 29 iulie 2025 de stabilire a normelor de aplicare a Regulamentului (UE) nr. 910/2014 al Parlamentului European și al Consiliului în ceea ce privește gestionarea dispozitivelor calificate de creare a semnăturilor electronice la distanță și a dispozitivelor calificate de creare a sigiliilor electronice la distanță ca servicii de încredere calificate;</w:t>
      </w:r>
    </w:p>
    <w:p w14:paraId="19DC8788"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11. Regulamentul de punere în aplicare (UE) 2025/1569 al Comisiei din 29 iulie 2025 de stabilire a normelor de aplicare a Regulamentului (UE) nr. 910/2014 al Parlamentului European și al Consiliului în ceea ce privește atestatele electronice calificate ale atributelor și atestatele electronice ale atributelor emise de un organism din sectorul public responsabil de o sursă autentică sau în numele unui astfel de organism;</w:t>
      </w:r>
    </w:p>
    <w:p w14:paraId="3C4827D3" w14:textId="77777777" w:rsidR="0079127F" w:rsidRPr="00AD0A05" w:rsidRDefault="0079127F" w:rsidP="002B1F6F">
      <w:pPr>
        <w:spacing w:before="100" w:beforeAutospacing="1" w:after="100" w:afterAutospacing="1"/>
        <w:jc w:val="both"/>
        <w:outlineLvl w:val="1"/>
        <w:rPr>
          <w:rFonts w:ascii="Trebuchet MS" w:eastAsia="Times New Roman" w:hAnsi="Trebuchet MS"/>
          <w:bCs/>
          <w:sz w:val="22"/>
          <w:szCs w:val="22"/>
        </w:rPr>
      </w:pPr>
      <w:r w:rsidRPr="00AD0A05">
        <w:rPr>
          <w:rFonts w:ascii="Trebuchet MS" w:eastAsia="Times New Roman" w:hAnsi="Trebuchet MS"/>
          <w:bCs/>
          <w:sz w:val="22"/>
          <w:szCs w:val="22"/>
        </w:rPr>
        <w:t>12. Regulamentul de punere în aplicare (UE) 2025/1572 al Comisiei din 29 iulie 2025 de stabilire a normelor de aplicare a Regulamentului (UE) nr. 910/2014 al Parlamentului European și al Consiliului în ceea ce privește formatul și procedurile de notificare a intenției și de verificare în ceea ce privește inițierea serviciilor de încredere calificate;</w:t>
      </w:r>
    </w:p>
    <w:p w14:paraId="65F58E08" w14:textId="372CA511" w:rsidR="00561594" w:rsidRPr="002B1F6F" w:rsidRDefault="00561594" w:rsidP="002B1F6F">
      <w:pPr>
        <w:tabs>
          <w:tab w:val="left" w:pos="567"/>
        </w:tabs>
        <w:jc w:val="both"/>
        <w:rPr>
          <w:rFonts w:ascii="Trebuchet MS" w:hAnsi="Trebuchet MS"/>
          <w:sz w:val="22"/>
          <w:szCs w:val="22"/>
        </w:rPr>
      </w:pPr>
    </w:p>
    <w:p w14:paraId="1856BC00" w14:textId="3D815133" w:rsidR="00561594" w:rsidRPr="002B1F6F" w:rsidRDefault="00561594" w:rsidP="002B1F6F">
      <w:p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ab/>
      </w:r>
      <w:r w:rsidR="008318A3" w:rsidRPr="002B1F6F">
        <w:rPr>
          <w:rFonts w:ascii="Trebuchet MS" w:hAnsi="Trebuchet MS"/>
          <w:sz w:val="22"/>
          <w:szCs w:val="22"/>
        </w:rPr>
        <w:tab/>
      </w:r>
      <w:r w:rsidRPr="002B1F6F">
        <w:rPr>
          <w:rFonts w:ascii="Trebuchet MS" w:hAnsi="Trebuchet MS"/>
          <w:sz w:val="22"/>
          <w:szCs w:val="22"/>
        </w:rPr>
        <w:t>Astfel, prin raportare la prevederile legale anterior</w:t>
      </w:r>
      <w:r w:rsidR="006C7625" w:rsidRPr="002B1F6F">
        <w:rPr>
          <w:rFonts w:ascii="Trebuchet MS" w:hAnsi="Trebuchet MS"/>
          <w:sz w:val="22"/>
          <w:szCs w:val="22"/>
        </w:rPr>
        <w:t xml:space="preserve"> menționate, prin proiectul de </w:t>
      </w:r>
      <w:r w:rsidR="00331849" w:rsidRPr="002B1F6F">
        <w:rPr>
          <w:rFonts w:ascii="Trebuchet MS" w:hAnsi="Trebuchet MS"/>
          <w:sz w:val="22"/>
          <w:szCs w:val="22"/>
        </w:rPr>
        <w:t xml:space="preserve">Decizie a președintelui Autorității pentru Digitalizarea României </w:t>
      </w:r>
      <w:r w:rsidR="00971586" w:rsidRPr="002B1F6F">
        <w:rPr>
          <w:rFonts w:ascii="Trebuchet MS" w:hAnsi="Trebuchet MS"/>
          <w:sz w:val="22"/>
          <w:szCs w:val="22"/>
        </w:rPr>
        <w:t xml:space="preserve">privind </w:t>
      </w:r>
      <w:r w:rsidR="00D05903" w:rsidRPr="002B1F6F">
        <w:rPr>
          <w:rFonts w:ascii="Trebuchet MS" w:hAnsi="Trebuchet MS"/>
          <w:sz w:val="22"/>
          <w:szCs w:val="22"/>
        </w:rPr>
        <w:t xml:space="preserve">aprobarea procedurilor de acordare a statutului de prestator de servicii de încredere necalificate, de acordare a statutului de prestator de servicii de încredere calificate, de înscriere și radiere din Lista Sigură și de supraveghere, suspendare, retragere și luare a măsurilor pentru prestatorii de servicii de încredere calificate și necalificate în conformitate cu Regulamentul (UE) nr. 910/2014 al Parlamentului European </w:t>
      </w:r>
      <w:proofErr w:type="spellStart"/>
      <w:r w:rsidR="00D05903" w:rsidRPr="002B1F6F">
        <w:rPr>
          <w:rFonts w:ascii="Trebuchet MS" w:hAnsi="Trebuchet MS"/>
          <w:sz w:val="22"/>
          <w:szCs w:val="22"/>
        </w:rPr>
        <w:t>şi</w:t>
      </w:r>
      <w:proofErr w:type="spellEnd"/>
      <w:r w:rsidR="00D05903" w:rsidRPr="002B1F6F">
        <w:rPr>
          <w:rFonts w:ascii="Trebuchet MS" w:hAnsi="Trebuchet MS"/>
          <w:sz w:val="22"/>
          <w:szCs w:val="22"/>
        </w:rPr>
        <w:t xml:space="preserve"> al Consiliului din 23 iulie 2014 privind identificarea electronică </w:t>
      </w:r>
      <w:proofErr w:type="spellStart"/>
      <w:r w:rsidR="00D05903" w:rsidRPr="002B1F6F">
        <w:rPr>
          <w:rFonts w:ascii="Trebuchet MS" w:hAnsi="Trebuchet MS"/>
          <w:sz w:val="22"/>
          <w:szCs w:val="22"/>
        </w:rPr>
        <w:t>şi</w:t>
      </w:r>
      <w:proofErr w:type="spellEnd"/>
      <w:r w:rsidR="00D05903" w:rsidRPr="002B1F6F">
        <w:rPr>
          <w:rFonts w:ascii="Trebuchet MS" w:hAnsi="Trebuchet MS"/>
          <w:sz w:val="22"/>
          <w:szCs w:val="22"/>
        </w:rPr>
        <w:t xml:space="preserve"> serviciile de încredere pentru tranzacțiile electronice pe </w:t>
      </w:r>
      <w:proofErr w:type="spellStart"/>
      <w:r w:rsidR="00D05903" w:rsidRPr="002B1F6F">
        <w:rPr>
          <w:rFonts w:ascii="Trebuchet MS" w:hAnsi="Trebuchet MS"/>
          <w:sz w:val="22"/>
          <w:szCs w:val="22"/>
        </w:rPr>
        <w:t>piaţa</w:t>
      </w:r>
      <w:proofErr w:type="spellEnd"/>
      <w:r w:rsidR="00D05903" w:rsidRPr="002B1F6F">
        <w:rPr>
          <w:rFonts w:ascii="Trebuchet MS" w:hAnsi="Trebuchet MS"/>
          <w:sz w:val="22"/>
          <w:szCs w:val="22"/>
        </w:rPr>
        <w:t xml:space="preserve"> internă </w:t>
      </w:r>
      <w:proofErr w:type="spellStart"/>
      <w:r w:rsidR="00D05903" w:rsidRPr="002B1F6F">
        <w:rPr>
          <w:rFonts w:ascii="Trebuchet MS" w:hAnsi="Trebuchet MS"/>
          <w:sz w:val="22"/>
          <w:szCs w:val="22"/>
        </w:rPr>
        <w:t>şi</w:t>
      </w:r>
      <w:proofErr w:type="spellEnd"/>
      <w:r w:rsidR="00D05903" w:rsidRPr="002B1F6F">
        <w:rPr>
          <w:rFonts w:ascii="Trebuchet MS" w:hAnsi="Trebuchet MS"/>
          <w:sz w:val="22"/>
          <w:szCs w:val="22"/>
        </w:rPr>
        <w:t xml:space="preserve"> de abrogare a Directivei 1999/93/CE, cu modificările și completările ulterioare </w:t>
      </w:r>
      <w:r w:rsidR="003B64F9" w:rsidRPr="002B1F6F">
        <w:rPr>
          <w:rFonts w:ascii="Trebuchet MS" w:hAnsi="Trebuchet MS"/>
          <w:sz w:val="22"/>
          <w:szCs w:val="22"/>
        </w:rPr>
        <w:t>se aprobă</w:t>
      </w:r>
      <w:r w:rsidR="00D05903" w:rsidRPr="002B1F6F">
        <w:rPr>
          <w:rFonts w:ascii="Trebuchet MS" w:hAnsi="Trebuchet MS"/>
          <w:sz w:val="22"/>
          <w:szCs w:val="22"/>
        </w:rPr>
        <w:t xml:space="preserve"> procedurile privind:</w:t>
      </w:r>
    </w:p>
    <w:p w14:paraId="50FE088E" w14:textId="1B4E6B32" w:rsidR="00D05903" w:rsidRPr="002B1F6F" w:rsidRDefault="00D05903" w:rsidP="002B1F6F">
      <w:pPr>
        <w:pStyle w:val="ListParagraph"/>
        <w:numPr>
          <w:ilvl w:val="0"/>
          <w:numId w:val="49"/>
        </w:num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Acordarea statutului de prestator de servicii de încredere necalificate,</w:t>
      </w:r>
    </w:p>
    <w:p w14:paraId="4339D528" w14:textId="2BA6DF6B" w:rsidR="00D05903" w:rsidRPr="002B1F6F" w:rsidRDefault="00D05903" w:rsidP="002B1F6F">
      <w:pPr>
        <w:pStyle w:val="ListParagraph"/>
        <w:numPr>
          <w:ilvl w:val="0"/>
          <w:numId w:val="49"/>
        </w:num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Acordarea statutului de prestator de servicii de încredere calificate,</w:t>
      </w:r>
    </w:p>
    <w:p w14:paraId="15DD23B5" w14:textId="6A118C96" w:rsidR="00D05903" w:rsidRPr="002B1F6F" w:rsidRDefault="00D05903" w:rsidP="002B1F6F">
      <w:pPr>
        <w:pStyle w:val="ListParagraph"/>
        <w:numPr>
          <w:ilvl w:val="0"/>
          <w:numId w:val="49"/>
        </w:num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 xml:space="preserve">  Înscrierea și radierea din Lista Sigură,</w:t>
      </w:r>
    </w:p>
    <w:p w14:paraId="4212A139" w14:textId="3E8E34DA" w:rsidR="00D05903" w:rsidRPr="002B1F6F" w:rsidRDefault="00D05903" w:rsidP="002B1F6F">
      <w:pPr>
        <w:pStyle w:val="ListParagraph"/>
        <w:numPr>
          <w:ilvl w:val="0"/>
          <w:numId w:val="49"/>
        </w:num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Supravegherea, suspendarea, retragerea și luarea  măsurilor pentru prestatorii de servicii de încredere calificate și necalificate</w:t>
      </w:r>
      <w:r w:rsidR="00E23934" w:rsidRPr="002B1F6F">
        <w:rPr>
          <w:rFonts w:ascii="Trebuchet MS" w:hAnsi="Trebuchet MS"/>
          <w:sz w:val="22"/>
          <w:szCs w:val="22"/>
        </w:rPr>
        <w:t>.</w:t>
      </w:r>
    </w:p>
    <w:p w14:paraId="5276FF7A" w14:textId="77777777" w:rsidR="00561594" w:rsidRPr="002B1F6F" w:rsidRDefault="00561594" w:rsidP="002B1F6F">
      <w:p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ab/>
      </w:r>
      <w:r w:rsidR="008318A3" w:rsidRPr="002B1F6F">
        <w:rPr>
          <w:rFonts w:ascii="Trebuchet MS" w:hAnsi="Trebuchet MS"/>
          <w:sz w:val="22"/>
          <w:szCs w:val="22"/>
        </w:rPr>
        <w:tab/>
      </w:r>
    </w:p>
    <w:p w14:paraId="3A33BCFE" w14:textId="206B00EE" w:rsidR="00561594" w:rsidRPr="002B1F6F" w:rsidRDefault="00561594" w:rsidP="002B1F6F">
      <w:p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ab/>
      </w:r>
      <w:r w:rsidR="008318A3" w:rsidRPr="002B1F6F">
        <w:rPr>
          <w:rFonts w:ascii="Trebuchet MS" w:hAnsi="Trebuchet MS"/>
          <w:sz w:val="22"/>
          <w:szCs w:val="22"/>
        </w:rPr>
        <w:tab/>
      </w:r>
      <w:r w:rsidRPr="002B1F6F">
        <w:rPr>
          <w:rFonts w:ascii="Trebuchet MS" w:hAnsi="Trebuchet MS"/>
          <w:sz w:val="22"/>
          <w:szCs w:val="22"/>
        </w:rPr>
        <w:t xml:space="preserve">Totodată, menționăm faptul că textul proiectului </w:t>
      </w:r>
      <w:r w:rsidR="003B64F9" w:rsidRPr="002B1F6F">
        <w:rPr>
          <w:rFonts w:ascii="Trebuchet MS" w:hAnsi="Trebuchet MS"/>
          <w:sz w:val="22"/>
          <w:szCs w:val="22"/>
        </w:rPr>
        <w:t xml:space="preserve">de </w:t>
      </w:r>
      <w:r w:rsidR="00331849" w:rsidRPr="002B1F6F">
        <w:rPr>
          <w:rFonts w:ascii="Trebuchet MS" w:hAnsi="Trebuchet MS"/>
          <w:sz w:val="22"/>
          <w:szCs w:val="22"/>
        </w:rPr>
        <w:t>Decizie a președintelui Autorității pentru Digitalizarea României</w:t>
      </w:r>
      <w:r w:rsidR="003B64F9" w:rsidRPr="002B1F6F">
        <w:rPr>
          <w:rFonts w:ascii="Trebuchet MS" w:hAnsi="Trebuchet MS"/>
          <w:sz w:val="22"/>
          <w:szCs w:val="22"/>
        </w:rPr>
        <w:t xml:space="preserve"> privind </w:t>
      </w:r>
      <w:r w:rsidR="00D171B1" w:rsidRPr="002B1F6F">
        <w:rPr>
          <w:rFonts w:ascii="Trebuchet MS" w:hAnsi="Trebuchet MS"/>
          <w:sz w:val="22"/>
          <w:szCs w:val="22"/>
        </w:rPr>
        <w:t xml:space="preserve">aprobarea procedurilor de acordare a statutului de prestator de servicii de încredere necalificate, de acordare a statutului de prestator de servicii de încredere calificate, de înscriere și radiere din Lista Sigură și de supraveghere, suspendare, retragere și luare a măsurilor pentru prestatorii de servicii de încredere calificate și necalificate în conformitate cu Regulamentul (UE) nr. 910/2014 al Parlamentului European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al Consiliului din 23 iulie 2014 privind identificarea electronică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serviciile de încredere pentru tranzacțiile electronice pe </w:t>
      </w:r>
      <w:proofErr w:type="spellStart"/>
      <w:r w:rsidR="00D171B1" w:rsidRPr="002B1F6F">
        <w:rPr>
          <w:rFonts w:ascii="Trebuchet MS" w:hAnsi="Trebuchet MS"/>
          <w:sz w:val="22"/>
          <w:szCs w:val="22"/>
        </w:rPr>
        <w:t>piaţa</w:t>
      </w:r>
      <w:proofErr w:type="spellEnd"/>
      <w:r w:rsidR="00D171B1" w:rsidRPr="002B1F6F">
        <w:rPr>
          <w:rFonts w:ascii="Trebuchet MS" w:hAnsi="Trebuchet MS"/>
          <w:sz w:val="22"/>
          <w:szCs w:val="22"/>
        </w:rPr>
        <w:t xml:space="preserve"> internă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de abrogare a Directivei 1999/93/CE, cu modificările și completările ulterioare</w:t>
      </w:r>
      <w:r w:rsidR="006C7625" w:rsidRPr="002B1F6F">
        <w:rPr>
          <w:rFonts w:ascii="Trebuchet MS" w:hAnsi="Trebuchet MS"/>
          <w:sz w:val="22"/>
          <w:szCs w:val="22"/>
        </w:rPr>
        <w:t xml:space="preserve"> este</w:t>
      </w:r>
      <w:r w:rsidRPr="002B1F6F">
        <w:rPr>
          <w:rFonts w:ascii="Trebuchet MS" w:hAnsi="Trebuchet MS"/>
          <w:sz w:val="22"/>
          <w:szCs w:val="22"/>
        </w:rPr>
        <w:t xml:space="preserve"> supus consultării publice în condițiile Legii nr. 52/2003 privind transparența decizională în administrația publică, republicată, cu modificările ulterioare, prin </w:t>
      </w:r>
      <w:r w:rsidR="00E23934" w:rsidRPr="002B1F6F">
        <w:rPr>
          <w:rFonts w:ascii="Trebuchet MS" w:hAnsi="Trebuchet MS"/>
          <w:sz w:val="22"/>
          <w:szCs w:val="22"/>
        </w:rPr>
        <w:t>publicare</w:t>
      </w:r>
      <w:r w:rsidRPr="002B1F6F">
        <w:rPr>
          <w:rFonts w:ascii="Trebuchet MS" w:hAnsi="Trebuchet MS"/>
          <w:sz w:val="22"/>
          <w:szCs w:val="22"/>
        </w:rPr>
        <w:t xml:space="preserve"> în transparență decizională pe</w:t>
      </w:r>
      <w:r w:rsidR="00E23934" w:rsidRPr="002B1F6F">
        <w:rPr>
          <w:rFonts w:ascii="Trebuchet MS" w:hAnsi="Trebuchet MS"/>
          <w:sz w:val="22"/>
          <w:szCs w:val="22"/>
        </w:rPr>
        <w:t xml:space="preserve"> pagina de internet a</w:t>
      </w:r>
      <w:r w:rsidRPr="002B1F6F">
        <w:rPr>
          <w:rFonts w:ascii="Trebuchet MS" w:hAnsi="Trebuchet MS"/>
          <w:sz w:val="22"/>
          <w:szCs w:val="22"/>
        </w:rPr>
        <w:t xml:space="preserve"> </w:t>
      </w:r>
      <w:r w:rsidR="00331849" w:rsidRPr="002B1F6F">
        <w:rPr>
          <w:rFonts w:ascii="Trebuchet MS" w:hAnsi="Trebuchet MS"/>
          <w:sz w:val="22"/>
          <w:szCs w:val="22"/>
        </w:rPr>
        <w:t>Autorității pentru Digitalizarea României</w:t>
      </w:r>
      <w:r w:rsidRPr="002B1F6F">
        <w:rPr>
          <w:rFonts w:ascii="Trebuchet MS" w:hAnsi="Trebuchet MS"/>
          <w:sz w:val="22"/>
          <w:szCs w:val="22"/>
        </w:rPr>
        <w:t xml:space="preserve">, la secțiunea „Transparență </w:t>
      </w:r>
      <w:r w:rsidR="00E23934" w:rsidRPr="002B1F6F">
        <w:rPr>
          <w:rFonts w:ascii="Trebuchet MS" w:hAnsi="Trebuchet MS"/>
          <w:sz w:val="22"/>
          <w:szCs w:val="22"/>
        </w:rPr>
        <w:t>instituțională</w:t>
      </w:r>
      <w:r w:rsidR="006C7625" w:rsidRPr="002B1F6F">
        <w:rPr>
          <w:rFonts w:ascii="Trebuchet MS" w:hAnsi="Trebuchet MS"/>
          <w:sz w:val="22"/>
          <w:szCs w:val="22"/>
        </w:rPr>
        <w:t>/</w:t>
      </w:r>
      <w:r w:rsidR="00E23934" w:rsidRPr="002B1F6F">
        <w:rPr>
          <w:rFonts w:ascii="Trebuchet MS" w:hAnsi="Trebuchet MS"/>
          <w:sz w:val="22"/>
          <w:szCs w:val="22"/>
        </w:rPr>
        <w:t xml:space="preserve"> Transparență decizională</w:t>
      </w:r>
      <w:r w:rsidR="006C7625" w:rsidRPr="002B1F6F">
        <w:rPr>
          <w:rFonts w:ascii="Trebuchet MS" w:hAnsi="Trebuchet MS"/>
          <w:sz w:val="22"/>
          <w:szCs w:val="22"/>
        </w:rPr>
        <w:t>”</w:t>
      </w:r>
      <w:r w:rsidR="00E23934" w:rsidRPr="002B1F6F">
        <w:rPr>
          <w:rFonts w:ascii="Trebuchet MS" w:hAnsi="Trebuchet MS"/>
          <w:sz w:val="22"/>
          <w:szCs w:val="22"/>
        </w:rPr>
        <w:t xml:space="preserve"> - https://www.adr.gov.ro/transparenta-decizionala</w:t>
      </w:r>
      <w:r w:rsidR="006C7625" w:rsidRPr="002B1F6F">
        <w:rPr>
          <w:rFonts w:ascii="Trebuchet MS" w:hAnsi="Trebuchet MS"/>
          <w:sz w:val="22"/>
          <w:szCs w:val="22"/>
        </w:rPr>
        <w:t>.</w:t>
      </w:r>
    </w:p>
    <w:p w14:paraId="6DE635A9" w14:textId="77777777" w:rsidR="00561594" w:rsidRPr="002B1F6F" w:rsidRDefault="00561594" w:rsidP="002B1F6F">
      <w:pPr>
        <w:tabs>
          <w:tab w:val="left" w:pos="426"/>
          <w:tab w:val="center" w:pos="4536"/>
          <w:tab w:val="right" w:pos="9072"/>
        </w:tabs>
        <w:jc w:val="both"/>
        <w:rPr>
          <w:rFonts w:ascii="Trebuchet MS" w:hAnsi="Trebuchet MS"/>
          <w:sz w:val="22"/>
          <w:szCs w:val="22"/>
        </w:rPr>
      </w:pPr>
      <w:r w:rsidRPr="002B1F6F">
        <w:rPr>
          <w:rFonts w:ascii="Trebuchet MS" w:hAnsi="Trebuchet MS"/>
          <w:sz w:val="22"/>
          <w:szCs w:val="22"/>
        </w:rPr>
        <w:tab/>
      </w:r>
      <w:r w:rsidR="008318A3" w:rsidRPr="002B1F6F">
        <w:rPr>
          <w:rFonts w:ascii="Trebuchet MS" w:hAnsi="Trebuchet MS"/>
          <w:sz w:val="22"/>
          <w:szCs w:val="22"/>
        </w:rPr>
        <w:tab/>
      </w:r>
    </w:p>
    <w:p w14:paraId="33A588FC" w14:textId="3697E0ED" w:rsidR="00561594" w:rsidRPr="002B1F6F" w:rsidRDefault="00561594" w:rsidP="002B1F6F">
      <w:pPr>
        <w:tabs>
          <w:tab w:val="left" w:pos="567"/>
          <w:tab w:val="center" w:pos="4536"/>
          <w:tab w:val="right" w:pos="9072"/>
        </w:tabs>
        <w:jc w:val="both"/>
        <w:rPr>
          <w:rFonts w:ascii="Trebuchet MS" w:hAnsi="Trebuchet MS"/>
          <w:sz w:val="22"/>
          <w:szCs w:val="22"/>
        </w:rPr>
      </w:pPr>
      <w:r w:rsidRPr="002B1F6F">
        <w:rPr>
          <w:rFonts w:ascii="Trebuchet MS" w:hAnsi="Trebuchet MS"/>
          <w:sz w:val="22"/>
          <w:szCs w:val="22"/>
        </w:rPr>
        <w:tab/>
      </w:r>
      <w:r w:rsidR="008318A3" w:rsidRPr="002B1F6F">
        <w:rPr>
          <w:rFonts w:ascii="Trebuchet MS" w:hAnsi="Trebuchet MS"/>
          <w:sz w:val="22"/>
          <w:szCs w:val="22"/>
        </w:rPr>
        <w:tab/>
      </w:r>
      <w:r w:rsidRPr="002B1F6F">
        <w:rPr>
          <w:rFonts w:ascii="Trebuchet MS" w:hAnsi="Trebuchet MS"/>
          <w:sz w:val="22"/>
          <w:szCs w:val="22"/>
        </w:rPr>
        <w:t>Pentru motivele invocate, în temeiul art</w:t>
      </w:r>
      <w:r w:rsidR="00331849" w:rsidRPr="002B1F6F">
        <w:rPr>
          <w:rFonts w:ascii="Trebuchet MS" w:hAnsi="Trebuchet MS"/>
          <w:sz w:val="22"/>
          <w:szCs w:val="22"/>
        </w:rPr>
        <w:t>.8 alin. (4)</w:t>
      </w:r>
      <w:r w:rsidR="00E23934" w:rsidRPr="002B1F6F">
        <w:rPr>
          <w:rFonts w:ascii="Trebuchet MS" w:hAnsi="Trebuchet MS"/>
          <w:sz w:val="22"/>
          <w:szCs w:val="22"/>
        </w:rPr>
        <w:t xml:space="preserve"> coroborat cu art. 5 lit. f punctul 24</w:t>
      </w:r>
      <w:r w:rsidR="006C7625" w:rsidRPr="002B1F6F">
        <w:rPr>
          <w:rFonts w:ascii="Trebuchet MS" w:hAnsi="Trebuchet MS"/>
          <w:sz w:val="22"/>
          <w:szCs w:val="22"/>
        </w:rPr>
        <w:t xml:space="preserve"> </w:t>
      </w:r>
      <w:r w:rsidR="00331849" w:rsidRPr="002B1F6F">
        <w:rPr>
          <w:rFonts w:ascii="Trebuchet MS" w:hAnsi="Trebuchet MS"/>
          <w:sz w:val="22"/>
          <w:szCs w:val="22"/>
        </w:rPr>
        <w:t xml:space="preserve"> </w:t>
      </w:r>
      <w:r w:rsidRPr="002B1F6F">
        <w:rPr>
          <w:rFonts w:ascii="Trebuchet MS" w:hAnsi="Trebuchet MS"/>
          <w:sz w:val="22"/>
          <w:szCs w:val="22"/>
        </w:rPr>
        <w:t xml:space="preserve">din Hotărârea Guvernului nr. </w:t>
      </w:r>
      <w:r w:rsidR="00331849" w:rsidRPr="002B1F6F">
        <w:rPr>
          <w:rFonts w:ascii="Trebuchet MS" w:hAnsi="Trebuchet MS"/>
          <w:sz w:val="22"/>
          <w:szCs w:val="22"/>
        </w:rPr>
        <w:t>89</w:t>
      </w:r>
      <w:r w:rsidRPr="002B1F6F">
        <w:rPr>
          <w:rFonts w:ascii="Trebuchet MS" w:hAnsi="Trebuchet MS"/>
          <w:sz w:val="22"/>
          <w:szCs w:val="22"/>
        </w:rPr>
        <w:t>/202</w:t>
      </w:r>
      <w:r w:rsidR="00331849" w:rsidRPr="002B1F6F">
        <w:rPr>
          <w:rFonts w:ascii="Trebuchet MS" w:hAnsi="Trebuchet MS"/>
          <w:sz w:val="22"/>
          <w:szCs w:val="22"/>
        </w:rPr>
        <w:t>0</w:t>
      </w:r>
      <w:r w:rsidRPr="002B1F6F">
        <w:rPr>
          <w:rFonts w:ascii="Trebuchet MS" w:hAnsi="Trebuchet MS"/>
          <w:sz w:val="22"/>
          <w:szCs w:val="22"/>
        </w:rPr>
        <w:t xml:space="preserve"> privind organizarea și funcționarea </w:t>
      </w:r>
      <w:r w:rsidR="00331849" w:rsidRPr="002B1F6F">
        <w:rPr>
          <w:rFonts w:ascii="Trebuchet MS" w:hAnsi="Trebuchet MS"/>
          <w:sz w:val="22"/>
          <w:szCs w:val="22"/>
        </w:rPr>
        <w:t>Autorității pentru Digitalizarea României</w:t>
      </w:r>
      <w:r w:rsidRPr="002B1F6F">
        <w:rPr>
          <w:rFonts w:ascii="Trebuchet MS" w:hAnsi="Trebuchet MS"/>
          <w:sz w:val="22"/>
          <w:szCs w:val="22"/>
        </w:rPr>
        <w:t xml:space="preserve">, a fost elaborat prezentul proiect </w:t>
      </w:r>
      <w:r w:rsidR="00331849" w:rsidRPr="002B1F6F">
        <w:rPr>
          <w:rFonts w:ascii="Trebuchet MS" w:hAnsi="Trebuchet MS"/>
          <w:sz w:val="22"/>
          <w:szCs w:val="22"/>
        </w:rPr>
        <w:t xml:space="preserve">Decizie a președintelui Autorității pentru Digitalizarea României </w:t>
      </w:r>
      <w:r w:rsidR="00F81C87" w:rsidRPr="002B1F6F">
        <w:rPr>
          <w:rFonts w:ascii="Trebuchet MS" w:hAnsi="Trebuchet MS"/>
          <w:sz w:val="22"/>
          <w:szCs w:val="22"/>
        </w:rPr>
        <w:t xml:space="preserve">privind </w:t>
      </w:r>
      <w:r w:rsidR="00D171B1" w:rsidRPr="002B1F6F">
        <w:rPr>
          <w:rFonts w:ascii="Trebuchet MS" w:hAnsi="Trebuchet MS"/>
          <w:sz w:val="22"/>
          <w:szCs w:val="22"/>
        </w:rPr>
        <w:t xml:space="preserve">aprobarea procedurilor de acordare a statutului de prestator de servicii de încredere necalificate, de acordare a statutului de prestator de servicii de încredere calificate, de înscriere și radiere din Lista Sigură și de supraveghere, suspendare, retragere și luare a măsurilor pentru prestatorii de servicii de încredere calificate și necalificate în conformitate cu Regulamentul (UE) nr. 910/2014 al Parlamentului European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al Consiliului din 23 iulie 2014 privind identificarea electronică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serviciile de încredere pentru tranzacțiile electronice pe </w:t>
      </w:r>
      <w:proofErr w:type="spellStart"/>
      <w:r w:rsidR="00D171B1" w:rsidRPr="002B1F6F">
        <w:rPr>
          <w:rFonts w:ascii="Trebuchet MS" w:hAnsi="Trebuchet MS"/>
          <w:sz w:val="22"/>
          <w:szCs w:val="22"/>
        </w:rPr>
        <w:t>piaţa</w:t>
      </w:r>
      <w:proofErr w:type="spellEnd"/>
      <w:r w:rsidR="00D171B1" w:rsidRPr="002B1F6F">
        <w:rPr>
          <w:rFonts w:ascii="Trebuchet MS" w:hAnsi="Trebuchet MS"/>
          <w:sz w:val="22"/>
          <w:szCs w:val="22"/>
        </w:rPr>
        <w:t xml:space="preserve"> internă </w:t>
      </w:r>
      <w:proofErr w:type="spellStart"/>
      <w:r w:rsidR="00D171B1" w:rsidRPr="002B1F6F">
        <w:rPr>
          <w:rFonts w:ascii="Trebuchet MS" w:hAnsi="Trebuchet MS"/>
          <w:sz w:val="22"/>
          <w:szCs w:val="22"/>
        </w:rPr>
        <w:t>şi</w:t>
      </w:r>
      <w:proofErr w:type="spellEnd"/>
      <w:r w:rsidR="00D171B1" w:rsidRPr="002B1F6F">
        <w:rPr>
          <w:rFonts w:ascii="Trebuchet MS" w:hAnsi="Trebuchet MS"/>
          <w:sz w:val="22"/>
          <w:szCs w:val="22"/>
        </w:rPr>
        <w:t xml:space="preserve"> de abrogare a Directivei 1999/93/CE, cu modificările și completările ulterioare </w:t>
      </w:r>
      <w:r w:rsidRPr="002B1F6F">
        <w:rPr>
          <w:rFonts w:ascii="Trebuchet MS" w:hAnsi="Trebuchet MS"/>
          <w:sz w:val="22"/>
          <w:szCs w:val="22"/>
        </w:rPr>
        <w:t>pe care vă rugăm să îl aprobați.</w:t>
      </w:r>
    </w:p>
    <w:p w14:paraId="7084F74C" w14:textId="77777777" w:rsidR="00561594" w:rsidRPr="002B1F6F" w:rsidRDefault="00561594" w:rsidP="002B1F6F">
      <w:pPr>
        <w:tabs>
          <w:tab w:val="center" w:pos="4536"/>
          <w:tab w:val="right" w:pos="9072"/>
        </w:tabs>
        <w:jc w:val="both"/>
        <w:rPr>
          <w:rFonts w:ascii="Trebuchet MS" w:hAnsi="Trebuchet MS"/>
          <w:sz w:val="22"/>
          <w:szCs w:val="22"/>
        </w:rPr>
      </w:pPr>
    </w:p>
    <w:p w14:paraId="381010F3" w14:textId="77777777" w:rsidR="009825C0" w:rsidRPr="002B1F6F" w:rsidRDefault="009825C0" w:rsidP="002917DC">
      <w:pPr>
        <w:tabs>
          <w:tab w:val="left" w:pos="4536"/>
        </w:tabs>
        <w:spacing w:after="160"/>
        <w:jc w:val="both"/>
        <w:rPr>
          <w:rFonts w:ascii="Trebuchet MS" w:hAnsi="Trebuchet MS"/>
          <w:sz w:val="22"/>
          <w:szCs w:val="22"/>
        </w:rPr>
      </w:pPr>
    </w:p>
    <w:sectPr w:rsidR="009825C0" w:rsidRPr="002B1F6F" w:rsidSect="008318A3">
      <w:headerReference w:type="even" r:id="rId8"/>
      <w:headerReference w:type="default" r:id="rId9"/>
      <w:footerReference w:type="default" r:id="rId10"/>
      <w:headerReference w:type="first" r:id="rId11"/>
      <w:footerReference w:type="first" r:id="rId12"/>
      <w:pgSz w:w="11907" w:h="16839" w:code="9"/>
      <w:pgMar w:top="1077" w:right="1134"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CCBD" w14:textId="77777777" w:rsidR="00934E53" w:rsidRDefault="00934E53">
      <w:r>
        <w:separator/>
      </w:r>
    </w:p>
  </w:endnote>
  <w:endnote w:type="continuationSeparator" w:id="0">
    <w:p w14:paraId="65115077" w14:textId="77777777" w:rsidR="00934E53" w:rsidRDefault="0093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036B" w14:textId="77777777" w:rsidR="00801FE0" w:rsidRDefault="00801FE0" w:rsidP="00801FE0">
    <w:pPr>
      <w:tabs>
        <w:tab w:val="center" w:pos="4536"/>
        <w:tab w:val="right" w:pos="9072"/>
      </w:tabs>
      <w:rPr>
        <w:rFonts w:ascii="Trebuchet MS" w:hAnsi="Trebuchet MS" w:cs="Arial"/>
        <w:i/>
        <w:sz w:val="14"/>
        <w:szCs w:val="14"/>
      </w:rPr>
    </w:pPr>
  </w:p>
  <w:p w14:paraId="17B1D898"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C4F8F">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CC4F8F">
      <w:rPr>
        <w:rFonts w:ascii="Trebuchet MS" w:hAnsi="Trebuchet MS"/>
        <w:b/>
        <w:bCs/>
        <w:noProof/>
        <w:sz w:val="20"/>
        <w:szCs w:val="20"/>
      </w:rPr>
      <w:t>2</w:t>
    </w:r>
    <w:r w:rsidRPr="00C43C17">
      <w:rPr>
        <w:rFonts w:ascii="Trebuchet MS" w:hAnsi="Trebuchet MS"/>
        <w:b/>
        <w:bCs/>
        <w:sz w:val="20"/>
        <w:szCs w:val="20"/>
      </w:rPr>
      <w:fldChar w:fldCharType="end"/>
    </w:r>
  </w:p>
  <w:p w14:paraId="1CCF05F4"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614ECFB1" wp14:editId="2782A74C">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87E52"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4D242719"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EFCD287"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AD38" w14:textId="77777777"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8D0822">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8D0822">
      <w:rPr>
        <w:rFonts w:ascii="Trebuchet MS" w:hAnsi="Trebuchet MS"/>
        <w:b/>
        <w:bCs/>
        <w:noProof/>
        <w:sz w:val="20"/>
        <w:szCs w:val="20"/>
      </w:rPr>
      <w:t>2</w:t>
    </w:r>
    <w:r w:rsidRPr="00801FE0">
      <w:rPr>
        <w:rFonts w:ascii="Trebuchet MS" w:hAnsi="Trebuchet MS"/>
        <w:b/>
        <w:bCs/>
        <w:sz w:val="20"/>
        <w:szCs w:val="20"/>
      </w:rPr>
      <w:fldChar w:fldCharType="end"/>
    </w:r>
  </w:p>
  <w:p w14:paraId="4CD7ED72"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0C8A81DA" wp14:editId="38A43959">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5A75A"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12BD1FC9"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C790EAC"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33CF" w14:textId="77777777" w:rsidR="00934E53" w:rsidRDefault="00934E53">
      <w:r>
        <w:separator/>
      </w:r>
    </w:p>
  </w:footnote>
  <w:footnote w:type="continuationSeparator" w:id="0">
    <w:p w14:paraId="55FAF9A1" w14:textId="77777777" w:rsidR="00934E53" w:rsidRDefault="00934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A4F7" w14:textId="77777777" w:rsidR="002045A2" w:rsidRDefault="00000000">
    <w:pPr>
      <w:pStyle w:val="Header"/>
    </w:pPr>
    <w:r>
      <w:rPr>
        <w:noProof/>
        <w:lang w:eastAsia="ro-RO"/>
      </w:rPr>
      <w:pict w14:anchorId="5CE53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9425"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45EC" w14:textId="77777777" w:rsidR="00801FE0" w:rsidRPr="004553B8" w:rsidRDefault="00CC1CAA" w:rsidP="00CC1CAA">
    <w:pPr>
      <w:pStyle w:val="Header"/>
    </w:pPr>
    <w:r>
      <w:rPr>
        <w:rStyle w:val="Fontdeparagrafimplicit"/>
        <w:noProof/>
      </w:rPr>
      <w:drawing>
        <wp:inline distT="0" distB="0" distL="0" distR="0" wp14:anchorId="5A58DAF6" wp14:editId="1DD4ECBB">
          <wp:extent cx="2595213" cy="72631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595213" cy="726317"/>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E302BE7"/>
    <w:multiLevelType w:val="hybridMultilevel"/>
    <w:tmpl w:val="E0D863A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9"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2"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515EF9"/>
    <w:multiLevelType w:val="hybridMultilevel"/>
    <w:tmpl w:val="7E6206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5736293">
    <w:abstractNumId w:val="37"/>
  </w:num>
  <w:num w:numId="2" w16cid:durableId="428743215">
    <w:abstractNumId w:val="39"/>
  </w:num>
  <w:num w:numId="3" w16cid:durableId="529614550">
    <w:abstractNumId w:val="33"/>
  </w:num>
  <w:num w:numId="4" w16cid:durableId="1275677788">
    <w:abstractNumId w:val="10"/>
  </w:num>
  <w:num w:numId="5" w16cid:durableId="374551953">
    <w:abstractNumId w:val="38"/>
  </w:num>
  <w:num w:numId="6" w16cid:durableId="1528057394">
    <w:abstractNumId w:val="42"/>
  </w:num>
  <w:num w:numId="7" w16cid:durableId="1603106824">
    <w:abstractNumId w:val="7"/>
  </w:num>
  <w:num w:numId="8" w16cid:durableId="636303420">
    <w:abstractNumId w:val="6"/>
  </w:num>
  <w:num w:numId="9" w16cid:durableId="1517620014">
    <w:abstractNumId w:val="5"/>
  </w:num>
  <w:num w:numId="10" w16cid:durableId="374813906">
    <w:abstractNumId w:val="4"/>
  </w:num>
  <w:num w:numId="11" w16cid:durableId="1545215025">
    <w:abstractNumId w:val="3"/>
  </w:num>
  <w:num w:numId="12" w16cid:durableId="1622419620">
    <w:abstractNumId w:val="2"/>
  </w:num>
  <w:num w:numId="13" w16cid:durableId="715348571">
    <w:abstractNumId w:val="1"/>
  </w:num>
  <w:num w:numId="14" w16cid:durableId="902834094">
    <w:abstractNumId w:val="0"/>
  </w:num>
  <w:num w:numId="15" w16cid:durableId="814689550">
    <w:abstractNumId w:val="9"/>
  </w:num>
  <w:num w:numId="16" w16cid:durableId="1832746970">
    <w:abstractNumId w:val="8"/>
  </w:num>
  <w:num w:numId="17" w16cid:durableId="1779718045">
    <w:abstractNumId w:val="34"/>
  </w:num>
  <w:num w:numId="18" w16cid:durableId="454062414">
    <w:abstractNumId w:val="40"/>
  </w:num>
  <w:num w:numId="19" w16cid:durableId="335308909">
    <w:abstractNumId w:val="46"/>
  </w:num>
  <w:num w:numId="20" w16cid:durableId="1765607070">
    <w:abstractNumId w:val="17"/>
  </w:num>
  <w:num w:numId="21" w16cid:durableId="446507819">
    <w:abstractNumId w:val="30"/>
  </w:num>
  <w:num w:numId="22" w16cid:durableId="595212913">
    <w:abstractNumId w:val="47"/>
  </w:num>
  <w:num w:numId="23" w16cid:durableId="387917380">
    <w:abstractNumId w:val="11"/>
  </w:num>
  <w:num w:numId="24" w16cid:durableId="1167478278">
    <w:abstractNumId w:val="28"/>
  </w:num>
  <w:num w:numId="25" w16cid:durableId="874387386">
    <w:abstractNumId w:val="12"/>
  </w:num>
  <w:num w:numId="26" w16cid:durableId="145242603">
    <w:abstractNumId w:val="41"/>
  </w:num>
  <w:num w:numId="27" w16cid:durableId="1043946796">
    <w:abstractNumId w:val="14"/>
  </w:num>
  <w:num w:numId="28" w16cid:durableId="1767536496">
    <w:abstractNumId w:val="21"/>
  </w:num>
  <w:num w:numId="29" w16cid:durableId="1480804255">
    <w:abstractNumId w:val="27"/>
  </w:num>
  <w:num w:numId="30" w16cid:durableId="523373309">
    <w:abstractNumId w:val="16"/>
  </w:num>
  <w:num w:numId="31" w16cid:durableId="420831457">
    <w:abstractNumId w:val="19"/>
  </w:num>
  <w:num w:numId="32" w16cid:durableId="115489174">
    <w:abstractNumId w:val="36"/>
  </w:num>
  <w:num w:numId="33" w16cid:durableId="1326670064">
    <w:abstractNumId w:val="35"/>
  </w:num>
  <w:num w:numId="34" w16cid:durableId="45954826">
    <w:abstractNumId w:val="31"/>
  </w:num>
  <w:num w:numId="35" w16cid:durableId="1202286689">
    <w:abstractNumId w:val="29"/>
  </w:num>
  <w:num w:numId="36" w16cid:durableId="1303998808">
    <w:abstractNumId w:val="32"/>
  </w:num>
  <w:num w:numId="37" w16cid:durableId="379282235">
    <w:abstractNumId w:val="24"/>
  </w:num>
  <w:num w:numId="38" w16cid:durableId="801970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3994375">
    <w:abstractNumId w:val="13"/>
  </w:num>
  <w:num w:numId="40" w16cid:durableId="697003142">
    <w:abstractNumId w:val="15"/>
  </w:num>
  <w:num w:numId="41" w16cid:durableId="184556908">
    <w:abstractNumId w:val="18"/>
  </w:num>
  <w:num w:numId="42" w16cid:durableId="429198562">
    <w:abstractNumId w:val="25"/>
  </w:num>
  <w:num w:numId="43" w16cid:durableId="355472271">
    <w:abstractNumId w:val="26"/>
  </w:num>
  <w:num w:numId="44" w16cid:durableId="1840656199">
    <w:abstractNumId w:val="43"/>
  </w:num>
  <w:num w:numId="45" w16cid:durableId="1800104265">
    <w:abstractNumId w:val="20"/>
  </w:num>
  <w:num w:numId="46" w16cid:durableId="2028437002">
    <w:abstractNumId w:val="22"/>
  </w:num>
  <w:num w:numId="47" w16cid:durableId="1532305493">
    <w:abstractNumId w:val="44"/>
  </w:num>
  <w:num w:numId="48" w16cid:durableId="808404071">
    <w:abstractNumId w:val="45"/>
  </w:num>
  <w:num w:numId="49" w16cid:durableId="5595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94"/>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3CF6"/>
    <w:rsid w:val="00045F64"/>
    <w:rsid w:val="00054A7F"/>
    <w:rsid w:val="00055653"/>
    <w:rsid w:val="00062028"/>
    <w:rsid w:val="00063DCF"/>
    <w:rsid w:val="00065E98"/>
    <w:rsid w:val="00074AA3"/>
    <w:rsid w:val="0009532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272F"/>
    <w:rsid w:val="000F6248"/>
    <w:rsid w:val="000F72BA"/>
    <w:rsid w:val="000F7B95"/>
    <w:rsid w:val="000F7CF8"/>
    <w:rsid w:val="00101FB8"/>
    <w:rsid w:val="00102583"/>
    <w:rsid w:val="00102634"/>
    <w:rsid w:val="00106BA0"/>
    <w:rsid w:val="00111FFE"/>
    <w:rsid w:val="00113565"/>
    <w:rsid w:val="00117F31"/>
    <w:rsid w:val="00120E1F"/>
    <w:rsid w:val="00124469"/>
    <w:rsid w:val="001264E0"/>
    <w:rsid w:val="00131155"/>
    <w:rsid w:val="00132EB6"/>
    <w:rsid w:val="001339BE"/>
    <w:rsid w:val="00137795"/>
    <w:rsid w:val="00140240"/>
    <w:rsid w:val="001411B6"/>
    <w:rsid w:val="00142038"/>
    <w:rsid w:val="00144A9C"/>
    <w:rsid w:val="00150205"/>
    <w:rsid w:val="001517E7"/>
    <w:rsid w:val="001520D7"/>
    <w:rsid w:val="00152E95"/>
    <w:rsid w:val="001531B9"/>
    <w:rsid w:val="00153B12"/>
    <w:rsid w:val="001554AC"/>
    <w:rsid w:val="00160FA2"/>
    <w:rsid w:val="001631A2"/>
    <w:rsid w:val="00163F26"/>
    <w:rsid w:val="00166B56"/>
    <w:rsid w:val="00172317"/>
    <w:rsid w:val="00173385"/>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0E29"/>
    <w:rsid w:val="001E171A"/>
    <w:rsid w:val="001E2970"/>
    <w:rsid w:val="001E7472"/>
    <w:rsid w:val="001E7DB6"/>
    <w:rsid w:val="001F14BF"/>
    <w:rsid w:val="001F6BE1"/>
    <w:rsid w:val="002045A2"/>
    <w:rsid w:val="00211991"/>
    <w:rsid w:val="0021435A"/>
    <w:rsid w:val="00217080"/>
    <w:rsid w:val="00224CCC"/>
    <w:rsid w:val="0023648A"/>
    <w:rsid w:val="00236F26"/>
    <w:rsid w:val="00237623"/>
    <w:rsid w:val="0024481B"/>
    <w:rsid w:val="002453B9"/>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77D24"/>
    <w:rsid w:val="00286583"/>
    <w:rsid w:val="002917DC"/>
    <w:rsid w:val="00292E89"/>
    <w:rsid w:val="00293A8F"/>
    <w:rsid w:val="002963BA"/>
    <w:rsid w:val="00296FC2"/>
    <w:rsid w:val="002A40C0"/>
    <w:rsid w:val="002A76DE"/>
    <w:rsid w:val="002A7B20"/>
    <w:rsid w:val="002B1F6F"/>
    <w:rsid w:val="002B2E6D"/>
    <w:rsid w:val="002B3CB1"/>
    <w:rsid w:val="002B5C61"/>
    <w:rsid w:val="002B60BD"/>
    <w:rsid w:val="002C0A60"/>
    <w:rsid w:val="002C57EB"/>
    <w:rsid w:val="002C6C72"/>
    <w:rsid w:val="002D0A4A"/>
    <w:rsid w:val="002D381D"/>
    <w:rsid w:val="002D492F"/>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1849"/>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B64F9"/>
    <w:rsid w:val="003C11B1"/>
    <w:rsid w:val="003C40FB"/>
    <w:rsid w:val="003D0A8E"/>
    <w:rsid w:val="003D3BB7"/>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7AB"/>
    <w:rsid w:val="00430C56"/>
    <w:rsid w:val="00432CF6"/>
    <w:rsid w:val="00432F0F"/>
    <w:rsid w:val="00432F8D"/>
    <w:rsid w:val="00433D86"/>
    <w:rsid w:val="00435DD1"/>
    <w:rsid w:val="00437E13"/>
    <w:rsid w:val="00437EEF"/>
    <w:rsid w:val="00446089"/>
    <w:rsid w:val="004553B8"/>
    <w:rsid w:val="0045544D"/>
    <w:rsid w:val="00455F05"/>
    <w:rsid w:val="00456A67"/>
    <w:rsid w:val="004573F9"/>
    <w:rsid w:val="00465887"/>
    <w:rsid w:val="00466D2D"/>
    <w:rsid w:val="0046719C"/>
    <w:rsid w:val="00471F54"/>
    <w:rsid w:val="00473883"/>
    <w:rsid w:val="00474CD9"/>
    <w:rsid w:val="0048188B"/>
    <w:rsid w:val="004820AF"/>
    <w:rsid w:val="00485F83"/>
    <w:rsid w:val="004A048D"/>
    <w:rsid w:val="004A145F"/>
    <w:rsid w:val="004A6268"/>
    <w:rsid w:val="004A762C"/>
    <w:rsid w:val="004B1784"/>
    <w:rsid w:val="004B2E74"/>
    <w:rsid w:val="004B5370"/>
    <w:rsid w:val="004B60C7"/>
    <w:rsid w:val="004B6663"/>
    <w:rsid w:val="004B7EF3"/>
    <w:rsid w:val="004B7F21"/>
    <w:rsid w:val="004C1877"/>
    <w:rsid w:val="004C44B7"/>
    <w:rsid w:val="004C4A91"/>
    <w:rsid w:val="004D0257"/>
    <w:rsid w:val="004D6960"/>
    <w:rsid w:val="004E6C3C"/>
    <w:rsid w:val="004E76F5"/>
    <w:rsid w:val="004F74CC"/>
    <w:rsid w:val="004F789F"/>
    <w:rsid w:val="00501F2C"/>
    <w:rsid w:val="00502294"/>
    <w:rsid w:val="00505C4C"/>
    <w:rsid w:val="00510ACC"/>
    <w:rsid w:val="0051206C"/>
    <w:rsid w:val="005121CB"/>
    <w:rsid w:val="00514C56"/>
    <w:rsid w:val="00515BE6"/>
    <w:rsid w:val="00517881"/>
    <w:rsid w:val="00517977"/>
    <w:rsid w:val="00520F0D"/>
    <w:rsid w:val="00522AA2"/>
    <w:rsid w:val="005230F2"/>
    <w:rsid w:val="005269C9"/>
    <w:rsid w:val="00531D11"/>
    <w:rsid w:val="00532168"/>
    <w:rsid w:val="00532390"/>
    <w:rsid w:val="0053278A"/>
    <w:rsid w:val="0053306B"/>
    <w:rsid w:val="00547DDD"/>
    <w:rsid w:val="00551011"/>
    <w:rsid w:val="00561594"/>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1F90"/>
    <w:rsid w:val="005A219F"/>
    <w:rsid w:val="005A3EBA"/>
    <w:rsid w:val="005B1A08"/>
    <w:rsid w:val="005B2BAD"/>
    <w:rsid w:val="005B38F0"/>
    <w:rsid w:val="005B661F"/>
    <w:rsid w:val="005B6D18"/>
    <w:rsid w:val="005C5AD8"/>
    <w:rsid w:val="005D3E50"/>
    <w:rsid w:val="005D4CC5"/>
    <w:rsid w:val="005D5363"/>
    <w:rsid w:val="005F39B4"/>
    <w:rsid w:val="005F5C33"/>
    <w:rsid w:val="00600F1D"/>
    <w:rsid w:val="0060310C"/>
    <w:rsid w:val="00604168"/>
    <w:rsid w:val="0060582A"/>
    <w:rsid w:val="00611370"/>
    <w:rsid w:val="0061200D"/>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96768"/>
    <w:rsid w:val="006A0584"/>
    <w:rsid w:val="006A12EF"/>
    <w:rsid w:val="006A1851"/>
    <w:rsid w:val="006A1C54"/>
    <w:rsid w:val="006A3DE2"/>
    <w:rsid w:val="006A71F2"/>
    <w:rsid w:val="006A7BE5"/>
    <w:rsid w:val="006B5320"/>
    <w:rsid w:val="006C2B48"/>
    <w:rsid w:val="006C35A1"/>
    <w:rsid w:val="006C7442"/>
    <w:rsid w:val="006C7625"/>
    <w:rsid w:val="006D2567"/>
    <w:rsid w:val="006D6A91"/>
    <w:rsid w:val="006D7B63"/>
    <w:rsid w:val="006E1E97"/>
    <w:rsid w:val="006E55F4"/>
    <w:rsid w:val="006E6C70"/>
    <w:rsid w:val="006E7F5F"/>
    <w:rsid w:val="006F1E0F"/>
    <w:rsid w:val="006F642D"/>
    <w:rsid w:val="0070372E"/>
    <w:rsid w:val="0070491C"/>
    <w:rsid w:val="0070569C"/>
    <w:rsid w:val="00706554"/>
    <w:rsid w:val="00712267"/>
    <w:rsid w:val="00712A6F"/>
    <w:rsid w:val="00712D2E"/>
    <w:rsid w:val="00714E5A"/>
    <w:rsid w:val="00715F74"/>
    <w:rsid w:val="00724C0B"/>
    <w:rsid w:val="0073271E"/>
    <w:rsid w:val="00736D53"/>
    <w:rsid w:val="0074030E"/>
    <w:rsid w:val="007540FC"/>
    <w:rsid w:val="007543CC"/>
    <w:rsid w:val="00763E91"/>
    <w:rsid w:val="0076605A"/>
    <w:rsid w:val="00776B5F"/>
    <w:rsid w:val="00780258"/>
    <w:rsid w:val="007858FA"/>
    <w:rsid w:val="00785B47"/>
    <w:rsid w:val="0079127F"/>
    <w:rsid w:val="007940B1"/>
    <w:rsid w:val="0079779E"/>
    <w:rsid w:val="007977F3"/>
    <w:rsid w:val="007A13F8"/>
    <w:rsid w:val="007A3BD0"/>
    <w:rsid w:val="007A6C5C"/>
    <w:rsid w:val="007B0335"/>
    <w:rsid w:val="007B043B"/>
    <w:rsid w:val="007B0D1C"/>
    <w:rsid w:val="007B106C"/>
    <w:rsid w:val="007B3293"/>
    <w:rsid w:val="007B7950"/>
    <w:rsid w:val="007D0CDD"/>
    <w:rsid w:val="007D460E"/>
    <w:rsid w:val="007D561E"/>
    <w:rsid w:val="007D676E"/>
    <w:rsid w:val="007E2B78"/>
    <w:rsid w:val="007E5763"/>
    <w:rsid w:val="007E7F8B"/>
    <w:rsid w:val="007F3904"/>
    <w:rsid w:val="007F3CAA"/>
    <w:rsid w:val="007F54AF"/>
    <w:rsid w:val="007F6330"/>
    <w:rsid w:val="007F6FEF"/>
    <w:rsid w:val="007F73B6"/>
    <w:rsid w:val="00801FE0"/>
    <w:rsid w:val="00806075"/>
    <w:rsid w:val="008065B5"/>
    <w:rsid w:val="00816869"/>
    <w:rsid w:val="0082325E"/>
    <w:rsid w:val="0082435C"/>
    <w:rsid w:val="0082491D"/>
    <w:rsid w:val="008318A3"/>
    <w:rsid w:val="00831C3B"/>
    <w:rsid w:val="008329EA"/>
    <w:rsid w:val="00833AE2"/>
    <w:rsid w:val="0083576E"/>
    <w:rsid w:val="00837402"/>
    <w:rsid w:val="0084206C"/>
    <w:rsid w:val="00844BAD"/>
    <w:rsid w:val="0084672C"/>
    <w:rsid w:val="00850783"/>
    <w:rsid w:val="00850F42"/>
    <w:rsid w:val="00854A2F"/>
    <w:rsid w:val="008625E5"/>
    <w:rsid w:val="00864283"/>
    <w:rsid w:val="00870015"/>
    <w:rsid w:val="0087378C"/>
    <w:rsid w:val="00874766"/>
    <w:rsid w:val="00874CB3"/>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822"/>
    <w:rsid w:val="008D0C75"/>
    <w:rsid w:val="008D18BE"/>
    <w:rsid w:val="008D3499"/>
    <w:rsid w:val="008D61DD"/>
    <w:rsid w:val="008E27EF"/>
    <w:rsid w:val="008E2A7C"/>
    <w:rsid w:val="008F181B"/>
    <w:rsid w:val="00901845"/>
    <w:rsid w:val="009037F9"/>
    <w:rsid w:val="00903A81"/>
    <w:rsid w:val="0090455D"/>
    <w:rsid w:val="00904D26"/>
    <w:rsid w:val="00906C3E"/>
    <w:rsid w:val="009136ED"/>
    <w:rsid w:val="00914E45"/>
    <w:rsid w:val="00920F22"/>
    <w:rsid w:val="009216DA"/>
    <w:rsid w:val="00930D86"/>
    <w:rsid w:val="00933429"/>
    <w:rsid w:val="00934B86"/>
    <w:rsid w:val="00934E53"/>
    <w:rsid w:val="009374F4"/>
    <w:rsid w:val="009379AC"/>
    <w:rsid w:val="00940825"/>
    <w:rsid w:val="009461DE"/>
    <w:rsid w:val="00946B4C"/>
    <w:rsid w:val="00946E5A"/>
    <w:rsid w:val="009532C6"/>
    <w:rsid w:val="00955E7B"/>
    <w:rsid w:val="00956114"/>
    <w:rsid w:val="00962615"/>
    <w:rsid w:val="009662F1"/>
    <w:rsid w:val="00967FE3"/>
    <w:rsid w:val="00971586"/>
    <w:rsid w:val="00973990"/>
    <w:rsid w:val="0097757A"/>
    <w:rsid w:val="00977E68"/>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788"/>
    <w:rsid w:val="009B7F28"/>
    <w:rsid w:val="009C10D1"/>
    <w:rsid w:val="009C2741"/>
    <w:rsid w:val="009C4C65"/>
    <w:rsid w:val="009C4D1A"/>
    <w:rsid w:val="009D0E2C"/>
    <w:rsid w:val="009D3051"/>
    <w:rsid w:val="009D334D"/>
    <w:rsid w:val="009D3EAD"/>
    <w:rsid w:val="009E0D07"/>
    <w:rsid w:val="009E2D9B"/>
    <w:rsid w:val="009E33D0"/>
    <w:rsid w:val="009E4E7C"/>
    <w:rsid w:val="009F131A"/>
    <w:rsid w:val="009F20C6"/>
    <w:rsid w:val="009F25EA"/>
    <w:rsid w:val="009F45CB"/>
    <w:rsid w:val="009F5074"/>
    <w:rsid w:val="00A04A02"/>
    <w:rsid w:val="00A15535"/>
    <w:rsid w:val="00A160B1"/>
    <w:rsid w:val="00A20481"/>
    <w:rsid w:val="00A21CF1"/>
    <w:rsid w:val="00A2323E"/>
    <w:rsid w:val="00A23469"/>
    <w:rsid w:val="00A24B0D"/>
    <w:rsid w:val="00A252A7"/>
    <w:rsid w:val="00A2609E"/>
    <w:rsid w:val="00A31237"/>
    <w:rsid w:val="00A40953"/>
    <w:rsid w:val="00A4373F"/>
    <w:rsid w:val="00A5010A"/>
    <w:rsid w:val="00A5141A"/>
    <w:rsid w:val="00A56056"/>
    <w:rsid w:val="00A65246"/>
    <w:rsid w:val="00A751B3"/>
    <w:rsid w:val="00A80CC5"/>
    <w:rsid w:val="00A81E37"/>
    <w:rsid w:val="00A83D3B"/>
    <w:rsid w:val="00A84125"/>
    <w:rsid w:val="00A90632"/>
    <w:rsid w:val="00A92D82"/>
    <w:rsid w:val="00A94532"/>
    <w:rsid w:val="00A948B5"/>
    <w:rsid w:val="00A95858"/>
    <w:rsid w:val="00A95E07"/>
    <w:rsid w:val="00A96279"/>
    <w:rsid w:val="00A96ACD"/>
    <w:rsid w:val="00AA1089"/>
    <w:rsid w:val="00AA19FA"/>
    <w:rsid w:val="00AA6696"/>
    <w:rsid w:val="00AA7451"/>
    <w:rsid w:val="00AC19A2"/>
    <w:rsid w:val="00AD0A05"/>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5C18"/>
    <w:rsid w:val="00B27381"/>
    <w:rsid w:val="00B2773B"/>
    <w:rsid w:val="00B370AF"/>
    <w:rsid w:val="00B4249C"/>
    <w:rsid w:val="00B42F98"/>
    <w:rsid w:val="00B47D86"/>
    <w:rsid w:val="00B50DAA"/>
    <w:rsid w:val="00B51DBF"/>
    <w:rsid w:val="00B52DB7"/>
    <w:rsid w:val="00B567F6"/>
    <w:rsid w:val="00B66843"/>
    <w:rsid w:val="00B706FC"/>
    <w:rsid w:val="00B71EAA"/>
    <w:rsid w:val="00B74662"/>
    <w:rsid w:val="00B74F98"/>
    <w:rsid w:val="00B75D7F"/>
    <w:rsid w:val="00B80274"/>
    <w:rsid w:val="00B936F6"/>
    <w:rsid w:val="00BA1EFA"/>
    <w:rsid w:val="00BA2B44"/>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66E"/>
    <w:rsid w:val="00C00AA5"/>
    <w:rsid w:val="00C0142B"/>
    <w:rsid w:val="00C04920"/>
    <w:rsid w:val="00C134CD"/>
    <w:rsid w:val="00C13697"/>
    <w:rsid w:val="00C14E30"/>
    <w:rsid w:val="00C22C43"/>
    <w:rsid w:val="00C242AF"/>
    <w:rsid w:val="00C24813"/>
    <w:rsid w:val="00C3069C"/>
    <w:rsid w:val="00C315B9"/>
    <w:rsid w:val="00C32BEB"/>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1CAA"/>
    <w:rsid w:val="00CC4F8F"/>
    <w:rsid w:val="00CC61DE"/>
    <w:rsid w:val="00CD029B"/>
    <w:rsid w:val="00CD199E"/>
    <w:rsid w:val="00CD7E06"/>
    <w:rsid w:val="00CF240D"/>
    <w:rsid w:val="00CF3130"/>
    <w:rsid w:val="00CF4D4D"/>
    <w:rsid w:val="00CF6C5B"/>
    <w:rsid w:val="00CF722C"/>
    <w:rsid w:val="00D04345"/>
    <w:rsid w:val="00D049DC"/>
    <w:rsid w:val="00D05903"/>
    <w:rsid w:val="00D06FEC"/>
    <w:rsid w:val="00D11702"/>
    <w:rsid w:val="00D14642"/>
    <w:rsid w:val="00D171B1"/>
    <w:rsid w:val="00D21340"/>
    <w:rsid w:val="00D2463A"/>
    <w:rsid w:val="00D25CEE"/>
    <w:rsid w:val="00D3142F"/>
    <w:rsid w:val="00D356B1"/>
    <w:rsid w:val="00D4084F"/>
    <w:rsid w:val="00D41D17"/>
    <w:rsid w:val="00D51AFF"/>
    <w:rsid w:val="00D53AD3"/>
    <w:rsid w:val="00D53CBE"/>
    <w:rsid w:val="00D54E15"/>
    <w:rsid w:val="00D554D8"/>
    <w:rsid w:val="00D55C84"/>
    <w:rsid w:val="00D61010"/>
    <w:rsid w:val="00D67158"/>
    <w:rsid w:val="00D7178E"/>
    <w:rsid w:val="00D71F70"/>
    <w:rsid w:val="00D7301C"/>
    <w:rsid w:val="00D82A76"/>
    <w:rsid w:val="00D832F3"/>
    <w:rsid w:val="00D869F1"/>
    <w:rsid w:val="00D913ED"/>
    <w:rsid w:val="00D9438C"/>
    <w:rsid w:val="00D96945"/>
    <w:rsid w:val="00DA0888"/>
    <w:rsid w:val="00DA1335"/>
    <w:rsid w:val="00DA1981"/>
    <w:rsid w:val="00DA27D7"/>
    <w:rsid w:val="00DA41EC"/>
    <w:rsid w:val="00DA55E0"/>
    <w:rsid w:val="00DB7C88"/>
    <w:rsid w:val="00DC027A"/>
    <w:rsid w:val="00DC0531"/>
    <w:rsid w:val="00DC0F40"/>
    <w:rsid w:val="00DC24EE"/>
    <w:rsid w:val="00DC3AED"/>
    <w:rsid w:val="00DC5D7F"/>
    <w:rsid w:val="00DD06DF"/>
    <w:rsid w:val="00DD476D"/>
    <w:rsid w:val="00DD60B3"/>
    <w:rsid w:val="00DD77D0"/>
    <w:rsid w:val="00DD7A67"/>
    <w:rsid w:val="00DE1DD6"/>
    <w:rsid w:val="00DE7C79"/>
    <w:rsid w:val="00DE7DD6"/>
    <w:rsid w:val="00DF0674"/>
    <w:rsid w:val="00DF1A57"/>
    <w:rsid w:val="00DF456F"/>
    <w:rsid w:val="00DF661A"/>
    <w:rsid w:val="00DF7A52"/>
    <w:rsid w:val="00E010CF"/>
    <w:rsid w:val="00E03AC3"/>
    <w:rsid w:val="00E057A2"/>
    <w:rsid w:val="00E1273B"/>
    <w:rsid w:val="00E128E4"/>
    <w:rsid w:val="00E16E78"/>
    <w:rsid w:val="00E21963"/>
    <w:rsid w:val="00E21F79"/>
    <w:rsid w:val="00E232C3"/>
    <w:rsid w:val="00E23934"/>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855C9"/>
    <w:rsid w:val="00E91603"/>
    <w:rsid w:val="00E97969"/>
    <w:rsid w:val="00EA09B3"/>
    <w:rsid w:val="00EA4C38"/>
    <w:rsid w:val="00EB4BFC"/>
    <w:rsid w:val="00EB4C43"/>
    <w:rsid w:val="00EB766E"/>
    <w:rsid w:val="00EC049F"/>
    <w:rsid w:val="00EC1B02"/>
    <w:rsid w:val="00EC477C"/>
    <w:rsid w:val="00EC67B2"/>
    <w:rsid w:val="00ED0DE9"/>
    <w:rsid w:val="00ED42A2"/>
    <w:rsid w:val="00ED4392"/>
    <w:rsid w:val="00EE0A65"/>
    <w:rsid w:val="00EE2170"/>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27FD"/>
    <w:rsid w:val="00F46023"/>
    <w:rsid w:val="00F460C6"/>
    <w:rsid w:val="00F461B7"/>
    <w:rsid w:val="00F50030"/>
    <w:rsid w:val="00F52AC7"/>
    <w:rsid w:val="00F54D39"/>
    <w:rsid w:val="00F56487"/>
    <w:rsid w:val="00F56B8D"/>
    <w:rsid w:val="00F670DD"/>
    <w:rsid w:val="00F67321"/>
    <w:rsid w:val="00F67C7A"/>
    <w:rsid w:val="00F74C2E"/>
    <w:rsid w:val="00F805B1"/>
    <w:rsid w:val="00F81C87"/>
    <w:rsid w:val="00F823C0"/>
    <w:rsid w:val="00F825E4"/>
    <w:rsid w:val="00F87977"/>
    <w:rsid w:val="00F90ACF"/>
    <w:rsid w:val="00F92AAD"/>
    <w:rsid w:val="00F92E44"/>
    <w:rsid w:val="00F93361"/>
    <w:rsid w:val="00FA2A01"/>
    <w:rsid w:val="00FA455F"/>
    <w:rsid w:val="00FA535C"/>
    <w:rsid w:val="00FA55C8"/>
    <w:rsid w:val="00FB637A"/>
    <w:rsid w:val="00FB7193"/>
    <w:rsid w:val="00FC46E2"/>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29050"/>
  <w15:docId w15:val="{36B14519-40CA-4A3C-BB6F-68F3AD23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Fontdeparagrafimplicit">
    <w:name w:val="Font de paragraf implicit"/>
    <w:rsid w:val="00CC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7310">
      <w:bodyDiv w:val="1"/>
      <w:marLeft w:val="0"/>
      <w:marRight w:val="0"/>
      <w:marTop w:val="0"/>
      <w:marBottom w:val="0"/>
      <w:divBdr>
        <w:top w:val="none" w:sz="0" w:space="0" w:color="auto"/>
        <w:left w:val="none" w:sz="0" w:space="0" w:color="auto"/>
        <w:bottom w:val="none" w:sz="0" w:space="0" w:color="auto"/>
        <w:right w:val="none" w:sz="0" w:space="0" w:color="auto"/>
      </w:divBdr>
      <w:divsChild>
        <w:div w:id="1548832991">
          <w:marLeft w:val="0"/>
          <w:marRight w:val="0"/>
          <w:marTop w:val="0"/>
          <w:marBottom w:val="0"/>
          <w:divBdr>
            <w:top w:val="none" w:sz="0" w:space="0" w:color="auto"/>
            <w:left w:val="none" w:sz="0" w:space="0" w:color="auto"/>
            <w:bottom w:val="none" w:sz="0" w:space="0" w:color="auto"/>
            <w:right w:val="none" w:sz="0" w:space="0" w:color="auto"/>
          </w:divBdr>
          <w:divsChild>
            <w:div w:id="736130710">
              <w:marLeft w:val="0"/>
              <w:marRight w:val="0"/>
              <w:marTop w:val="0"/>
              <w:marBottom w:val="0"/>
              <w:divBdr>
                <w:top w:val="none" w:sz="0" w:space="0" w:color="auto"/>
                <w:left w:val="none" w:sz="0" w:space="0" w:color="auto"/>
                <w:bottom w:val="none" w:sz="0" w:space="0" w:color="auto"/>
                <w:right w:val="none" w:sz="0" w:space="0" w:color="auto"/>
              </w:divBdr>
              <w:divsChild>
                <w:div w:id="197016725">
                  <w:marLeft w:val="0"/>
                  <w:marRight w:val="0"/>
                  <w:marTop w:val="0"/>
                  <w:marBottom w:val="0"/>
                  <w:divBdr>
                    <w:top w:val="none" w:sz="0" w:space="0" w:color="auto"/>
                    <w:left w:val="none" w:sz="0" w:space="0" w:color="auto"/>
                    <w:bottom w:val="none" w:sz="0" w:space="0" w:color="auto"/>
                    <w:right w:val="none" w:sz="0" w:space="0" w:color="auto"/>
                  </w:divBdr>
                </w:div>
              </w:divsChild>
            </w:div>
            <w:div w:id="1341078312">
              <w:marLeft w:val="0"/>
              <w:marRight w:val="0"/>
              <w:marTop w:val="0"/>
              <w:marBottom w:val="0"/>
              <w:divBdr>
                <w:top w:val="none" w:sz="0" w:space="0" w:color="auto"/>
                <w:left w:val="none" w:sz="0" w:space="0" w:color="auto"/>
                <w:bottom w:val="none" w:sz="0" w:space="0" w:color="auto"/>
                <w:right w:val="none" w:sz="0" w:space="0" w:color="auto"/>
              </w:divBdr>
              <w:divsChild>
                <w:div w:id="1935699724">
                  <w:marLeft w:val="0"/>
                  <w:marRight w:val="0"/>
                  <w:marTop w:val="0"/>
                  <w:marBottom w:val="0"/>
                  <w:divBdr>
                    <w:top w:val="none" w:sz="0" w:space="0" w:color="auto"/>
                    <w:left w:val="none" w:sz="0" w:space="0" w:color="auto"/>
                    <w:bottom w:val="none" w:sz="0" w:space="0" w:color="auto"/>
                    <w:right w:val="none" w:sz="0" w:space="0" w:color="auto"/>
                  </w:divBdr>
                </w:div>
              </w:divsChild>
            </w:div>
            <w:div w:id="1724206916">
              <w:marLeft w:val="0"/>
              <w:marRight w:val="0"/>
              <w:marTop w:val="0"/>
              <w:marBottom w:val="0"/>
              <w:divBdr>
                <w:top w:val="none" w:sz="0" w:space="0" w:color="auto"/>
                <w:left w:val="none" w:sz="0" w:space="0" w:color="auto"/>
                <w:bottom w:val="none" w:sz="0" w:space="0" w:color="auto"/>
                <w:right w:val="none" w:sz="0" w:space="0" w:color="auto"/>
              </w:divBdr>
              <w:divsChild>
                <w:div w:id="212546279">
                  <w:marLeft w:val="0"/>
                  <w:marRight w:val="0"/>
                  <w:marTop w:val="0"/>
                  <w:marBottom w:val="0"/>
                  <w:divBdr>
                    <w:top w:val="none" w:sz="0" w:space="0" w:color="auto"/>
                    <w:left w:val="none" w:sz="0" w:space="0" w:color="auto"/>
                    <w:bottom w:val="none" w:sz="0" w:space="0" w:color="auto"/>
                    <w:right w:val="none" w:sz="0" w:space="0" w:color="auto"/>
                  </w:divBdr>
                </w:div>
              </w:divsChild>
            </w:div>
            <w:div w:id="826558785">
              <w:marLeft w:val="0"/>
              <w:marRight w:val="0"/>
              <w:marTop w:val="0"/>
              <w:marBottom w:val="0"/>
              <w:divBdr>
                <w:top w:val="none" w:sz="0" w:space="0" w:color="auto"/>
                <w:left w:val="none" w:sz="0" w:space="0" w:color="auto"/>
                <w:bottom w:val="none" w:sz="0" w:space="0" w:color="auto"/>
                <w:right w:val="none" w:sz="0" w:space="0" w:color="auto"/>
              </w:divBdr>
              <w:divsChild>
                <w:div w:id="1885558361">
                  <w:marLeft w:val="0"/>
                  <w:marRight w:val="0"/>
                  <w:marTop w:val="0"/>
                  <w:marBottom w:val="0"/>
                  <w:divBdr>
                    <w:top w:val="none" w:sz="0" w:space="0" w:color="auto"/>
                    <w:left w:val="none" w:sz="0" w:space="0" w:color="auto"/>
                    <w:bottom w:val="none" w:sz="0" w:space="0" w:color="auto"/>
                    <w:right w:val="none" w:sz="0" w:space="0" w:color="auto"/>
                  </w:divBdr>
                </w:div>
              </w:divsChild>
            </w:div>
            <w:div w:id="279993229">
              <w:marLeft w:val="0"/>
              <w:marRight w:val="0"/>
              <w:marTop w:val="0"/>
              <w:marBottom w:val="0"/>
              <w:divBdr>
                <w:top w:val="none" w:sz="0" w:space="0" w:color="auto"/>
                <w:left w:val="none" w:sz="0" w:space="0" w:color="auto"/>
                <w:bottom w:val="none" w:sz="0" w:space="0" w:color="auto"/>
                <w:right w:val="none" w:sz="0" w:space="0" w:color="auto"/>
              </w:divBdr>
              <w:divsChild>
                <w:div w:id="14111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22086478">
      <w:bodyDiv w:val="1"/>
      <w:marLeft w:val="0"/>
      <w:marRight w:val="0"/>
      <w:marTop w:val="0"/>
      <w:marBottom w:val="0"/>
      <w:divBdr>
        <w:top w:val="none" w:sz="0" w:space="0" w:color="auto"/>
        <w:left w:val="none" w:sz="0" w:space="0" w:color="auto"/>
        <w:bottom w:val="none" w:sz="0" w:space="0" w:color="auto"/>
        <w:right w:val="none" w:sz="0" w:space="0" w:color="auto"/>
      </w:divBdr>
      <w:divsChild>
        <w:div w:id="1753043664">
          <w:marLeft w:val="0"/>
          <w:marRight w:val="0"/>
          <w:marTop w:val="0"/>
          <w:marBottom w:val="0"/>
          <w:divBdr>
            <w:top w:val="none" w:sz="0" w:space="0" w:color="auto"/>
            <w:left w:val="none" w:sz="0" w:space="0" w:color="auto"/>
            <w:bottom w:val="none" w:sz="0" w:space="0" w:color="auto"/>
            <w:right w:val="none" w:sz="0" w:space="0" w:color="auto"/>
          </w:divBdr>
          <w:divsChild>
            <w:div w:id="99182872">
              <w:marLeft w:val="0"/>
              <w:marRight w:val="0"/>
              <w:marTop w:val="0"/>
              <w:marBottom w:val="0"/>
              <w:divBdr>
                <w:top w:val="none" w:sz="0" w:space="0" w:color="auto"/>
                <w:left w:val="none" w:sz="0" w:space="0" w:color="auto"/>
                <w:bottom w:val="none" w:sz="0" w:space="0" w:color="auto"/>
                <w:right w:val="none" w:sz="0" w:space="0" w:color="auto"/>
              </w:divBdr>
              <w:divsChild>
                <w:div w:id="695958487">
                  <w:marLeft w:val="0"/>
                  <w:marRight w:val="0"/>
                  <w:marTop w:val="0"/>
                  <w:marBottom w:val="0"/>
                  <w:divBdr>
                    <w:top w:val="none" w:sz="0" w:space="0" w:color="auto"/>
                    <w:left w:val="none" w:sz="0" w:space="0" w:color="auto"/>
                    <w:bottom w:val="none" w:sz="0" w:space="0" w:color="auto"/>
                    <w:right w:val="none" w:sz="0" w:space="0" w:color="auto"/>
                  </w:divBdr>
                </w:div>
              </w:divsChild>
            </w:div>
            <w:div w:id="319624290">
              <w:marLeft w:val="0"/>
              <w:marRight w:val="0"/>
              <w:marTop w:val="0"/>
              <w:marBottom w:val="0"/>
              <w:divBdr>
                <w:top w:val="none" w:sz="0" w:space="0" w:color="auto"/>
                <w:left w:val="none" w:sz="0" w:space="0" w:color="auto"/>
                <w:bottom w:val="none" w:sz="0" w:space="0" w:color="auto"/>
                <w:right w:val="none" w:sz="0" w:space="0" w:color="auto"/>
              </w:divBdr>
              <w:divsChild>
                <w:div w:id="1797285439">
                  <w:marLeft w:val="0"/>
                  <w:marRight w:val="0"/>
                  <w:marTop w:val="0"/>
                  <w:marBottom w:val="0"/>
                  <w:divBdr>
                    <w:top w:val="none" w:sz="0" w:space="0" w:color="auto"/>
                    <w:left w:val="none" w:sz="0" w:space="0" w:color="auto"/>
                    <w:bottom w:val="none" w:sz="0" w:space="0" w:color="auto"/>
                    <w:right w:val="none" w:sz="0" w:space="0" w:color="auto"/>
                  </w:divBdr>
                </w:div>
              </w:divsChild>
            </w:div>
            <w:div w:id="597327656">
              <w:marLeft w:val="0"/>
              <w:marRight w:val="0"/>
              <w:marTop w:val="0"/>
              <w:marBottom w:val="0"/>
              <w:divBdr>
                <w:top w:val="none" w:sz="0" w:space="0" w:color="auto"/>
                <w:left w:val="none" w:sz="0" w:space="0" w:color="auto"/>
                <w:bottom w:val="none" w:sz="0" w:space="0" w:color="auto"/>
                <w:right w:val="none" w:sz="0" w:space="0" w:color="auto"/>
              </w:divBdr>
              <w:divsChild>
                <w:div w:id="162474795">
                  <w:marLeft w:val="0"/>
                  <w:marRight w:val="0"/>
                  <w:marTop w:val="0"/>
                  <w:marBottom w:val="0"/>
                  <w:divBdr>
                    <w:top w:val="none" w:sz="0" w:space="0" w:color="auto"/>
                    <w:left w:val="none" w:sz="0" w:space="0" w:color="auto"/>
                    <w:bottom w:val="none" w:sz="0" w:space="0" w:color="auto"/>
                    <w:right w:val="none" w:sz="0" w:space="0" w:color="auto"/>
                  </w:divBdr>
                </w:div>
              </w:divsChild>
            </w:div>
            <w:div w:id="2091534300">
              <w:marLeft w:val="0"/>
              <w:marRight w:val="0"/>
              <w:marTop w:val="0"/>
              <w:marBottom w:val="0"/>
              <w:divBdr>
                <w:top w:val="none" w:sz="0" w:space="0" w:color="auto"/>
                <w:left w:val="none" w:sz="0" w:space="0" w:color="auto"/>
                <w:bottom w:val="none" w:sz="0" w:space="0" w:color="auto"/>
                <w:right w:val="none" w:sz="0" w:space="0" w:color="auto"/>
              </w:divBdr>
              <w:divsChild>
                <w:div w:id="14264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711B-D1B9-4130-AE24-F0460EE6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1815</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Socol</dc:creator>
  <cp:lastModifiedBy>Raluca Parasca ADR</cp:lastModifiedBy>
  <cp:revision>2</cp:revision>
  <cp:lastPrinted>2024-01-10T06:29:00Z</cp:lastPrinted>
  <dcterms:created xsi:type="dcterms:W3CDTF">2025-12-22T16:32:00Z</dcterms:created>
  <dcterms:modified xsi:type="dcterms:W3CDTF">2025-12-22T16:32:00Z</dcterms:modified>
</cp:coreProperties>
</file>