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7" w:type="dxa"/>
        <w:tblBorders>
          <w:top w:val="single" w:sz="4" w:space="0" w:color="F28C28"/>
          <w:left w:val="single" w:sz="4" w:space="0" w:color="F28C28"/>
          <w:bottom w:val="single" w:sz="4" w:space="0" w:color="F28C28"/>
          <w:right w:val="single" w:sz="4" w:space="0" w:color="F28C28"/>
          <w:insideH w:val="single" w:sz="4" w:space="0" w:color="F28C28"/>
          <w:insideV w:val="single" w:sz="4" w:space="0" w:color="F28C28"/>
        </w:tblBorders>
        <w:tblLayout w:type="fixed"/>
        <w:tblCellMar>
          <w:left w:w="0" w:type="dxa"/>
          <w:right w:w="0" w:type="dxa"/>
        </w:tblCellMar>
        <w:tblLook w:val="01E0" w:firstRow="1" w:lastRow="1" w:firstColumn="1" w:lastColumn="1" w:noHBand="0" w:noVBand="0"/>
      </w:tblPr>
      <w:tblGrid>
        <w:gridCol w:w="10778"/>
      </w:tblGrid>
      <w:tr w:rsidR="004718C8" w:rsidRPr="00A94D61" w14:paraId="19DCFEEC" w14:textId="77777777" w:rsidTr="0012011A">
        <w:trPr>
          <w:trHeight w:val="416"/>
        </w:trPr>
        <w:tc>
          <w:tcPr>
            <w:tcW w:w="10778" w:type="dxa"/>
            <w:shd w:val="clear" w:color="auto" w:fill="F28C28"/>
          </w:tcPr>
          <w:p w14:paraId="26620816" w14:textId="7FA685F2" w:rsidR="004718C8" w:rsidRPr="00A94D61" w:rsidRDefault="007F1258" w:rsidP="007F1258">
            <w:pPr>
              <w:pStyle w:val="TableParagraph"/>
              <w:spacing w:before="130"/>
              <w:ind w:left="4"/>
              <w:rPr>
                <w:rFonts w:ascii="Times New Roman" w:hAnsi="Times New Roman" w:cs="Times New Roman"/>
                <w:b/>
                <w:color w:val="FFFFFF"/>
                <w:sz w:val="28"/>
                <w:szCs w:val="28"/>
                <w:lang w:val="en-GB"/>
              </w:rPr>
            </w:pPr>
            <w:r w:rsidRPr="007F1258">
              <w:rPr>
                <w:rFonts w:ascii="Times New Roman" w:hAnsi="Times New Roman" w:cs="Times New Roman"/>
                <w:b/>
                <w:color w:val="FFFFFF"/>
                <w:sz w:val="28"/>
                <w:szCs w:val="28"/>
                <w:lang w:val="en-GB"/>
              </w:rPr>
              <w:t>Basisinformationsblatt</w:t>
            </w:r>
            <w:r w:rsidR="00C32F8C" w:rsidRPr="00A94D61">
              <w:rPr>
                <w:rFonts w:ascii="Times New Roman" w:hAnsi="Times New Roman" w:cs="Times New Roman"/>
                <w:b/>
                <w:color w:val="FFFFFF"/>
                <w:sz w:val="28"/>
                <w:szCs w:val="28"/>
              </w:rPr>
              <w:t>-</w:t>
            </w:r>
            <w:r w:rsidR="0012011A" w:rsidRPr="00A94D61">
              <w:rPr>
                <w:rFonts w:ascii="Times New Roman" w:hAnsi="Times New Roman" w:cs="Times New Roman"/>
                <w:b/>
                <w:color w:val="FFFFFF"/>
                <w:sz w:val="28"/>
                <w:szCs w:val="28"/>
              </w:rPr>
              <w:t xml:space="preserve"> </w:t>
            </w:r>
            <w:r w:rsidRPr="00A94D61">
              <w:rPr>
                <w:rFonts w:ascii="Times New Roman" w:hAnsi="Times New Roman" w:cs="Times New Roman"/>
                <w:b/>
                <w:color w:val="FFFFFF"/>
                <w:sz w:val="28"/>
                <w:szCs w:val="28"/>
                <w:lang w:val="en-GB"/>
              </w:rPr>
              <w:t>CFDs auf Indizes</w:t>
            </w:r>
          </w:p>
        </w:tc>
      </w:tr>
      <w:tr w:rsidR="004718C8" w:rsidRPr="00A94D61" w14:paraId="5C899069" w14:textId="77777777">
        <w:trPr>
          <w:trHeight w:val="1274"/>
        </w:trPr>
        <w:tc>
          <w:tcPr>
            <w:tcW w:w="10778" w:type="dxa"/>
            <w:shd w:val="clear" w:color="auto" w:fill="D3DCE2"/>
          </w:tcPr>
          <w:p w14:paraId="298ECC12" w14:textId="77777777" w:rsidR="007F1258" w:rsidRPr="00A94D61" w:rsidRDefault="007F1258">
            <w:pPr>
              <w:pStyle w:val="TableParagraph"/>
              <w:spacing w:before="128" w:line="254" w:lineRule="auto"/>
              <w:ind w:left="4" w:right="90"/>
              <w:jc w:val="both"/>
              <w:rPr>
                <w:rFonts w:ascii="Times New Roman" w:hAnsi="Times New Roman" w:cs="Times New Roman"/>
                <w:b/>
                <w:color w:val="F28C28"/>
                <w:spacing w:val="-2"/>
                <w:sz w:val="20"/>
                <w:szCs w:val="20"/>
              </w:rPr>
            </w:pPr>
            <w:r w:rsidRPr="00A94D61">
              <w:rPr>
                <w:rFonts w:ascii="Times New Roman" w:hAnsi="Times New Roman" w:cs="Times New Roman"/>
                <w:b/>
                <w:color w:val="F28C28"/>
                <w:spacing w:val="-2"/>
                <w:sz w:val="20"/>
                <w:szCs w:val="20"/>
              </w:rPr>
              <w:t>Zweck</w:t>
            </w:r>
          </w:p>
          <w:p w14:paraId="19C959DF" w14:textId="093934F6" w:rsidR="004718C8" w:rsidRPr="00A94D61" w:rsidRDefault="007F1258">
            <w:pPr>
              <w:pStyle w:val="TableParagraph"/>
              <w:spacing w:before="128" w:line="254" w:lineRule="auto"/>
              <w:ind w:left="4" w:right="90"/>
              <w:jc w:val="both"/>
              <w:rPr>
                <w:rFonts w:ascii="Times New Roman" w:hAnsi="Times New Roman" w:cs="Times New Roman"/>
                <w:sz w:val="18"/>
              </w:rPr>
            </w:pPr>
            <w:r w:rsidRPr="00A94D61">
              <w:rPr>
                <w:rFonts w:ascii="Times New Roman" w:hAnsi="Times New Roman" w:cs="Times New Roman"/>
                <w:sz w:val="18"/>
              </w:rPr>
              <w:t>Dieses Dokument enthält wichtige Informationen über dieses Anlageprodukt, konkret über Differenzkontrakte (CFDs) auf Indizes. Es handelt sich nicht um Marketingmaterial. Die Bereitstellung dieser Informationen ist gesetzlich vorgeschrieben und soll Ihnen helfen, die Art, Risiken, Kosten sowie die möglichen Gewinne und Verluste dieses Produkts zu verstehen und es mit anderen Produkten zu vergleichen. CFDs sind komplexe Instrumente und mit einem hohen Risiko verbunden, aufgrund der Hebelwirkung schnell Geld zu verlieren. Bitte besuchen Sie unsere Website, um den genauen Prozentsatz der Retail-Kundenkonten einzusehen, die beim Handel mit CFDs bei diesem Anbieter Geld verlieren. Sie sollten überlegen, ob Sie die Funktionsweise von CFDs verstehen und ob Sie es sich leisten können, das hohe Risiko einzugehen, Ihr Geld zu verlieren.</w:t>
            </w:r>
          </w:p>
        </w:tc>
      </w:tr>
      <w:tr w:rsidR="004718C8" w:rsidRPr="00A94D61" w14:paraId="5F928D9D" w14:textId="77777777" w:rsidTr="007F1258">
        <w:trPr>
          <w:trHeight w:val="2512"/>
        </w:trPr>
        <w:tc>
          <w:tcPr>
            <w:tcW w:w="10778" w:type="dxa"/>
          </w:tcPr>
          <w:p w14:paraId="3D70B889" w14:textId="77777777" w:rsidR="007F1258" w:rsidRPr="00A94D61" w:rsidRDefault="007F1258">
            <w:pPr>
              <w:pStyle w:val="TableParagraph"/>
              <w:spacing w:before="129"/>
              <w:ind w:left="4"/>
              <w:jc w:val="both"/>
              <w:rPr>
                <w:rFonts w:ascii="Times New Roman" w:hAnsi="Times New Roman" w:cs="Times New Roman"/>
                <w:b/>
                <w:color w:val="F28C28"/>
                <w:spacing w:val="-2"/>
                <w:sz w:val="20"/>
                <w:szCs w:val="20"/>
              </w:rPr>
            </w:pPr>
            <w:r w:rsidRPr="00A94D61">
              <w:rPr>
                <w:rFonts w:ascii="Times New Roman" w:hAnsi="Times New Roman" w:cs="Times New Roman"/>
                <w:b/>
                <w:color w:val="F28C28"/>
                <w:spacing w:val="-2"/>
                <w:sz w:val="20"/>
                <w:szCs w:val="20"/>
              </w:rPr>
              <w:t>Produkt</w:t>
            </w:r>
          </w:p>
          <w:p w14:paraId="550BDDEE" w14:textId="77777777" w:rsidR="007F1258" w:rsidRPr="00A94D61" w:rsidRDefault="007F1258" w:rsidP="007F1258">
            <w:pPr>
              <w:pStyle w:val="TableParagraph"/>
              <w:spacing w:before="132" w:line="252" w:lineRule="auto"/>
              <w:ind w:left="6" w:right="91"/>
              <w:rPr>
                <w:rFonts w:ascii="Times New Roman" w:hAnsi="Times New Roman" w:cs="Times New Roman"/>
                <w:bCs/>
                <w:sz w:val="18"/>
              </w:rPr>
            </w:pPr>
            <w:r w:rsidRPr="00A94D61">
              <w:rPr>
                <w:rFonts w:ascii="Times New Roman" w:hAnsi="Times New Roman" w:cs="Times New Roman"/>
                <w:bCs/>
                <w:sz w:val="18"/>
              </w:rPr>
              <w:t>Produktname Differenzkontrakt (CFD) auf Indizes.</w:t>
            </w:r>
          </w:p>
          <w:p w14:paraId="38221C6A" w14:textId="77777777" w:rsidR="007F1258" w:rsidRPr="007F1258" w:rsidRDefault="007F1258" w:rsidP="007F1258">
            <w:pPr>
              <w:pStyle w:val="TableParagraph"/>
              <w:spacing w:before="132" w:line="252" w:lineRule="auto"/>
              <w:ind w:left="6" w:right="91"/>
              <w:rPr>
                <w:rFonts w:ascii="Times New Roman" w:hAnsi="Times New Roman" w:cs="Times New Roman"/>
                <w:bCs/>
                <w:spacing w:val="-2"/>
                <w:sz w:val="18"/>
                <w:lang w:val="en-GB"/>
              </w:rPr>
            </w:pPr>
            <w:r w:rsidRPr="007F1258">
              <w:rPr>
                <w:rFonts w:ascii="Times New Roman" w:hAnsi="Times New Roman" w:cs="Times New Roman"/>
                <w:bCs/>
                <w:spacing w:val="-2"/>
                <w:sz w:val="18"/>
                <w:lang w:val="en-GB"/>
              </w:rPr>
              <w:t>Produkthersteller</w:t>
            </w:r>
            <w:r w:rsidRPr="007F1258">
              <w:rPr>
                <w:rFonts w:ascii="Times New Roman" w:hAnsi="Times New Roman" w:cs="Times New Roman"/>
                <w:bCs/>
                <w:spacing w:val="-2"/>
                <w:sz w:val="18"/>
                <w:lang w:val="en-GB"/>
              </w:rPr>
              <w:br/>
              <w:t>VSMARKETS LTD (zuvor KLIPS CY LTD) („VSMARKETS“), zugelassen und reguliert durch die Cyprus Securities and Exchange Commission (CySEC) als zypriotisches Investmentunternehmen („CIF“) mit der Lizenznummer 434/23 und mit eingetragener Adresse: 116 Gladstonos Street, M. Kyprianou House, 3. &amp; 4. Stock, 3032 Limassol, Zypern.</w:t>
            </w:r>
          </w:p>
          <w:p w14:paraId="5EA79F2E" w14:textId="4ADCDF88" w:rsidR="004718C8" w:rsidRPr="00A94D61" w:rsidRDefault="007F1258" w:rsidP="007F1258">
            <w:pPr>
              <w:pStyle w:val="TableParagraph"/>
              <w:spacing w:before="132" w:line="252" w:lineRule="auto"/>
              <w:ind w:left="6" w:right="91"/>
              <w:rPr>
                <w:rFonts w:ascii="Times New Roman" w:hAnsi="Times New Roman" w:cs="Times New Roman"/>
                <w:bCs/>
                <w:spacing w:val="-2"/>
                <w:sz w:val="18"/>
                <w:lang w:val="en-GB"/>
              </w:rPr>
            </w:pPr>
            <w:r w:rsidRPr="007F1258">
              <w:rPr>
                <w:rFonts w:ascii="Times New Roman" w:hAnsi="Times New Roman" w:cs="Times New Roman"/>
                <w:bCs/>
                <w:spacing w:val="-2"/>
                <w:sz w:val="18"/>
                <w:lang w:val="en-GB"/>
              </w:rPr>
              <w:t>Weitere Informationen</w:t>
            </w:r>
            <w:r w:rsidRPr="007F1258">
              <w:rPr>
                <w:rFonts w:ascii="Times New Roman" w:hAnsi="Times New Roman" w:cs="Times New Roman"/>
                <w:bCs/>
                <w:spacing w:val="-2"/>
                <w:sz w:val="18"/>
                <w:lang w:val="en-GB"/>
              </w:rPr>
              <w:br/>
              <w:t xml:space="preserve">Weitere Informationen über VSMARKETS und unsere Produkte finden Sie auf unserer Website: </w:t>
            </w:r>
            <w:hyperlink r:id="rId8" w:tgtFrame="_new" w:history="1">
              <w:r w:rsidRPr="007F1258">
                <w:rPr>
                  <w:rStyle w:val="Hyperlink"/>
                  <w:rFonts w:ascii="Times New Roman" w:hAnsi="Times New Roman" w:cs="Times New Roman"/>
                  <w:bCs/>
                  <w:spacing w:val="-2"/>
                  <w:sz w:val="18"/>
                  <w:lang w:val="en-GB"/>
                </w:rPr>
                <w:t>www.vsmarkets.com</w:t>
              </w:r>
            </w:hyperlink>
            <w:r w:rsidRPr="007F1258">
              <w:rPr>
                <w:rFonts w:ascii="Times New Roman" w:hAnsi="Times New Roman" w:cs="Times New Roman"/>
                <w:bCs/>
                <w:spacing w:val="-2"/>
                <w:sz w:val="18"/>
                <w:lang w:val="en-GB"/>
              </w:rPr>
              <w:t>. Sie können unseren Kundendienst über den Live-Chat oder per E-Mail kontaktieren. Dieses Dokument wurde zuletzt am 30/10/2025 aktualisiert.</w:t>
            </w:r>
          </w:p>
        </w:tc>
      </w:tr>
      <w:tr w:rsidR="004718C8" w:rsidRPr="00A94D61" w14:paraId="1F755C00" w14:textId="77777777" w:rsidTr="003F32F1">
        <w:trPr>
          <w:trHeight w:val="961"/>
        </w:trPr>
        <w:tc>
          <w:tcPr>
            <w:tcW w:w="10778" w:type="dxa"/>
            <w:shd w:val="clear" w:color="auto" w:fill="D3DCE2"/>
          </w:tcPr>
          <w:p w14:paraId="55746F08" w14:textId="77777777" w:rsidR="007F1258" w:rsidRPr="00A94D61" w:rsidRDefault="007F1258">
            <w:pPr>
              <w:pStyle w:val="TableParagraph"/>
              <w:spacing w:before="100" w:line="210" w:lineRule="atLeast"/>
              <w:ind w:left="4"/>
              <w:rPr>
                <w:rFonts w:ascii="Times New Roman" w:hAnsi="Times New Roman" w:cs="Times New Roman"/>
                <w:b/>
                <w:color w:val="F28C28"/>
                <w:spacing w:val="-2"/>
                <w:sz w:val="20"/>
                <w:szCs w:val="20"/>
              </w:rPr>
            </w:pPr>
            <w:r w:rsidRPr="00A94D61">
              <w:rPr>
                <w:rFonts w:ascii="Times New Roman" w:hAnsi="Times New Roman" w:cs="Times New Roman"/>
                <w:b/>
                <w:color w:val="F28C28"/>
                <w:spacing w:val="-2"/>
                <w:sz w:val="20"/>
                <w:szCs w:val="20"/>
              </w:rPr>
              <w:t>Warnhinweis</w:t>
            </w:r>
          </w:p>
          <w:p w14:paraId="4CFCF5FA" w14:textId="5F737D16" w:rsidR="004718C8" w:rsidRPr="00A94D61" w:rsidRDefault="009433AA" w:rsidP="007F1258">
            <w:pPr>
              <w:pStyle w:val="TableParagraph"/>
              <w:spacing w:before="100" w:line="210" w:lineRule="atLeast"/>
              <w:ind w:left="4"/>
              <w:rPr>
                <w:rFonts w:ascii="Times New Roman" w:hAnsi="Times New Roman" w:cs="Times New Roman"/>
                <w:b/>
                <w:sz w:val="18"/>
                <w:lang w:val="en-GB"/>
              </w:rPr>
            </w:pPr>
            <w:r w:rsidRPr="00A94D61">
              <w:rPr>
                <w:rFonts w:ascii="Times New Roman" w:hAnsi="Times New Roman" w:cs="Times New Roman"/>
                <w:b/>
                <w:noProof/>
                <w:sz w:val="18"/>
              </w:rPr>
              <w:drawing>
                <wp:inline distT="0" distB="0" distL="0" distR="0" wp14:anchorId="16B15A1F" wp14:editId="0669E24F">
                  <wp:extent cx="304800" cy="280670"/>
                  <wp:effectExtent l="0" t="0" r="0" b="5080"/>
                  <wp:docPr id="1869376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80670"/>
                          </a:xfrm>
                          <a:prstGeom prst="rect">
                            <a:avLst/>
                          </a:prstGeom>
                          <a:noFill/>
                        </pic:spPr>
                      </pic:pic>
                    </a:graphicData>
                  </a:graphic>
                </wp:inline>
              </w:drawing>
            </w:r>
            <w:r w:rsidR="007F1258" w:rsidRPr="00A94D61">
              <w:rPr>
                <w:rFonts w:ascii="Times New Roman" w:eastAsia="Times New Roman" w:hAnsi="Times New Roman" w:cs="Times New Roman"/>
                <w:sz w:val="24"/>
                <w:szCs w:val="24"/>
                <w:lang w:val="en-GB" w:eastAsia="en-GB"/>
              </w:rPr>
              <w:t xml:space="preserve"> </w:t>
            </w:r>
            <w:r w:rsidR="007F1258" w:rsidRPr="00A94D61">
              <w:rPr>
                <w:rFonts w:ascii="Times New Roman" w:hAnsi="Times New Roman" w:cs="Times New Roman"/>
                <w:b/>
                <w:sz w:val="18"/>
                <w:lang w:val="en-GB"/>
              </w:rPr>
              <w:t>Sie sind im Begriff, ein Produkt zu erwerben, das nicht einfach ist und möglicherweise schwer zu verstehen sein kann. Unsere Dienstleistung umfasst Produkte, die auf Margin gehandelt werden und ein Verlustrisiko bergen. Diese Produkte sind möglicherweise nicht für alle Anleger geeignet. Bitte stellen Sie sicher, dass Sie die damit verbundenen Risiken vollständig verstehen.</w:t>
            </w:r>
          </w:p>
        </w:tc>
      </w:tr>
      <w:tr w:rsidR="004718C8" w:rsidRPr="00A94D61" w14:paraId="796E6A42" w14:textId="77777777">
        <w:trPr>
          <w:trHeight w:val="8636"/>
        </w:trPr>
        <w:tc>
          <w:tcPr>
            <w:tcW w:w="10778" w:type="dxa"/>
          </w:tcPr>
          <w:p w14:paraId="2C23886D" w14:textId="77777777" w:rsidR="007F1258" w:rsidRPr="00A94D61" w:rsidRDefault="007F1258">
            <w:pPr>
              <w:pStyle w:val="TableParagraph"/>
              <w:spacing w:before="131"/>
              <w:ind w:left="4"/>
              <w:rPr>
                <w:rFonts w:ascii="Times New Roman" w:hAnsi="Times New Roman" w:cs="Times New Roman"/>
                <w:b/>
                <w:bCs/>
                <w:color w:val="F28C28"/>
                <w:sz w:val="20"/>
                <w:szCs w:val="20"/>
              </w:rPr>
            </w:pPr>
            <w:r w:rsidRPr="00A94D61">
              <w:rPr>
                <w:rFonts w:ascii="Times New Roman" w:hAnsi="Times New Roman" w:cs="Times New Roman"/>
                <w:b/>
                <w:bCs/>
                <w:color w:val="F28C28"/>
                <w:sz w:val="20"/>
                <w:szCs w:val="20"/>
              </w:rPr>
              <w:t>Was ist dieses Produkt?</w:t>
            </w:r>
          </w:p>
          <w:p w14:paraId="5247847A" w14:textId="2D58663F" w:rsidR="004718C8" w:rsidRPr="00A94D61" w:rsidRDefault="007F1258">
            <w:pPr>
              <w:pStyle w:val="TableParagraph"/>
              <w:spacing w:before="131"/>
              <w:ind w:left="4"/>
              <w:rPr>
                <w:rFonts w:ascii="Times New Roman" w:hAnsi="Times New Roman" w:cs="Times New Roman"/>
                <w:b/>
                <w:sz w:val="18"/>
                <w:u w:color="F28C28"/>
              </w:rPr>
            </w:pPr>
            <w:r w:rsidRPr="00A94D61">
              <w:rPr>
                <w:rFonts w:ascii="Times New Roman" w:hAnsi="Times New Roman" w:cs="Times New Roman"/>
                <w:b/>
                <w:color w:val="F28C28"/>
                <w:spacing w:val="-4"/>
                <w:sz w:val="18"/>
                <w:u w:val="single" w:color="F28C28"/>
              </w:rPr>
              <w:t>Art</w:t>
            </w:r>
          </w:p>
          <w:p w14:paraId="56C830C1" w14:textId="285E2D13" w:rsidR="007F1258" w:rsidRPr="007F1258" w:rsidRDefault="007F1258" w:rsidP="007F1258">
            <w:pPr>
              <w:pStyle w:val="TableParagraph"/>
              <w:spacing w:before="135"/>
              <w:ind w:left="4"/>
              <w:rPr>
                <w:rFonts w:ascii="Times New Roman" w:hAnsi="Times New Roman" w:cs="Times New Roman"/>
                <w:sz w:val="18"/>
                <w:lang w:val="en-GB"/>
              </w:rPr>
            </w:pPr>
            <w:r w:rsidRPr="007F1258">
              <w:rPr>
                <w:rFonts w:ascii="Times New Roman" w:hAnsi="Times New Roman" w:cs="Times New Roman"/>
                <w:sz w:val="18"/>
                <w:lang w:val="en-GB"/>
              </w:rPr>
              <w:t>Ein außerbörslicher („OTC“) Derivatkontrakt in Form eines Differenzkontrakts („CFD“), bei dem das zugrunde liegende Instrument Indizes sind. Er ermöglicht es einem Anleger, auf steigende oder fallende Kurse eines zugrunde liegenden Index über Online-Handelsplattformen zu spekulieren oder sich dagegen abzusichern. Ein Anleger kann den CFD kaufen (oder „long“ gehen), um von steigenden Indexkursen zu profitieren, oder den CFD verkaufen (oder „short“ gehen), um von fallenden Indexkursen zu profitieren – oder überhaupt nicht handeln. Der Preis des CFDs wird vom Preis des zugrunde liegenden Index abgeleitet.</w:t>
            </w:r>
            <w:r w:rsidRPr="00A94D61">
              <w:rPr>
                <w:rFonts w:ascii="Times New Roman" w:hAnsi="Times New Roman" w:cs="Times New Roman"/>
                <w:sz w:val="18"/>
                <w:lang w:val="en-GB"/>
              </w:rPr>
              <w:t xml:space="preserve"> </w:t>
            </w:r>
            <w:r w:rsidRPr="007F1258">
              <w:rPr>
                <w:rFonts w:ascii="Times New Roman" w:hAnsi="Times New Roman" w:cs="Times New Roman"/>
                <w:sz w:val="18"/>
                <w:lang w:val="en-GB"/>
              </w:rPr>
              <w:t>Er verschafft Ihnen eine indirekte (auch als „synthetisch“ bezeichnete) Exponierung gegenüber einem zugrunde liegenden Produkt oder Finanzinstrument (z. B. einem Wertpapier, Rohstoff oder Index). Sie haben kein direktes Interesse am zugrunde liegenden Produkt/Finanzinstrument. Dementsprechend können Sie Gewinne erzielen oder Verluste erleiden, abhängig von Wert- oder Kursbewegungen des zugrunde liegenden Produkts oder Finanzinstruments, auf das Sie indirekt exponiert sind. Die Indizes, auf die wir derzeit CFDs anbieten, finden Sie auf der Website des Unternehmens.</w:t>
            </w:r>
          </w:p>
          <w:p w14:paraId="3562BF7F" w14:textId="5AA70E4D" w:rsidR="007F1258" w:rsidRPr="007F1258" w:rsidRDefault="007F1258" w:rsidP="007F1258">
            <w:pPr>
              <w:pStyle w:val="TableParagraph"/>
              <w:spacing w:before="133"/>
              <w:ind w:left="4"/>
              <w:rPr>
                <w:rFonts w:ascii="Times New Roman" w:hAnsi="Times New Roman" w:cs="Times New Roman"/>
                <w:spacing w:val="-2"/>
                <w:sz w:val="18"/>
                <w:u w:color="F28C28"/>
                <w:lang w:val="en-GB"/>
              </w:rPr>
            </w:pPr>
            <w:r w:rsidRPr="007F1258">
              <w:rPr>
                <w:rFonts w:ascii="Times New Roman" w:hAnsi="Times New Roman" w:cs="Times New Roman"/>
                <w:b/>
                <w:bCs/>
                <w:color w:val="F28C28"/>
                <w:spacing w:val="-2"/>
                <w:sz w:val="18"/>
                <w:u w:val="single" w:color="F28C28"/>
                <w:lang w:val="en-GB"/>
              </w:rPr>
              <w:t>Ziele</w:t>
            </w:r>
            <w:r w:rsidRPr="007F1258">
              <w:rPr>
                <w:rFonts w:ascii="Times New Roman" w:hAnsi="Times New Roman" w:cs="Times New Roman"/>
                <w:color w:val="F28C28"/>
                <w:spacing w:val="-2"/>
                <w:sz w:val="18"/>
                <w:u w:color="F28C28"/>
                <w:lang w:val="en-GB"/>
              </w:rPr>
              <w:br/>
            </w:r>
            <w:r w:rsidRPr="007F1258">
              <w:rPr>
                <w:rFonts w:ascii="Times New Roman" w:hAnsi="Times New Roman" w:cs="Times New Roman"/>
                <w:spacing w:val="-2"/>
                <w:sz w:val="18"/>
                <w:u w:color="F28C28"/>
                <w:lang w:val="en-GB"/>
              </w:rPr>
              <w:t>Ein CFD auf Indizes ist kein börsennotiertes Instrument, sondern wird als außerbörslicher Vertrag zwischen Ihnen und VSMARKETS gehandelt.</w:t>
            </w:r>
            <w:r w:rsidRPr="00A94D61">
              <w:rPr>
                <w:rFonts w:ascii="Times New Roman" w:hAnsi="Times New Roman" w:cs="Times New Roman"/>
                <w:spacing w:val="-2"/>
                <w:sz w:val="18"/>
                <w:u w:color="F28C28"/>
                <w:lang w:val="en-GB"/>
              </w:rPr>
              <w:t xml:space="preserve"> </w:t>
            </w:r>
            <w:r w:rsidRPr="007F1258">
              <w:rPr>
                <w:rFonts w:ascii="Times New Roman" w:hAnsi="Times New Roman" w:cs="Times New Roman"/>
                <w:spacing w:val="-2"/>
                <w:sz w:val="18"/>
                <w:u w:color="F28C28"/>
                <w:lang w:val="en-GB"/>
              </w:rPr>
              <w:t>Ein CFD auf Indizes ermöglicht Ihnen eine Exponierung gegenüber Kursbewegungen des zugrunde liegenden Vermögenswerts, ohne diesen tatsächlich zu besitzen. Dieses Produkt ist ausschließlich für spekulative Anlagezwecke geeignet. Ein CFD auf Indizes ist eine Vereinbarung zwischen Ihnen und VSMARKETS, die Differenz des Preises des Underlyings über einen bestimmten Zeitraum auszutauschen. Die auszutauschende Differenz ergibt sich aus der Veränderung des Referenzpreises des Underlyings. Steigt der Kurs des Underlyings und Sie sind long, erhalten Sie eine Barauszahlung von VSMARKETS – und umgekehrt.</w:t>
            </w:r>
            <w:r w:rsidRPr="00A94D61">
              <w:rPr>
                <w:rFonts w:ascii="Times New Roman" w:hAnsi="Times New Roman" w:cs="Times New Roman"/>
                <w:spacing w:val="-2"/>
                <w:sz w:val="18"/>
                <w:u w:color="F28C28"/>
                <w:lang w:val="en-GB"/>
              </w:rPr>
              <w:t xml:space="preserve"> </w:t>
            </w:r>
            <w:r w:rsidRPr="007F1258">
              <w:rPr>
                <w:rFonts w:ascii="Times New Roman" w:hAnsi="Times New Roman" w:cs="Times New Roman"/>
                <w:spacing w:val="-2"/>
                <w:sz w:val="18"/>
                <w:u w:color="F28C28"/>
                <w:lang w:val="en-GB"/>
              </w:rPr>
              <w:t>Ein CFD auf Indizes kann je nach Ihrer Markterwartung long gekauft oder short verkauft werden. Ein Index-CFD ist ein gehebeltes Produkt, das von Ihnen verlangt, lediglich einen kleineren Geldbetrag als Margin zu hinterlegen. Für Retail-Investoren schreibt die Europäische Wertpapier- und Marktaufsichtsbehörde (ESMA) je nach Index eine Mindestanfangsmargin von 5 % oder 10 % des Nominalwerts des Index-CFDs vor und verlangt, dass VSMARKETS offene Positionen liquidiert, wenn das qualifizierte Eigenkapital (CFD-Barguthaben und nicht realisierte CFD-P&amp;L) in Ihrem CFD-Konto unter 50 % der Anfangsmarginanforderungen fällt.</w:t>
            </w:r>
          </w:p>
          <w:p w14:paraId="28592B0D" w14:textId="77777777" w:rsidR="007F1258" w:rsidRPr="007F1258" w:rsidRDefault="007F1258" w:rsidP="007F1258">
            <w:pPr>
              <w:pStyle w:val="TableParagraph"/>
              <w:spacing w:before="133"/>
              <w:ind w:left="4"/>
              <w:rPr>
                <w:rFonts w:ascii="Times New Roman" w:hAnsi="Times New Roman" w:cs="Times New Roman"/>
                <w:color w:val="F28C28"/>
                <w:spacing w:val="-2"/>
                <w:sz w:val="18"/>
                <w:u w:color="F28C28"/>
                <w:lang w:val="en-GB"/>
              </w:rPr>
            </w:pPr>
            <w:r w:rsidRPr="007F1258">
              <w:rPr>
                <w:rFonts w:ascii="Times New Roman" w:hAnsi="Times New Roman" w:cs="Times New Roman"/>
                <w:b/>
                <w:bCs/>
                <w:color w:val="F28C28"/>
                <w:spacing w:val="-2"/>
                <w:sz w:val="18"/>
                <w:u w:val="single" w:color="F28C28"/>
                <w:lang w:val="en-GB"/>
              </w:rPr>
              <w:t>Beabsichtigte Zielgruppe (Retail-Investoren)</w:t>
            </w:r>
            <w:r w:rsidRPr="007F1258">
              <w:rPr>
                <w:rFonts w:ascii="Times New Roman" w:hAnsi="Times New Roman" w:cs="Times New Roman"/>
                <w:color w:val="F28C28"/>
                <w:spacing w:val="-2"/>
                <w:sz w:val="18"/>
                <w:u w:color="F28C28"/>
                <w:lang w:val="en-GB"/>
              </w:rPr>
              <w:br/>
            </w:r>
            <w:r w:rsidRPr="007F1258">
              <w:rPr>
                <w:rFonts w:ascii="Times New Roman" w:hAnsi="Times New Roman" w:cs="Times New Roman"/>
                <w:spacing w:val="-2"/>
                <w:sz w:val="18"/>
                <w:u w:color="F28C28"/>
                <w:lang w:val="en-GB"/>
              </w:rPr>
              <w:t>Der Handel mit diesem Produkt ist nicht für jeden geeignet. Dieses Produkt richtet sich an Kunden mit einer mittleren bis hohen Risikotoleranz und der Fähigkeit, das eingesetzte Kapital zu verlieren. Es steht Kunden mit einem relativ kurzfristigen Anlagehorizont zur Verfügung und ist nicht für alle Anleger geeignet, sondern nur für diejenigen, die</w:t>
            </w:r>
            <w:r w:rsidRPr="007F1258">
              <w:rPr>
                <w:rFonts w:ascii="Times New Roman" w:hAnsi="Times New Roman" w:cs="Times New Roman"/>
                <w:spacing w:val="-2"/>
                <w:sz w:val="18"/>
                <w:u w:color="F28C28"/>
                <w:lang w:val="en-GB"/>
              </w:rPr>
              <w:br/>
              <w:t>i) die Risiken, einschließlich der Risiken des Margenhandels, verstehen und bereit sind, diese zu tragen;</w:t>
            </w:r>
            <w:r w:rsidRPr="007F1258">
              <w:rPr>
                <w:rFonts w:ascii="Times New Roman" w:hAnsi="Times New Roman" w:cs="Times New Roman"/>
                <w:spacing w:val="-2"/>
                <w:sz w:val="18"/>
                <w:u w:color="F28C28"/>
                <w:lang w:val="en-GB"/>
              </w:rPr>
              <w:br/>
              <w:t>ii) über die notwendige Erfahrung und das Wissen im Handel mit Derivaten und den zugrunde liegenden Instrumenten verfügen; und</w:t>
            </w:r>
            <w:r w:rsidRPr="007F1258">
              <w:rPr>
                <w:rFonts w:ascii="Times New Roman" w:hAnsi="Times New Roman" w:cs="Times New Roman"/>
                <w:spacing w:val="-2"/>
                <w:sz w:val="18"/>
                <w:u w:color="F28C28"/>
                <w:lang w:val="en-GB"/>
              </w:rPr>
              <w:br/>
              <w:t>iii) finanziell in der Lage sind, das Risiko eines vollständigen Verlustes der investierten Beträge zu tragen, vorbehaltlich des angebotenen Negativsaldoschutzes.</w:t>
            </w:r>
          </w:p>
          <w:p w14:paraId="12067A0C" w14:textId="55DC7637" w:rsidR="009433AA" w:rsidRPr="00A94D61" w:rsidRDefault="007F1258" w:rsidP="007F1258">
            <w:pPr>
              <w:pStyle w:val="TableParagraph"/>
              <w:spacing w:before="133"/>
              <w:ind w:left="4"/>
              <w:rPr>
                <w:rFonts w:ascii="Times New Roman" w:hAnsi="Times New Roman" w:cs="Times New Roman"/>
                <w:color w:val="F28C28"/>
                <w:spacing w:val="-2"/>
                <w:sz w:val="18"/>
                <w:u w:color="F28C28"/>
                <w:lang w:val="en-GB"/>
              </w:rPr>
            </w:pPr>
            <w:r w:rsidRPr="007F1258">
              <w:rPr>
                <w:rFonts w:ascii="Times New Roman" w:hAnsi="Times New Roman" w:cs="Times New Roman"/>
                <w:b/>
                <w:bCs/>
                <w:color w:val="F28C28"/>
                <w:spacing w:val="-2"/>
                <w:sz w:val="18"/>
                <w:u w:val="single" w:color="F28C28"/>
                <w:lang w:val="en-GB"/>
              </w:rPr>
              <w:t>Bedingungen</w:t>
            </w:r>
            <w:r w:rsidRPr="007F1258">
              <w:rPr>
                <w:rFonts w:ascii="Times New Roman" w:hAnsi="Times New Roman" w:cs="Times New Roman"/>
                <w:color w:val="F28C28"/>
                <w:spacing w:val="-2"/>
                <w:sz w:val="18"/>
                <w:u w:color="F28C28"/>
                <w:lang w:val="en-GB"/>
              </w:rPr>
              <w:br/>
            </w:r>
            <w:r w:rsidRPr="007F1258">
              <w:rPr>
                <w:rFonts w:ascii="Times New Roman" w:hAnsi="Times New Roman" w:cs="Times New Roman"/>
                <w:spacing w:val="-2"/>
                <w:sz w:val="18"/>
                <w:u w:color="F28C28"/>
                <w:lang w:val="en-GB"/>
              </w:rPr>
              <w:t>CFDs auf Indizes haben kein Fälligkeitsdatum und keine Mindesthaltefrist. Sie können Ihre Positionen eröffnen und schließen, wobei das Schließen einer Position nur während der Handelszeiten des Produkts möglich ist. VSMARKETS kann Ihre Position ohne Ihre vorherige Zustimmung schließen, wenn Sie nicht ausreichend Margin in Ihrem Konto vorhalten. Bitte konsultieren Sie die VSMARKETS-Website für die Handelszeiten dieser Instrumente.</w:t>
            </w:r>
          </w:p>
          <w:p w14:paraId="791A1A43" w14:textId="64B2ED2A" w:rsidR="009433AA" w:rsidRPr="00A94D61" w:rsidRDefault="009433AA">
            <w:pPr>
              <w:pStyle w:val="TableParagraph"/>
              <w:spacing w:before="120" w:line="264" w:lineRule="auto"/>
              <w:ind w:left="4" w:right="56"/>
              <w:rPr>
                <w:rFonts w:ascii="Times New Roman" w:hAnsi="Times New Roman" w:cs="Times New Roman"/>
                <w:sz w:val="18"/>
              </w:rPr>
            </w:pPr>
          </w:p>
        </w:tc>
      </w:tr>
    </w:tbl>
    <w:p w14:paraId="1BEF51CD" w14:textId="77777777" w:rsidR="004718C8" w:rsidRPr="00A94D61" w:rsidRDefault="004718C8">
      <w:pPr>
        <w:pStyle w:val="TableParagraph"/>
        <w:spacing w:line="264" w:lineRule="auto"/>
        <w:rPr>
          <w:rFonts w:ascii="Times New Roman" w:hAnsi="Times New Roman" w:cs="Times New Roman"/>
          <w:sz w:val="18"/>
        </w:rPr>
        <w:sectPr w:rsidR="004718C8" w:rsidRPr="00A94D61">
          <w:type w:val="continuous"/>
          <w:pgSz w:w="11910" w:h="16840"/>
          <w:pgMar w:top="760" w:right="425" w:bottom="280" w:left="566" w:header="720" w:footer="720" w:gutter="0"/>
          <w:cols w:space="720"/>
        </w:sectPr>
      </w:pPr>
    </w:p>
    <w:tbl>
      <w:tblPr>
        <w:tblW w:w="0" w:type="auto"/>
        <w:tblInd w:w="32" w:type="dxa"/>
        <w:tblBorders>
          <w:top w:val="single" w:sz="4" w:space="0" w:color="F28C28"/>
          <w:left w:val="single" w:sz="4" w:space="0" w:color="F28C28"/>
          <w:bottom w:val="single" w:sz="4" w:space="0" w:color="F28C28"/>
          <w:right w:val="single" w:sz="4" w:space="0" w:color="F28C28"/>
          <w:insideH w:val="single" w:sz="4" w:space="0" w:color="F28C28"/>
          <w:insideV w:val="single" w:sz="4" w:space="0" w:color="F28C28"/>
        </w:tblBorders>
        <w:tblLayout w:type="fixed"/>
        <w:tblCellMar>
          <w:left w:w="0" w:type="dxa"/>
          <w:right w:w="0" w:type="dxa"/>
        </w:tblCellMar>
        <w:tblLook w:val="01E0" w:firstRow="1" w:lastRow="1" w:firstColumn="1" w:lastColumn="1" w:noHBand="0" w:noVBand="0"/>
      </w:tblPr>
      <w:tblGrid>
        <w:gridCol w:w="1272"/>
        <w:gridCol w:w="969"/>
        <w:gridCol w:w="718"/>
        <w:gridCol w:w="1127"/>
        <w:gridCol w:w="81"/>
        <w:gridCol w:w="1130"/>
        <w:gridCol w:w="908"/>
        <w:gridCol w:w="829"/>
        <w:gridCol w:w="1128"/>
        <w:gridCol w:w="165"/>
        <w:gridCol w:w="1046"/>
        <w:gridCol w:w="1394"/>
      </w:tblGrid>
      <w:tr w:rsidR="004718C8" w:rsidRPr="00A94D61" w14:paraId="5E845FEE" w14:textId="77777777">
        <w:trPr>
          <w:trHeight w:val="8962"/>
        </w:trPr>
        <w:tc>
          <w:tcPr>
            <w:tcW w:w="10767" w:type="dxa"/>
            <w:gridSpan w:val="12"/>
            <w:tcBorders>
              <w:bottom w:val="nil"/>
            </w:tcBorders>
          </w:tcPr>
          <w:p w14:paraId="16EEAAA5" w14:textId="77777777" w:rsidR="007F1258" w:rsidRPr="00A94D61" w:rsidRDefault="007F1258">
            <w:pPr>
              <w:pStyle w:val="TableParagraph"/>
              <w:spacing w:before="134"/>
              <w:rPr>
                <w:rFonts w:ascii="Times New Roman" w:hAnsi="Times New Roman" w:cs="Times New Roman"/>
                <w:b/>
                <w:color w:val="F28C28"/>
                <w:sz w:val="18"/>
                <w:u w:val="single" w:color="F28C28"/>
              </w:rPr>
            </w:pPr>
            <w:r w:rsidRPr="00A94D61">
              <w:rPr>
                <w:rFonts w:ascii="Times New Roman" w:hAnsi="Times New Roman" w:cs="Times New Roman"/>
                <w:b/>
                <w:color w:val="F28C28"/>
                <w:sz w:val="18"/>
                <w:u w:val="single" w:color="F28C28"/>
              </w:rPr>
              <w:lastRenderedPageBreak/>
              <w:t>Welche Risiken bestehen und welche Erträge kann ich erzielen?</w:t>
            </w:r>
          </w:p>
          <w:p w14:paraId="5F567134" w14:textId="4C2BF7DB" w:rsidR="007F1258" w:rsidRPr="00A94D61" w:rsidRDefault="00C32F8C" w:rsidP="007F1258">
            <w:pPr>
              <w:pStyle w:val="TableParagraph"/>
              <w:spacing w:before="134"/>
              <w:ind w:left="0"/>
              <w:rPr>
                <w:rFonts w:ascii="Times New Roman" w:hAnsi="Times New Roman" w:cs="Times New Roman"/>
                <w:b/>
                <w:color w:val="F28C28"/>
                <w:sz w:val="18"/>
                <w:u w:val="single" w:color="F28C28"/>
                <w:lang w:val="en-GB"/>
              </w:rPr>
            </w:pPr>
            <w:r w:rsidRPr="00A94D61">
              <w:rPr>
                <w:rFonts w:ascii="Times New Roman" w:hAnsi="Times New Roman" w:cs="Times New Roman"/>
                <w:b/>
                <w:noProof/>
                <w:sz w:val="18"/>
                <w:u w:color="F28C28"/>
              </w:rPr>
              <mc:AlternateContent>
                <mc:Choice Requires="wpg">
                  <w:drawing>
                    <wp:anchor distT="0" distB="0" distL="0" distR="0" simplePos="0" relativeHeight="251657216" behindDoc="1" locked="0" layoutInCell="1" allowOverlap="1" wp14:anchorId="1627FAE3" wp14:editId="16D08466">
                      <wp:simplePos x="0" y="0"/>
                      <wp:positionH relativeFrom="column">
                        <wp:posOffset>3810</wp:posOffset>
                      </wp:positionH>
                      <wp:positionV relativeFrom="paragraph">
                        <wp:posOffset>231162</wp:posOffset>
                      </wp:positionV>
                      <wp:extent cx="2800350" cy="15093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0350" cy="1509395"/>
                                <a:chOff x="0" y="0"/>
                                <a:chExt cx="2800350" cy="1509395"/>
                              </a:xfrm>
                            </wpg:grpSpPr>
                            <pic:pic xmlns:pic="http://schemas.openxmlformats.org/drawingml/2006/picture">
                              <pic:nvPicPr>
                                <pic:cNvPr id="2" name="Image 2"/>
                                <pic:cNvPicPr/>
                              </pic:nvPicPr>
                              <pic:blipFill>
                                <a:blip r:embed="rId10" cstate="print"/>
                                <a:stretch>
                                  <a:fillRect/>
                                </a:stretch>
                              </pic:blipFill>
                              <pic:spPr>
                                <a:xfrm>
                                  <a:off x="0" y="0"/>
                                  <a:ext cx="2792103" cy="1504950"/>
                                </a:xfrm>
                                <a:prstGeom prst="rect">
                                  <a:avLst/>
                                </a:prstGeom>
                              </pic:spPr>
                            </pic:pic>
                          </wpg:wgp>
                        </a:graphicData>
                      </a:graphic>
                    </wp:anchor>
                  </w:drawing>
                </mc:Choice>
                <mc:Fallback>
                  <w:pict>
                    <v:group w14:anchorId="71A3B5C2" id="Group 1" o:spid="_x0000_s1026" style="position:absolute;margin-left:.3pt;margin-top:18.2pt;width:220.5pt;height:118.85pt;z-index:-251659264;mso-wrap-distance-left:0;mso-wrap-distance-right:0" coordsize="28003,15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7921;height:1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">
                        <v:imagedata r:id="rId11" o:title=""/>
                      </v:shape>
                    </v:group>
                  </w:pict>
                </mc:Fallback>
              </mc:AlternateContent>
            </w:r>
            <w:r w:rsidR="007F1258" w:rsidRPr="00A94D61">
              <w:rPr>
                <w:rFonts w:ascii="Times New Roman" w:hAnsi="Times New Roman" w:cs="Times New Roman"/>
                <w:b/>
                <w:color w:val="F28C28"/>
                <w:sz w:val="18"/>
                <w:u w:val="single" w:color="F28C28"/>
                <w:lang w:val="en-GB"/>
              </w:rPr>
              <w:t>Zusammenfassender Risikoindikator („SRI“)</w:t>
            </w:r>
          </w:p>
          <w:p w14:paraId="7AC01A99" w14:textId="1241C657" w:rsidR="004718C8" w:rsidRPr="00A94D61" w:rsidRDefault="004718C8">
            <w:pPr>
              <w:pStyle w:val="TableParagraph"/>
              <w:spacing w:before="134"/>
              <w:rPr>
                <w:rFonts w:ascii="Times New Roman" w:hAnsi="Times New Roman" w:cs="Times New Roman"/>
                <w:b/>
                <w:sz w:val="18"/>
                <w:u w:color="F28C28"/>
              </w:rPr>
            </w:pPr>
          </w:p>
          <w:p w14:paraId="2FB4CDE8" w14:textId="77777777" w:rsidR="00A94D61" w:rsidRPr="00A94D61" w:rsidRDefault="00A94D61" w:rsidP="00A94D61">
            <w:pPr>
              <w:pStyle w:val="TableParagraph"/>
              <w:spacing w:before="1"/>
              <w:ind w:left="4421"/>
              <w:rPr>
                <w:rFonts w:ascii="Times New Roman" w:hAnsi="Times New Roman" w:cs="Times New Roman"/>
                <w:sz w:val="18"/>
                <w:lang w:val="en-GB"/>
              </w:rPr>
            </w:pPr>
            <w:r w:rsidRPr="00A94D61">
              <w:rPr>
                <w:rFonts w:ascii="Times New Roman" w:hAnsi="Times New Roman" w:cs="Times New Roman"/>
                <w:sz w:val="18"/>
                <w:lang w:val="en-GB"/>
              </w:rPr>
              <w:t xml:space="preserve">Der SRI ist ein Leitfaden für das Risikoniveau dieser Produkte im Vergleich zu anderen Produkten. Er zeigt an, wie wahrscheinlich es ist, dass das Produkt aufgrund von Marktbewegungen oder aufgrund unserer mangelnden Zahlungsfähigkeit Geld verliert. Wir haben diese Produkte als </w:t>
            </w:r>
            <w:r w:rsidRPr="00A94D61">
              <w:rPr>
                <w:rFonts w:ascii="Times New Roman" w:hAnsi="Times New Roman" w:cs="Times New Roman"/>
                <w:b/>
                <w:bCs/>
                <w:sz w:val="18"/>
                <w:lang w:val="en-GB"/>
              </w:rPr>
              <w:t>7 von 7</w:t>
            </w:r>
            <w:r w:rsidRPr="00A94D61">
              <w:rPr>
                <w:rFonts w:ascii="Times New Roman" w:hAnsi="Times New Roman" w:cs="Times New Roman"/>
                <w:sz w:val="18"/>
                <w:lang w:val="en-GB"/>
              </w:rPr>
              <w:t xml:space="preserve"> eingestuft, was der höchsten Risikoklasse entspricht. Dies liegt daran, dass eine sehr hohe Wahrscheinlichkeit besteht, dass Sie bis zu </w:t>
            </w:r>
            <w:r w:rsidRPr="00A94D61">
              <w:rPr>
                <w:rFonts w:ascii="Times New Roman" w:hAnsi="Times New Roman" w:cs="Times New Roman"/>
                <w:b/>
                <w:bCs/>
                <w:sz w:val="18"/>
                <w:lang w:val="en-GB"/>
              </w:rPr>
              <w:t>100 % Ihres Handelskontos</w:t>
            </w:r>
            <w:r w:rsidRPr="00A94D61">
              <w:rPr>
                <w:rFonts w:ascii="Times New Roman" w:hAnsi="Times New Roman" w:cs="Times New Roman"/>
                <w:sz w:val="18"/>
                <w:lang w:val="en-GB"/>
              </w:rPr>
              <w:t xml:space="preserve"> verlieren können.</w:t>
            </w:r>
          </w:p>
          <w:p w14:paraId="464C1339" w14:textId="77777777" w:rsidR="00A94D61" w:rsidRPr="00A94D61" w:rsidRDefault="00A94D61" w:rsidP="00A94D61">
            <w:pPr>
              <w:pStyle w:val="TableParagraph"/>
              <w:spacing w:before="1"/>
              <w:ind w:left="4421"/>
              <w:rPr>
                <w:rFonts w:ascii="Times New Roman" w:hAnsi="Times New Roman" w:cs="Times New Roman"/>
                <w:sz w:val="18"/>
                <w:lang w:val="en-GB"/>
              </w:rPr>
            </w:pPr>
            <w:r w:rsidRPr="00A94D61">
              <w:rPr>
                <w:rFonts w:ascii="Times New Roman" w:hAnsi="Times New Roman" w:cs="Times New Roman"/>
                <w:sz w:val="18"/>
                <w:lang w:val="en-GB"/>
              </w:rPr>
              <w:t>CFDs sind komplexe Instrumente und bergen aufgrund der Hebelwirkung ein hohes Risiko, schnell Geld zu verlieren. Zusätzlich zu Marktpreisbewegungen bestehen weitere Risiken im Zusammenhang mit diesem Produkt, für die es keinen Schutz gibt, wie z. B.: Fremdwährungsrisiko, Marktrisiko, Hebelrisiko, Risiko von Marktstörungen, Risiko im Zusammenhang mit Online-Handelsplattformen, IT-Risiken sowie Liquiditätsrisiken.</w:t>
            </w:r>
          </w:p>
          <w:p w14:paraId="6F8A58A8" w14:textId="77777777" w:rsidR="00A94D61" w:rsidRPr="00A94D61" w:rsidRDefault="00A94D61" w:rsidP="00A94D61">
            <w:pPr>
              <w:pStyle w:val="TableParagraph"/>
              <w:spacing w:before="1"/>
              <w:ind w:left="4421"/>
              <w:rPr>
                <w:rFonts w:ascii="Times New Roman" w:hAnsi="Times New Roman" w:cs="Times New Roman"/>
                <w:sz w:val="18"/>
                <w:lang w:val="en-GB"/>
              </w:rPr>
            </w:pPr>
            <w:r w:rsidRPr="00A94D61">
              <w:rPr>
                <w:rFonts w:ascii="Times New Roman" w:hAnsi="Times New Roman" w:cs="Times New Roman"/>
                <w:sz w:val="18"/>
                <w:lang w:val="en-GB"/>
              </w:rPr>
              <w:t>Bevor Sie sich entscheiden, CFDs zu handeln, sollten Sie Ihre Handelsziele, Ihr Erfahrungsniveau und Ihre Risikobereitschaft sorgfältig abwägen. Der Handel mit CFDs erfordert, dass Sie stets ein bestimmtes Maß an Kapital auf Ihrem Konto vorhalten, um Ihre Positionen offen zu halten. Es ist möglich, dass Sie Verluste in Höhe Ihrer gesamten Investition (Einzahlung) erleiden, daher sollten Sie kein Geld einzahlen, dessen Verlust Sie sich nicht leisten können. Bei plötzlichen negativen Marktbewegungen kann es erforderlich sein, kurzfristig zusätzliche Mittel nachzuschießen.</w:t>
            </w:r>
          </w:p>
          <w:p w14:paraId="297814E7" w14:textId="77777777" w:rsidR="00A94D61" w:rsidRPr="00A94D61" w:rsidRDefault="00A94D61" w:rsidP="00A94D61">
            <w:pPr>
              <w:pStyle w:val="TableParagraph"/>
              <w:spacing w:before="1"/>
              <w:ind w:left="4421"/>
              <w:rPr>
                <w:rFonts w:ascii="Times New Roman" w:hAnsi="Times New Roman" w:cs="Times New Roman"/>
                <w:sz w:val="18"/>
                <w:lang w:val="en-GB"/>
              </w:rPr>
            </w:pPr>
            <w:r w:rsidRPr="00A94D61">
              <w:rPr>
                <w:rFonts w:ascii="Times New Roman" w:hAnsi="Times New Roman" w:cs="Times New Roman"/>
                <w:sz w:val="18"/>
                <w:lang w:val="en-GB"/>
              </w:rPr>
              <w:t>Sie sollten sich sämtlicher Risiken im Zusammenhang mit CFDs bewusst sein und unabhängigen Rat einholen, wenn Sie weitere Klärung benötigen. Bitte stellen Sie sicher, dass Sie die Risiken vollständig verstehen und geeignete Maßnahmen zur Risikosteuerung ergreifen.</w:t>
            </w:r>
          </w:p>
          <w:p w14:paraId="17BFE586" w14:textId="62F95E25" w:rsidR="004718C8" w:rsidRPr="00A94D61" w:rsidRDefault="00A94D61" w:rsidP="00A94D61">
            <w:pPr>
              <w:pStyle w:val="TableParagraph"/>
              <w:spacing w:before="124" w:line="252" w:lineRule="auto"/>
              <w:ind w:right="194"/>
              <w:jc w:val="both"/>
              <w:rPr>
                <w:rFonts w:ascii="Times New Roman" w:hAnsi="Times New Roman" w:cs="Times New Roman"/>
                <w:sz w:val="18"/>
                <w:lang w:val="en-GB"/>
              </w:rPr>
            </w:pPr>
            <w:r w:rsidRPr="00A94D61">
              <w:rPr>
                <w:rFonts w:ascii="Times New Roman" w:hAnsi="Times New Roman" w:cs="Times New Roman"/>
                <w:b/>
                <w:color w:val="F28C28"/>
                <w:sz w:val="18"/>
                <w:lang w:val="en-GB"/>
              </w:rPr>
              <w:t xml:space="preserve">Seien Sie sich des Währungsrisikos bewusst. </w:t>
            </w:r>
            <w:r w:rsidRPr="00A94D61">
              <w:rPr>
                <w:rFonts w:ascii="Times New Roman" w:hAnsi="Times New Roman" w:cs="Times New Roman"/>
                <w:sz w:val="18"/>
                <w:lang w:val="en-GB"/>
              </w:rPr>
              <w:t>Es ist möglich, CFDs auf einen Index in einer Währung zu kaufen oder zu verkaufen, die sich von der Basiswährung Ihres Kontos unterscheidet. Die endgültige Rendite, die Sie erzielen können, hängt vom Wechselkurs zwischen diesen beiden Währungen ab. Dieses Risiko ist in dem oben genannten Indikator nicht berücksichtigt. Dieses Produkt bietet keinen Schutz vor zukünftigen Marktbewegungen, sodass Sie einen Teil oder Ihr gesamtes Investment verlieren können.</w:t>
            </w:r>
          </w:p>
          <w:p w14:paraId="3CE0BA38" w14:textId="77777777" w:rsidR="00A94D61" w:rsidRDefault="00A94D61">
            <w:pPr>
              <w:pStyle w:val="TableParagraph"/>
              <w:spacing w:before="129" w:line="252" w:lineRule="auto"/>
              <w:ind w:right="198"/>
              <w:jc w:val="both"/>
              <w:rPr>
                <w:rFonts w:ascii="Times New Roman" w:hAnsi="Times New Roman" w:cs="Times New Roman"/>
                <w:b/>
                <w:color w:val="F28C28"/>
                <w:sz w:val="18"/>
                <w:u w:val="single" w:color="F28C28"/>
              </w:rPr>
            </w:pPr>
            <w:r w:rsidRPr="00A94D61">
              <w:rPr>
                <w:rFonts w:ascii="Times New Roman" w:hAnsi="Times New Roman" w:cs="Times New Roman"/>
                <w:b/>
                <w:color w:val="F28C28"/>
                <w:sz w:val="18"/>
                <w:u w:val="single" w:color="F28C28"/>
              </w:rPr>
              <w:t>Leistungsszenarien</w:t>
            </w:r>
          </w:p>
          <w:p w14:paraId="09C463F8" w14:textId="77777777" w:rsidR="00A94D61" w:rsidRPr="00A94D61" w:rsidRDefault="00A94D61" w:rsidP="00A94D61">
            <w:pPr>
              <w:pStyle w:val="TableParagraph"/>
              <w:spacing w:before="129" w:line="252" w:lineRule="auto"/>
              <w:ind w:right="198"/>
              <w:jc w:val="both"/>
              <w:rPr>
                <w:rFonts w:ascii="Times New Roman" w:hAnsi="Times New Roman" w:cs="Times New Roman"/>
                <w:sz w:val="18"/>
                <w:lang w:val="en-GB"/>
              </w:rPr>
            </w:pPr>
            <w:r w:rsidRPr="00A94D61">
              <w:rPr>
                <w:rFonts w:ascii="Times New Roman" w:hAnsi="Times New Roman" w:cs="Times New Roman"/>
                <w:sz w:val="18"/>
                <w:lang w:val="en-GB"/>
              </w:rPr>
              <w:t>Die nachstehenden Szenarien veranschaulichen, wie sich Preisänderungen auf Ihren Handel und Ihre Investition auswirken können. Sie können diese mit den Szenarien anderer Produkte vergleichen. Die dargestellten Szenarien sind eine Schätzung der zukünftigen Wertentwicklung, basierend auf historischen Daten zur Wertentwicklung dieses Investments, und stellen keinen genauen Indikator dar. Ihr tatsächliches Ergebnis hängt von der Marktentwicklung und der Haltedauer des CFDs ab. VSMARKETS wird Positionen automatisch liquidieren, wenn das Eigenkapital auf dem Konto nicht ausreicht, um die Marginanforderungen zu erfüllen.</w:t>
            </w:r>
          </w:p>
          <w:p w14:paraId="4E3BE0DB" w14:textId="77777777" w:rsidR="00A94D61" w:rsidRPr="00A94D61" w:rsidRDefault="00A94D61" w:rsidP="00A94D61">
            <w:pPr>
              <w:pStyle w:val="TableParagraph"/>
              <w:spacing w:before="129" w:line="252" w:lineRule="auto"/>
              <w:ind w:right="198"/>
              <w:jc w:val="both"/>
              <w:rPr>
                <w:rFonts w:ascii="Times New Roman" w:hAnsi="Times New Roman" w:cs="Times New Roman"/>
                <w:sz w:val="18"/>
                <w:lang w:val="en-GB"/>
              </w:rPr>
            </w:pPr>
            <w:r w:rsidRPr="00A94D61">
              <w:rPr>
                <w:rFonts w:ascii="Times New Roman" w:hAnsi="Times New Roman" w:cs="Times New Roman"/>
                <w:sz w:val="18"/>
                <w:lang w:val="en-GB"/>
              </w:rPr>
              <w:t xml:space="preserve">(i) </w:t>
            </w:r>
            <w:r w:rsidRPr="00A94D61">
              <w:rPr>
                <w:rFonts w:ascii="Times New Roman" w:hAnsi="Times New Roman" w:cs="Times New Roman"/>
                <w:b/>
                <w:bCs/>
                <w:sz w:val="18"/>
                <w:lang w:val="en-GB"/>
              </w:rPr>
              <w:t>Günstiges Szenario:</w:t>
            </w:r>
            <w:r w:rsidRPr="00A94D61">
              <w:rPr>
                <w:rFonts w:ascii="Times New Roman" w:hAnsi="Times New Roman" w:cs="Times New Roman"/>
                <w:sz w:val="18"/>
                <w:lang w:val="en-GB"/>
              </w:rPr>
              <w:t xml:space="preserve"> Eine Situation, in der sich der Markt in Richtung der Order des Investors bewegt und die Order profitabel wird.</w:t>
            </w:r>
            <w:r w:rsidRPr="00A94D61">
              <w:rPr>
                <w:rFonts w:ascii="Times New Roman" w:hAnsi="Times New Roman" w:cs="Times New Roman"/>
                <w:sz w:val="18"/>
                <w:lang w:val="en-GB"/>
              </w:rPr>
              <w:br/>
              <w:t xml:space="preserve">(ii) </w:t>
            </w:r>
            <w:r w:rsidRPr="00A94D61">
              <w:rPr>
                <w:rFonts w:ascii="Times New Roman" w:hAnsi="Times New Roman" w:cs="Times New Roman"/>
                <w:b/>
                <w:bCs/>
                <w:sz w:val="18"/>
                <w:lang w:val="en-GB"/>
              </w:rPr>
              <w:t>Moderates Szenario:</w:t>
            </w:r>
            <w:r w:rsidRPr="00A94D61">
              <w:rPr>
                <w:rFonts w:ascii="Times New Roman" w:hAnsi="Times New Roman" w:cs="Times New Roman"/>
                <w:sz w:val="18"/>
                <w:lang w:val="en-GB"/>
              </w:rPr>
              <w:t xml:space="preserve"> Eine Situation, in der der Markt im Vergleich zum Eröffnungskurs der Order des Investors weitgehend unverändert bleibt.</w:t>
            </w:r>
            <w:r w:rsidRPr="00A94D61">
              <w:rPr>
                <w:rFonts w:ascii="Times New Roman" w:hAnsi="Times New Roman" w:cs="Times New Roman"/>
                <w:sz w:val="18"/>
                <w:lang w:val="en-GB"/>
              </w:rPr>
              <w:br/>
              <w:t xml:space="preserve">(iii) </w:t>
            </w:r>
            <w:r w:rsidRPr="00A94D61">
              <w:rPr>
                <w:rFonts w:ascii="Times New Roman" w:hAnsi="Times New Roman" w:cs="Times New Roman"/>
                <w:b/>
                <w:bCs/>
                <w:sz w:val="18"/>
                <w:lang w:val="en-GB"/>
              </w:rPr>
              <w:t>Ungünstiges Szenario:</w:t>
            </w:r>
            <w:r w:rsidRPr="00A94D61">
              <w:rPr>
                <w:rFonts w:ascii="Times New Roman" w:hAnsi="Times New Roman" w:cs="Times New Roman"/>
                <w:sz w:val="18"/>
                <w:lang w:val="en-GB"/>
              </w:rPr>
              <w:t xml:space="preserve"> Eine Situation, in der sich der Markt gegen die Richtung der Order des Investors bewegt und die Order unprofitabel wird.</w:t>
            </w:r>
            <w:r w:rsidRPr="00A94D61">
              <w:rPr>
                <w:rFonts w:ascii="Times New Roman" w:hAnsi="Times New Roman" w:cs="Times New Roman"/>
                <w:sz w:val="18"/>
                <w:lang w:val="en-GB"/>
              </w:rPr>
              <w:br/>
              <w:t xml:space="preserve">(iv) </w:t>
            </w:r>
            <w:r w:rsidRPr="00A94D61">
              <w:rPr>
                <w:rFonts w:ascii="Times New Roman" w:hAnsi="Times New Roman" w:cs="Times New Roman"/>
                <w:b/>
                <w:bCs/>
                <w:sz w:val="18"/>
                <w:lang w:val="en-GB"/>
              </w:rPr>
              <w:t>Stressszenario:</w:t>
            </w:r>
            <w:r w:rsidRPr="00A94D61">
              <w:rPr>
                <w:rFonts w:ascii="Times New Roman" w:hAnsi="Times New Roman" w:cs="Times New Roman"/>
                <w:sz w:val="18"/>
                <w:lang w:val="en-GB"/>
              </w:rPr>
              <w:t xml:space="preserve"> Eine Situation, in der sich der Markt stark gegen die Richtung der Order des Investors bewegt und der Marktpreis nahe am Stop-Out-Level liegt.</w:t>
            </w:r>
          </w:p>
          <w:p w14:paraId="6A2E2180" w14:textId="77777777" w:rsidR="00A94D61" w:rsidRPr="00A94D61" w:rsidRDefault="00A94D61" w:rsidP="00A94D61">
            <w:pPr>
              <w:pStyle w:val="TableParagraph"/>
              <w:spacing w:before="129" w:line="252" w:lineRule="auto"/>
              <w:ind w:right="198"/>
              <w:jc w:val="both"/>
              <w:rPr>
                <w:rFonts w:ascii="Times New Roman" w:hAnsi="Times New Roman" w:cs="Times New Roman"/>
                <w:sz w:val="18"/>
                <w:lang w:val="en-GB"/>
              </w:rPr>
            </w:pPr>
            <w:r w:rsidRPr="00A94D61">
              <w:rPr>
                <w:rFonts w:ascii="Times New Roman" w:hAnsi="Times New Roman" w:cs="Times New Roman"/>
                <w:sz w:val="18"/>
                <w:lang w:val="en-GB"/>
              </w:rPr>
              <w:t>Für die nachstehenden Szenarien wurden die folgenden Annahmen verwendet:</w:t>
            </w:r>
          </w:p>
          <w:p w14:paraId="06AE0F0F" w14:textId="2DBEBF7A" w:rsidR="004718C8" w:rsidRPr="00A94D61" w:rsidRDefault="004718C8">
            <w:pPr>
              <w:pStyle w:val="TableParagraph"/>
              <w:spacing w:before="10" w:line="192" w:lineRule="exact"/>
              <w:jc w:val="both"/>
              <w:rPr>
                <w:rFonts w:ascii="Times New Roman" w:hAnsi="Times New Roman" w:cs="Times New Roman"/>
                <w:sz w:val="18"/>
              </w:rPr>
            </w:pPr>
          </w:p>
        </w:tc>
      </w:tr>
      <w:tr w:rsidR="004718C8" w:rsidRPr="00A94D61" w14:paraId="34E25102" w14:textId="77777777">
        <w:trPr>
          <w:trHeight w:val="227"/>
        </w:trPr>
        <w:tc>
          <w:tcPr>
            <w:tcW w:w="8327" w:type="dxa"/>
            <w:gridSpan w:val="10"/>
            <w:tcBorders>
              <w:top w:val="single" w:sz="4" w:space="0" w:color="000000"/>
              <w:left w:val="single" w:sz="8" w:space="0" w:color="F28C28"/>
              <w:bottom w:val="single" w:sz="4" w:space="0" w:color="000000"/>
              <w:right w:val="single" w:sz="4" w:space="0" w:color="000000"/>
            </w:tcBorders>
            <w:shd w:val="clear" w:color="auto" w:fill="F28C28"/>
          </w:tcPr>
          <w:p w14:paraId="1761111E" w14:textId="77777777" w:rsidR="004718C8" w:rsidRPr="00A94D61" w:rsidRDefault="00C32F8C">
            <w:pPr>
              <w:pStyle w:val="TableParagraph"/>
              <w:spacing w:line="208" w:lineRule="exact"/>
              <w:ind w:left="32"/>
              <w:jc w:val="center"/>
              <w:rPr>
                <w:rFonts w:ascii="Times New Roman" w:hAnsi="Times New Roman" w:cs="Times New Roman"/>
                <w:b/>
                <w:sz w:val="18"/>
              </w:rPr>
            </w:pPr>
            <w:r w:rsidRPr="00A94D61">
              <w:rPr>
                <w:rFonts w:ascii="Times New Roman" w:hAnsi="Times New Roman" w:cs="Times New Roman"/>
                <w:b/>
                <w:color w:val="FFFFFF"/>
                <w:sz w:val="18"/>
              </w:rPr>
              <w:t>INDICES</w:t>
            </w:r>
            <w:r w:rsidRPr="00A94D61">
              <w:rPr>
                <w:rFonts w:ascii="Times New Roman" w:hAnsi="Times New Roman" w:cs="Times New Roman"/>
                <w:b/>
                <w:color w:val="FFFFFF"/>
                <w:spacing w:val="-3"/>
                <w:sz w:val="18"/>
              </w:rPr>
              <w:t xml:space="preserve"> </w:t>
            </w:r>
            <w:r w:rsidRPr="00A94D61">
              <w:rPr>
                <w:rFonts w:ascii="Times New Roman" w:hAnsi="Times New Roman" w:cs="Times New Roman"/>
                <w:b/>
                <w:color w:val="FFFFFF"/>
                <w:sz w:val="18"/>
              </w:rPr>
              <w:t>CFD-</w:t>
            </w:r>
            <w:r w:rsidRPr="00A94D61">
              <w:rPr>
                <w:rFonts w:ascii="Times New Roman" w:hAnsi="Times New Roman" w:cs="Times New Roman"/>
                <w:b/>
                <w:color w:val="FFFFFF"/>
                <w:spacing w:val="-2"/>
                <w:sz w:val="18"/>
              </w:rPr>
              <w:t>US500</w:t>
            </w:r>
          </w:p>
        </w:tc>
        <w:tc>
          <w:tcPr>
            <w:tcW w:w="2440" w:type="dxa"/>
            <w:gridSpan w:val="2"/>
            <w:vMerge w:val="restart"/>
            <w:tcBorders>
              <w:top w:val="nil"/>
              <w:left w:val="single" w:sz="4" w:space="0" w:color="000000"/>
              <w:bottom w:val="nil"/>
            </w:tcBorders>
          </w:tcPr>
          <w:p w14:paraId="01DA75B5" w14:textId="77777777" w:rsidR="004718C8" w:rsidRPr="00A94D61" w:rsidRDefault="004718C8">
            <w:pPr>
              <w:pStyle w:val="TableParagraph"/>
              <w:ind w:left="0"/>
              <w:rPr>
                <w:rFonts w:ascii="Times New Roman" w:hAnsi="Times New Roman" w:cs="Times New Roman"/>
                <w:sz w:val="18"/>
              </w:rPr>
            </w:pPr>
          </w:p>
        </w:tc>
      </w:tr>
      <w:tr w:rsidR="004718C8" w:rsidRPr="00A94D61" w14:paraId="476A31A6" w14:textId="77777777" w:rsidTr="002C75FD">
        <w:trPr>
          <w:trHeight w:val="242"/>
        </w:trPr>
        <w:tc>
          <w:tcPr>
            <w:tcW w:w="2241" w:type="dxa"/>
            <w:gridSpan w:val="2"/>
            <w:tcBorders>
              <w:top w:val="single" w:sz="4" w:space="0" w:color="000000"/>
              <w:left w:val="single" w:sz="8" w:space="0" w:color="F28C28"/>
              <w:bottom w:val="single" w:sz="4" w:space="0" w:color="000000"/>
              <w:right w:val="single" w:sz="4" w:space="0" w:color="000000"/>
            </w:tcBorders>
            <w:shd w:val="clear" w:color="auto" w:fill="F28C28"/>
          </w:tcPr>
          <w:p w14:paraId="694A92AB" w14:textId="77777777" w:rsidR="004718C8" w:rsidRPr="00A94D61" w:rsidRDefault="004718C8">
            <w:pPr>
              <w:pStyle w:val="TableParagraph"/>
              <w:ind w:left="0"/>
              <w:rPr>
                <w:rFonts w:ascii="Times New Roman" w:hAnsi="Times New Roman" w:cs="Times New Roman"/>
                <w:sz w:val="16"/>
              </w:rPr>
            </w:pPr>
          </w:p>
        </w:tc>
        <w:tc>
          <w:tcPr>
            <w:tcW w:w="1926" w:type="dxa"/>
            <w:gridSpan w:val="3"/>
            <w:tcBorders>
              <w:top w:val="single" w:sz="4" w:space="0" w:color="000000"/>
              <w:left w:val="single" w:sz="4" w:space="0" w:color="000000"/>
              <w:bottom w:val="single" w:sz="4" w:space="0" w:color="000000"/>
              <w:right w:val="single" w:sz="4" w:space="0" w:color="000000"/>
            </w:tcBorders>
            <w:shd w:val="clear" w:color="auto" w:fill="F28C28"/>
          </w:tcPr>
          <w:p w14:paraId="6CE98BE6" w14:textId="77777777" w:rsidR="004718C8" w:rsidRPr="00A94D61" w:rsidRDefault="004718C8">
            <w:pPr>
              <w:pStyle w:val="TableParagraph"/>
              <w:ind w:left="0"/>
              <w:rPr>
                <w:rFonts w:ascii="Times New Roman" w:hAnsi="Times New Roman" w:cs="Times New Roman"/>
                <w:sz w:val="16"/>
              </w:rPr>
            </w:pP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8C28"/>
          </w:tcPr>
          <w:p w14:paraId="56A8F854" w14:textId="77777777" w:rsidR="004718C8" w:rsidRPr="00A94D61" w:rsidRDefault="00C32F8C">
            <w:pPr>
              <w:pStyle w:val="TableParagraph"/>
              <w:spacing w:line="210" w:lineRule="exact"/>
              <w:ind w:left="115"/>
              <w:rPr>
                <w:rFonts w:ascii="Times New Roman" w:hAnsi="Times New Roman" w:cs="Times New Roman"/>
                <w:sz w:val="18"/>
              </w:rPr>
            </w:pPr>
            <w:r w:rsidRPr="00A94D61">
              <w:rPr>
                <w:rFonts w:ascii="Times New Roman" w:hAnsi="Times New Roman" w:cs="Times New Roman"/>
                <w:spacing w:val="-5"/>
                <w:sz w:val="18"/>
              </w:rPr>
              <w:t>Bid</w:t>
            </w: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28C28"/>
          </w:tcPr>
          <w:p w14:paraId="2B4B9F6F" w14:textId="77777777" w:rsidR="004718C8" w:rsidRPr="00A94D61" w:rsidRDefault="00C32F8C">
            <w:pPr>
              <w:pStyle w:val="TableParagraph"/>
              <w:spacing w:line="210" w:lineRule="exact"/>
              <w:ind w:left="156"/>
              <w:rPr>
                <w:rFonts w:ascii="Times New Roman" w:hAnsi="Times New Roman" w:cs="Times New Roman"/>
                <w:sz w:val="18"/>
              </w:rPr>
            </w:pPr>
            <w:r w:rsidRPr="00A94D61">
              <w:rPr>
                <w:rFonts w:ascii="Times New Roman" w:hAnsi="Times New Roman" w:cs="Times New Roman"/>
                <w:spacing w:val="-5"/>
                <w:sz w:val="18"/>
              </w:rPr>
              <w:t>Ask</w:t>
            </w:r>
          </w:p>
        </w:tc>
        <w:tc>
          <w:tcPr>
            <w:tcW w:w="2440" w:type="dxa"/>
            <w:gridSpan w:val="2"/>
            <w:vMerge/>
            <w:tcBorders>
              <w:top w:val="nil"/>
              <w:left w:val="single" w:sz="4" w:space="0" w:color="000000"/>
              <w:bottom w:val="nil"/>
            </w:tcBorders>
          </w:tcPr>
          <w:p w14:paraId="0F3034E7" w14:textId="77777777" w:rsidR="004718C8" w:rsidRPr="00A94D61" w:rsidRDefault="004718C8">
            <w:pPr>
              <w:rPr>
                <w:rFonts w:ascii="Times New Roman" w:hAnsi="Times New Roman" w:cs="Times New Roman"/>
                <w:sz w:val="2"/>
                <w:szCs w:val="2"/>
              </w:rPr>
            </w:pPr>
          </w:p>
        </w:tc>
      </w:tr>
      <w:tr w:rsidR="00A94D61" w:rsidRPr="00A94D61" w14:paraId="1FFFC763" w14:textId="77777777" w:rsidTr="002C75FD">
        <w:trPr>
          <w:trHeight w:val="225"/>
        </w:trPr>
        <w:tc>
          <w:tcPr>
            <w:tcW w:w="2241" w:type="dxa"/>
            <w:gridSpan w:val="2"/>
            <w:tcBorders>
              <w:top w:val="single" w:sz="4" w:space="0" w:color="000000"/>
              <w:left w:val="single" w:sz="8" w:space="0" w:color="F28C28"/>
              <w:bottom w:val="single" w:sz="4" w:space="0" w:color="000000"/>
              <w:right w:val="single" w:sz="4" w:space="0" w:color="000000"/>
            </w:tcBorders>
            <w:shd w:val="clear" w:color="auto" w:fill="F28C28"/>
          </w:tcPr>
          <w:p w14:paraId="4FFF7BD4" w14:textId="5FA7CDB2" w:rsidR="00A94D61" w:rsidRPr="00A94D61" w:rsidRDefault="00A94D61" w:rsidP="00A94D61">
            <w:pPr>
              <w:pStyle w:val="TableParagraph"/>
              <w:spacing w:line="205" w:lineRule="exact"/>
              <w:ind w:left="119"/>
              <w:rPr>
                <w:rFonts w:ascii="Times New Roman" w:hAnsi="Times New Roman" w:cs="Times New Roman"/>
                <w:sz w:val="18"/>
              </w:rPr>
            </w:pPr>
            <w:r w:rsidRPr="00963F6F">
              <w:rPr>
                <w:rFonts w:ascii="Times New Roman" w:hAnsi="Times New Roman" w:cs="Times New Roman"/>
                <w:spacing w:val="-2"/>
                <w:sz w:val="18"/>
              </w:rPr>
              <w:t>Kontostand</w:t>
            </w:r>
          </w:p>
        </w:tc>
        <w:tc>
          <w:tcPr>
            <w:tcW w:w="1926" w:type="dxa"/>
            <w:gridSpan w:val="3"/>
            <w:tcBorders>
              <w:top w:val="single" w:sz="4" w:space="0" w:color="000000"/>
              <w:left w:val="single" w:sz="4" w:space="0" w:color="000000"/>
              <w:bottom w:val="single" w:sz="4" w:space="0" w:color="000000"/>
              <w:right w:val="single" w:sz="4" w:space="0" w:color="000000"/>
            </w:tcBorders>
            <w:shd w:val="clear" w:color="auto" w:fill="F28C28"/>
          </w:tcPr>
          <w:p w14:paraId="173E5BA5" w14:textId="77777777" w:rsidR="00A94D61" w:rsidRPr="00A94D61" w:rsidRDefault="00A94D61" w:rsidP="00A94D61">
            <w:pPr>
              <w:pStyle w:val="TableParagraph"/>
              <w:spacing w:line="205" w:lineRule="exact"/>
              <w:ind w:left="114"/>
              <w:rPr>
                <w:rFonts w:ascii="Times New Roman" w:hAnsi="Times New Roman" w:cs="Times New Roman"/>
                <w:sz w:val="18"/>
              </w:rPr>
            </w:pPr>
            <w:r w:rsidRPr="00A94D61">
              <w:rPr>
                <w:rFonts w:ascii="Times New Roman" w:hAnsi="Times New Roman" w:cs="Times New Roman"/>
                <w:spacing w:val="-5"/>
                <w:sz w:val="18"/>
              </w:rPr>
              <w:t>130</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8C28"/>
          </w:tcPr>
          <w:p w14:paraId="4E4E846F" w14:textId="77777777" w:rsidR="00A94D61" w:rsidRPr="00A94D61" w:rsidRDefault="00A94D61" w:rsidP="00A94D61">
            <w:pPr>
              <w:pStyle w:val="TableParagraph"/>
              <w:ind w:left="0"/>
              <w:rPr>
                <w:rFonts w:ascii="Times New Roman" w:hAnsi="Times New Roman" w:cs="Times New Roman"/>
                <w:sz w:val="16"/>
              </w:rPr>
            </w:pP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28C28"/>
          </w:tcPr>
          <w:p w14:paraId="353B78B5" w14:textId="77777777" w:rsidR="00A94D61" w:rsidRPr="00A94D61" w:rsidRDefault="00A94D61" w:rsidP="00A94D61">
            <w:pPr>
              <w:pStyle w:val="TableParagraph"/>
              <w:ind w:left="0"/>
              <w:rPr>
                <w:rFonts w:ascii="Times New Roman" w:hAnsi="Times New Roman" w:cs="Times New Roman"/>
                <w:sz w:val="16"/>
              </w:rPr>
            </w:pPr>
          </w:p>
        </w:tc>
        <w:tc>
          <w:tcPr>
            <w:tcW w:w="2440" w:type="dxa"/>
            <w:gridSpan w:val="2"/>
            <w:vMerge/>
            <w:tcBorders>
              <w:top w:val="nil"/>
              <w:left w:val="single" w:sz="4" w:space="0" w:color="000000"/>
              <w:bottom w:val="nil"/>
            </w:tcBorders>
          </w:tcPr>
          <w:p w14:paraId="45927E30" w14:textId="77777777" w:rsidR="00A94D61" w:rsidRPr="00A94D61" w:rsidRDefault="00A94D61" w:rsidP="00A94D61">
            <w:pPr>
              <w:rPr>
                <w:rFonts w:ascii="Times New Roman" w:hAnsi="Times New Roman" w:cs="Times New Roman"/>
                <w:sz w:val="2"/>
                <w:szCs w:val="2"/>
              </w:rPr>
            </w:pPr>
          </w:p>
        </w:tc>
      </w:tr>
      <w:tr w:rsidR="00A94D61" w:rsidRPr="00A94D61" w14:paraId="7D0AF3A8" w14:textId="77777777" w:rsidTr="002C75FD">
        <w:trPr>
          <w:trHeight w:val="227"/>
        </w:trPr>
        <w:tc>
          <w:tcPr>
            <w:tcW w:w="2241" w:type="dxa"/>
            <w:gridSpan w:val="2"/>
            <w:tcBorders>
              <w:top w:val="single" w:sz="4" w:space="0" w:color="000000"/>
              <w:left w:val="single" w:sz="8" w:space="0" w:color="F28C28"/>
              <w:bottom w:val="single" w:sz="4" w:space="0" w:color="000000"/>
              <w:right w:val="single" w:sz="4" w:space="0" w:color="000000"/>
            </w:tcBorders>
            <w:shd w:val="clear" w:color="auto" w:fill="F28C28"/>
          </w:tcPr>
          <w:p w14:paraId="3290F389" w14:textId="48E88D79" w:rsidR="00A94D61" w:rsidRPr="00A94D61" w:rsidRDefault="00A94D61" w:rsidP="00A94D61">
            <w:pPr>
              <w:pStyle w:val="TableParagraph"/>
              <w:spacing w:line="208" w:lineRule="exact"/>
              <w:ind w:left="119"/>
              <w:rPr>
                <w:rFonts w:ascii="Times New Roman" w:hAnsi="Times New Roman" w:cs="Times New Roman"/>
                <w:sz w:val="18"/>
              </w:rPr>
            </w:pPr>
            <w:r w:rsidRPr="00963F6F">
              <w:rPr>
                <w:rFonts w:ascii="Times New Roman" w:hAnsi="Times New Roman" w:cs="Times New Roman"/>
                <w:sz w:val="18"/>
              </w:rPr>
              <w:t>Eröffnungspreis</w:t>
            </w:r>
          </w:p>
        </w:tc>
        <w:tc>
          <w:tcPr>
            <w:tcW w:w="1926" w:type="dxa"/>
            <w:gridSpan w:val="3"/>
            <w:tcBorders>
              <w:top w:val="single" w:sz="4" w:space="0" w:color="000000"/>
              <w:left w:val="single" w:sz="4" w:space="0" w:color="000000"/>
              <w:bottom w:val="single" w:sz="4" w:space="0" w:color="000000"/>
              <w:right w:val="single" w:sz="4" w:space="0" w:color="000000"/>
            </w:tcBorders>
            <w:shd w:val="clear" w:color="auto" w:fill="F28C28"/>
          </w:tcPr>
          <w:p w14:paraId="7DDBAF0D" w14:textId="77777777" w:rsidR="00A94D61" w:rsidRPr="00A94D61" w:rsidRDefault="00A94D61" w:rsidP="00A94D61">
            <w:pPr>
              <w:pStyle w:val="TableParagraph"/>
              <w:spacing w:line="208" w:lineRule="exact"/>
              <w:ind w:left="114"/>
              <w:rPr>
                <w:rFonts w:ascii="Times New Roman" w:hAnsi="Times New Roman" w:cs="Times New Roman"/>
                <w:sz w:val="18"/>
              </w:rPr>
            </w:pPr>
            <w:r w:rsidRPr="00A94D61">
              <w:rPr>
                <w:rFonts w:ascii="Times New Roman" w:hAnsi="Times New Roman" w:cs="Times New Roman"/>
                <w:spacing w:val="-10"/>
                <w:sz w:val="18"/>
              </w:rPr>
              <w:t>P</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8C28"/>
          </w:tcPr>
          <w:p w14:paraId="6FD76F38" w14:textId="77777777" w:rsidR="00A94D61" w:rsidRPr="00A94D61" w:rsidRDefault="00A94D61" w:rsidP="00A94D61">
            <w:pPr>
              <w:pStyle w:val="TableParagraph"/>
              <w:spacing w:line="208" w:lineRule="exact"/>
              <w:ind w:left="115"/>
              <w:rPr>
                <w:rFonts w:ascii="Times New Roman" w:hAnsi="Times New Roman" w:cs="Times New Roman"/>
                <w:sz w:val="18"/>
              </w:rPr>
            </w:pPr>
            <w:r w:rsidRPr="00A94D61">
              <w:rPr>
                <w:rFonts w:ascii="Times New Roman" w:hAnsi="Times New Roman" w:cs="Times New Roman"/>
                <w:spacing w:val="-4"/>
                <w:sz w:val="18"/>
              </w:rPr>
              <w:t>2500</w:t>
            </w: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28C28"/>
          </w:tcPr>
          <w:p w14:paraId="36D2ADF5" w14:textId="77777777" w:rsidR="00A94D61" w:rsidRPr="00A94D61" w:rsidRDefault="00A94D61" w:rsidP="00A94D61">
            <w:pPr>
              <w:pStyle w:val="TableParagraph"/>
              <w:spacing w:line="208" w:lineRule="exact"/>
              <w:ind w:left="156"/>
              <w:rPr>
                <w:rFonts w:ascii="Times New Roman" w:hAnsi="Times New Roman" w:cs="Times New Roman"/>
                <w:sz w:val="18"/>
              </w:rPr>
            </w:pPr>
            <w:r w:rsidRPr="00A94D61">
              <w:rPr>
                <w:rFonts w:ascii="Times New Roman" w:hAnsi="Times New Roman" w:cs="Times New Roman"/>
                <w:spacing w:val="-4"/>
                <w:sz w:val="18"/>
              </w:rPr>
              <w:t>2502</w:t>
            </w:r>
          </w:p>
        </w:tc>
        <w:tc>
          <w:tcPr>
            <w:tcW w:w="2440" w:type="dxa"/>
            <w:gridSpan w:val="2"/>
            <w:vMerge/>
            <w:tcBorders>
              <w:top w:val="nil"/>
              <w:left w:val="single" w:sz="4" w:space="0" w:color="000000"/>
              <w:bottom w:val="nil"/>
            </w:tcBorders>
          </w:tcPr>
          <w:p w14:paraId="4B685829" w14:textId="77777777" w:rsidR="00A94D61" w:rsidRPr="00A94D61" w:rsidRDefault="00A94D61" w:rsidP="00A94D61">
            <w:pPr>
              <w:rPr>
                <w:rFonts w:ascii="Times New Roman" w:hAnsi="Times New Roman" w:cs="Times New Roman"/>
                <w:sz w:val="2"/>
                <w:szCs w:val="2"/>
              </w:rPr>
            </w:pPr>
          </w:p>
        </w:tc>
      </w:tr>
      <w:tr w:rsidR="00A94D61" w:rsidRPr="00A94D61" w14:paraId="1A5AD184" w14:textId="77777777" w:rsidTr="002C75FD">
        <w:trPr>
          <w:trHeight w:val="227"/>
        </w:trPr>
        <w:tc>
          <w:tcPr>
            <w:tcW w:w="2241" w:type="dxa"/>
            <w:gridSpan w:val="2"/>
            <w:tcBorders>
              <w:top w:val="single" w:sz="4" w:space="0" w:color="000000"/>
              <w:left w:val="single" w:sz="8" w:space="0" w:color="F28C28"/>
              <w:bottom w:val="single" w:sz="4" w:space="0" w:color="000000"/>
              <w:right w:val="single" w:sz="4" w:space="0" w:color="000000"/>
            </w:tcBorders>
            <w:shd w:val="clear" w:color="auto" w:fill="F28C28"/>
          </w:tcPr>
          <w:p w14:paraId="28328146" w14:textId="2E83FD1F" w:rsidR="00A94D61" w:rsidRPr="00A94D61" w:rsidRDefault="00A94D61" w:rsidP="00A94D61">
            <w:pPr>
              <w:pStyle w:val="TableParagraph"/>
              <w:spacing w:line="208" w:lineRule="exact"/>
              <w:ind w:left="119"/>
              <w:rPr>
                <w:rFonts w:ascii="Times New Roman" w:hAnsi="Times New Roman" w:cs="Times New Roman"/>
                <w:sz w:val="18"/>
              </w:rPr>
            </w:pPr>
            <w:r w:rsidRPr="00963F6F">
              <w:rPr>
                <w:rFonts w:ascii="Times New Roman" w:hAnsi="Times New Roman" w:cs="Times New Roman"/>
                <w:sz w:val="18"/>
              </w:rPr>
              <w:t>Positionsgröße</w:t>
            </w:r>
          </w:p>
        </w:tc>
        <w:tc>
          <w:tcPr>
            <w:tcW w:w="1926" w:type="dxa"/>
            <w:gridSpan w:val="3"/>
            <w:tcBorders>
              <w:top w:val="single" w:sz="4" w:space="0" w:color="000000"/>
              <w:left w:val="single" w:sz="4" w:space="0" w:color="000000"/>
              <w:bottom w:val="single" w:sz="4" w:space="0" w:color="000000"/>
              <w:right w:val="single" w:sz="4" w:space="0" w:color="000000"/>
            </w:tcBorders>
            <w:shd w:val="clear" w:color="auto" w:fill="F28C28"/>
          </w:tcPr>
          <w:p w14:paraId="34961D0B" w14:textId="77777777" w:rsidR="00A94D61" w:rsidRPr="00A94D61" w:rsidRDefault="00A94D61" w:rsidP="00A94D61">
            <w:pPr>
              <w:pStyle w:val="TableParagraph"/>
              <w:spacing w:line="208" w:lineRule="exact"/>
              <w:ind w:left="114"/>
              <w:rPr>
                <w:rFonts w:ascii="Times New Roman" w:hAnsi="Times New Roman" w:cs="Times New Roman"/>
                <w:sz w:val="18"/>
              </w:rPr>
            </w:pPr>
            <w:r w:rsidRPr="00A94D61">
              <w:rPr>
                <w:rFonts w:ascii="Times New Roman" w:hAnsi="Times New Roman" w:cs="Times New Roman"/>
                <w:spacing w:val="-5"/>
                <w:sz w:val="18"/>
              </w:rPr>
              <w:t>TS</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8C28"/>
          </w:tcPr>
          <w:p w14:paraId="7DE4F4D3" w14:textId="77777777" w:rsidR="00A94D61" w:rsidRPr="00A94D61" w:rsidRDefault="00A94D61" w:rsidP="00A94D61">
            <w:pPr>
              <w:pStyle w:val="TableParagraph"/>
              <w:spacing w:line="208" w:lineRule="exact"/>
              <w:ind w:left="115"/>
              <w:rPr>
                <w:rFonts w:ascii="Times New Roman" w:hAnsi="Times New Roman" w:cs="Times New Roman"/>
                <w:sz w:val="18"/>
              </w:rPr>
            </w:pPr>
            <w:r w:rsidRPr="00A94D61">
              <w:rPr>
                <w:rFonts w:ascii="Times New Roman" w:hAnsi="Times New Roman" w:cs="Times New Roman"/>
                <w:spacing w:val="-10"/>
                <w:sz w:val="18"/>
              </w:rPr>
              <w:t>1</w:t>
            </w: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28C28"/>
          </w:tcPr>
          <w:p w14:paraId="53914DF1" w14:textId="77777777" w:rsidR="00A94D61" w:rsidRPr="00A94D61" w:rsidRDefault="00A94D61" w:rsidP="00A94D61">
            <w:pPr>
              <w:pStyle w:val="TableParagraph"/>
              <w:spacing w:line="208" w:lineRule="exact"/>
              <w:ind w:left="156"/>
              <w:rPr>
                <w:rFonts w:ascii="Times New Roman" w:hAnsi="Times New Roman" w:cs="Times New Roman"/>
                <w:sz w:val="18"/>
              </w:rPr>
            </w:pPr>
            <w:r w:rsidRPr="00A94D61">
              <w:rPr>
                <w:rFonts w:ascii="Times New Roman" w:hAnsi="Times New Roman" w:cs="Times New Roman"/>
                <w:spacing w:val="-10"/>
                <w:sz w:val="18"/>
              </w:rPr>
              <w:t>1</w:t>
            </w:r>
          </w:p>
        </w:tc>
        <w:tc>
          <w:tcPr>
            <w:tcW w:w="2440" w:type="dxa"/>
            <w:gridSpan w:val="2"/>
            <w:vMerge/>
            <w:tcBorders>
              <w:top w:val="nil"/>
              <w:left w:val="single" w:sz="4" w:space="0" w:color="000000"/>
              <w:bottom w:val="nil"/>
            </w:tcBorders>
          </w:tcPr>
          <w:p w14:paraId="08680A2B" w14:textId="77777777" w:rsidR="00A94D61" w:rsidRPr="00A94D61" w:rsidRDefault="00A94D61" w:rsidP="00A94D61">
            <w:pPr>
              <w:rPr>
                <w:rFonts w:ascii="Times New Roman" w:hAnsi="Times New Roman" w:cs="Times New Roman"/>
                <w:sz w:val="2"/>
                <w:szCs w:val="2"/>
              </w:rPr>
            </w:pPr>
          </w:p>
        </w:tc>
      </w:tr>
      <w:tr w:rsidR="00A94D61" w:rsidRPr="00A94D61" w14:paraId="1EFC890D" w14:textId="77777777" w:rsidTr="002C75FD">
        <w:trPr>
          <w:trHeight w:val="242"/>
        </w:trPr>
        <w:tc>
          <w:tcPr>
            <w:tcW w:w="2241" w:type="dxa"/>
            <w:gridSpan w:val="2"/>
            <w:tcBorders>
              <w:top w:val="single" w:sz="4" w:space="0" w:color="000000"/>
              <w:left w:val="single" w:sz="8" w:space="0" w:color="F28C28"/>
              <w:bottom w:val="single" w:sz="4" w:space="0" w:color="000000"/>
              <w:right w:val="single" w:sz="4" w:space="0" w:color="000000"/>
            </w:tcBorders>
            <w:shd w:val="clear" w:color="auto" w:fill="F28C28"/>
          </w:tcPr>
          <w:p w14:paraId="292469C7" w14:textId="4209F221" w:rsidR="00A94D61" w:rsidRPr="00A94D61" w:rsidRDefault="00A94D61" w:rsidP="00A94D61">
            <w:pPr>
              <w:pStyle w:val="TableParagraph"/>
              <w:spacing w:line="210" w:lineRule="exact"/>
              <w:ind w:left="119"/>
              <w:rPr>
                <w:rFonts w:ascii="Times New Roman" w:hAnsi="Times New Roman" w:cs="Times New Roman"/>
                <w:sz w:val="18"/>
              </w:rPr>
            </w:pPr>
            <w:r w:rsidRPr="00E32A3E">
              <w:rPr>
                <w:rFonts w:ascii="Times New Roman" w:hAnsi="Times New Roman" w:cs="Times New Roman"/>
                <w:spacing w:val="-2"/>
                <w:sz w:val="18"/>
              </w:rPr>
              <w:t>Margin</w:t>
            </w:r>
          </w:p>
        </w:tc>
        <w:tc>
          <w:tcPr>
            <w:tcW w:w="1926" w:type="dxa"/>
            <w:gridSpan w:val="3"/>
            <w:tcBorders>
              <w:top w:val="single" w:sz="4" w:space="0" w:color="000000"/>
              <w:left w:val="single" w:sz="4" w:space="0" w:color="000000"/>
              <w:bottom w:val="single" w:sz="4" w:space="0" w:color="000000"/>
              <w:right w:val="single" w:sz="4" w:space="0" w:color="000000"/>
            </w:tcBorders>
            <w:shd w:val="clear" w:color="auto" w:fill="F28C28"/>
          </w:tcPr>
          <w:p w14:paraId="74FAD34D" w14:textId="77777777" w:rsidR="00A94D61" w:rsidRPr="00A94D61" w:rsidRDefault="00A94D61" w:rsidP="00A94D61">
            <w:pPr>
              <w:pStyle w:val="TableParagraph"/>
              <w:spacing w:line="210" w:lineRule="exact"/>
              <w:ind w:left="114"/>
              <w:rPr>
                <w:rFonts w:ascii="Times New Roman" w:hAnsi="Times New Roman" w:cs="Times New Roman"/>
                <w:sz w:val="18"/>
              </w:rPr>
            </w:pPr>
            <w:r w:rsidRPr="00A94D61">
              <w:rPr>
                <w:rFonts w:ascii="Times New Roman" w:hAnsi="Times New Roman" w:cs="Times New Roman"/>
                <w:spacing w:val="-10"/>
                <w:sz w:val="18"/>
              </w:rPr>
              <w:t>M</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8C28"/>
          </w:tcPr>
          <w:p w14:paraId="55893346" w14:textId="77777777" w:rsidR="00A94D61" w:rsidRPr="00A94D61" w:rsidRDefault="00A94D61" w:rsidP="00A94D61">
            <w:pPr>
              <w:pStyle w:val="TableParagraph"/>
              <w:spacing w:line="210" w:lineRule="exact"/>
              <w:ind w:left="115"/>
              <w:rPr>
                <w:rFonts w:ascii="Times New Roman" w:hAnsi="Times New Roman" w:cs="Times New Roman"/>
                <w:sz w:val="18"/>
              </w:rPr>
            </w:pPr>
            <w:r w:rsidRPr="00A94D61">
              <w:rPr>
                <w:rFonts w:ascii="Times New Roman" w:hAnsi="Times New Roman" w:cs="Times New Roman"/>
                <w:spacing w:val="-5"/>
                <w:sz w:val="18"/>
              </w:rPr>
              <w:t>5%</w:t>
            </w: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28C28"/>
          </w:tcPr>
          <w:p w14:paraId="0B80D97A" w14:textId="77777777" w:rsidR="00A94D61" w:rsidRPr="00A94D61" w:rsidRDefault="00A94D61" w:rsidP="00A94D61">
            <w:pPr>
              <w:pStyle w:val="TableParagraph"/>
              <w:spacing w:line="210" w:lineRule="exact"/>
              <w:ind w:left="156"/>
              <w:rPr>
                <w:rFonts w:ascii="Times New Roman" w:hAnsi="Times New Roman" w:cs="Times New Roman"/>
                <w:sz w:val="18"/>
              </w:rPr>
            </w:pPr>
            <w:r w:rsidRPr="00A94D61">
              <w:rPr>
                <w:rFonts w:ascii="Times New Roman" w:hAnsi="Times New Roman" w:cs="Times New Roman"/>
                <w:spacing w:val="-5"/>
                <w:sz w:val="18"/>
              </w:rPr>
              <w:t>5%</w:t>
            </w:r>
          </w:p>
        </w:tc>
        <w:tc>
          <w:tcPr>
            <w:tcW w:w="2440" w:type="dxa"/>
            <w:gridSpan w:val="2"/>
            <w:vMerge/>
            <w:tcBorders>
              <w:top w:val="nil"/>
              <w:left w:val="single" w:sz="4" w:space="0" w:color="000000"/>
              <w:bottom w:val="nil"/>
            </w:tcBorders>
          </w:tcPr>
          <w:p w14:paraId="6923D703" w14:textId="77777777" w:rsidR="00A94D61" w:rsidRPr="00A94D61" w:rsidRDefault="00A94D61" w:rsidP="00A94D61">
            <w:pPr>
              <w:rPr>
                <w:rFonts w:ascii="Times New Roman" w:hAnsi="Times New Roman" w:cs="Times New Roman"/>
                <w:sz w:val="2"/>
                <w:szCs w:val="2"/>
              </w:rPr>
            </w:pPr>
          </w:p>
        </w:tc>
      </w:tr>
      <w:tr w:rsidR="00A94D61" w:rsidRPr="00A94D61" w14:paraId="6F6452C1" w14:textId="77777777" w:rsidTr="002C75FD">
        <w:trPr>
          <w:trHeight w:val="227"/>
        </w:trPr>
        <w:tc>
          <w:tcPr>
            <w:tcW w:w="2241" w:type="dxa"/>
            <w:gridSpan w:val="2"/>
            <w:tcBorders>
              <w:top w:val="single" w:sz="4" w:space="0" w:color="000000"/>
              <w:left w:val="single" w:sz="8" w:space="0" w:color="F28C28"/>
              <w:bottom w:val="single" w:sz="4" w:space="0" w:color="000000"/>
              <w:right w:val="single" w:sz="4" w:space="0" w:color="000000"/>
            </w:tcBorders>
            <w:shd w:val="clear" w:color="auto" w:fill="F28C28"/>
          </w:tcPr>
          <w:p w14:paraId="59226DF8" w14:textId="52F9864D" w:rsidR="00A94D61" w:rsidRPr="00A94D61" w:rsidRDefault="00A94D61" w:rsidP="00A94D61">
            <w:pPr>
              <w:pStyle w:val="TableParagraph"/>
              <w:spacing w:line="208" w:lineRule="exact"/>
              <w:ind w:left="119"/>
              <w:rPr>
                <w:rFonts w:ascii="Times New Roman" w:hAnsi="Times New Roman" w:cs="Times New Roman"/>
                <w:sz w:val="18"/>
              </w:rPr>
            </w:pPr>
            <w:r w:rsidRPr="00963F6F">
              <w:rPr>
                <w:rFonts w:ascii="Times New Roman" w:hAnsi="Times New Roman" w:cs="Times New Roman"/>
                <w:sz w:val="18"/>
              </w:rPr>
              <w:t>Anfangsmargin</w:t>
            </w:r>
          </w:p>
        </w:tc>
        <w:tc>
          <w:tcPr>
            <w:tcW w:w="1926" w:type="dxa"/>
            <w:gridSpan w:val="3"/>
            <w:tcBorders>
              <w:top w:val="single" w:sz="4" w:space="0" w:color="000000"/>
              <w:left w:val="single" w:sz="4" w:space="0" w:color="000000"/>
              <w:bottom w:val="single" w:sz="4" w:space="0" w:color="000000"/>
              <w:right w:val="single" w:sz="4" w:space="0" w:color="000000"/>
            </w:tcBorders>
            <w:shd w:val="clear" w:color="auto" w:fill="F28C28"/>
          </w:tcPr>
          <w:p w14:paraId="18E1B06B" w14:textId="77777777" w:rsidR="00A94D61" w:rsidRPr="00A94D61" w:rsidRDefault="00A94D61" w:rsidP="00A94D61">
            <w:pPr>
              <w:pStyle w:val="TableParagraph"/>
              <w:spacing w:line="208" w:lineRule="exact"/>
              <w:ind w:left="114"/>
              <w:rPr>
                <w:rFonts w:ascii="Times New Roman" w:hAnsi="Times New Roman" w:cs="Times New Roman"/>
                <w:sz w:val="18"/>
              </w:rPr>
            </w:pPr>
            <w:r w:rsidRPr="00A94D61">
              <w:rPr>
                <w:rFonts w:ascii="Times New Roman" w:hAnsi="Times New Roman" w:cs="Times New Roman"/>
                <w:sz w:val="18"/>
              </w:rPr>
              <w:t>P x</w:t>
            </w:r>
            <w:r w:rsidRPr="00A94D61">
              <w:rPr>
                <w:rFonts w:ascii="Times New Roman" w:hAnsi="Times New Roman" w:cs="Times New Roman"/>
                <w:spacing w:val="-1"/>
                <w:sz w:val="18"/>
              </w:rPr>
              <w:t xml:space="preserve"> </w:t>
            </w:r>
            <w:r w:rsidRPr="00A94D61">
              <w:rPr>
                <w:rFonts w:ascii="Times New Roman" w:hAnsi="Times New Roman" w:cs="Times New Roman"/>
                <w:sz w:val="18"/>
              </w:rPr>
              <w:t>TS X</w:t>
            </w:r>
            <w:r w:rsidRPr="00A94D61">
              <w:rPr>
                <w:rFonts w:ascii="Times New Roman" w:hAnsi="Times New Roman" w:cs="Times New Roman"/>
                <w:spacing w:val="-1"/>
                <w:sz w:val="18"/>
              </w:rPr>
              <w:t xml:space="preserve"> </w:t>
            </w:r>
            <w:r w:rsidRPr="00A94D61">
              <w:rPr>
                <w:rFonts w:ascii="Times New Roman" w:hAnsi="Times New Roman" w:cs="Times New Roman"/>
                <w:spacing w:val="-10"/>
                <w:sz w:val="18"/>
              </w:rPr>
              <w:t>M</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8C28"/>
          </w:tcPr>
          <w:p w14:paraId="2539ACE0" w14:textId="77777777" w:rsidR="00A94D61" w:rsidRPr="00A94D61" w:rsidRDefault="00A94D61" w:rsidP="00A94D61">
            <w:pPr>
              <w:pStyle w:val="TableParagraph"/>
              <w:spacing w:line="208" w:lineRule="exact"/>
              <w:ind w:left="115"/>
              <w:rPr>
                <w:rFonts w:ascii="Times New Roman" w:hAnsi="Times New Roman" w:cs="Times New Roman"/>
                <w:sz w:val="18"/>
              </w:rPr>
            </w:pPr>
            <w:r w:rsidRPr="00A94D61">
              <w:rPr>
                <w:rFonts w:ascii="Times New Roman" w:hAnsi="Times New Roman" w:cs="Times New Roman"/>
                <w:spacing w:val="-5"/>
                <w:sz w:val="18"/>
              </w:rPr>
              <w:t>125</w:t>
            </w: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28C28"/>
          </w:tcPr>
          <w:p w14:paraId="30A9C31A" w14:textId="77777777" w:rsidR="00A94D61" w:rsidRPr="00A94D61" w:rsidRDefault="00A94D61" w:rsidP="00A94D61">
            <w:pPr>
              <w:pStyle w:val="TableParagraph"/>
              <w:spacing w:line="208" w:lineRule="exact"/>
              <w:ind w:left="156"/>
              <w:rPr>
                <w:rFonts w:ascii="Times New Roman" w:hAnsi="Times New Roman" w:cs="Times New Roman"/>
                <w:sz w:val="18"/>
              </w:rPr>
            </w:pPr>
            <w:r w:rsidRPr="00A94D61">
              <w:rPr>
                <w:rFonts w:ascii="Times New Roman" w:hAnsi="Times New Roman" w:cs="Times New Roman"/>
                <w:spacing w:val="-2"/>
                <w:sz w:val="18"/>
              </w:rPr>
              <w:t>125.1</w:t>
            </w:r>
          </w:p>
        </w:tc>
        <w:tc>
          <w:tcPr>
            <w:tcW w:w="2440" w:type="dxa"/>
            <w:gridSpan w:val="2"/>
            <w:vMerge/>
            <w:tcBorders>
              <w:top w:val="nil"/>
              <w:left w:val="single" w:sz="4" w:space="0" w:color="000000"/>
              <w:bottom w:val="nil"/>
            </w:tcBorders>
          </w:tcPr>
          <w:p w14:paraId="7BAE78FC" w14:textId="77777777" w:rsidR="00A94D61" w:rsidRPr="00A94D61" w:rsidRDefault="00A94D61" w:rsidP="00A94D61">
            <w:pPr>
              <w:rPr>
                <w:rFonts w:ascii="Times New Roman" w:hAnsi="Times New Roman" w:cs="Times New Roman"/>
                <w:sz w:val="2"/>
                <w:szCs w:val="2"/>
              </w:rPr>
            </w:pPr>
          </w:p>
        </w:tc>
      </w:tr>
      <w:tr w:rsidR="00A94D61" w:rsidRPr="00A94D61" w14:paraId="628B15AE" w14:textId="77777777" w:rsidTr="002C75FD">
        <w:trPr>
          <w:trHeight w:val="225"/>
        </w:trPr>
        <w:tc>
          <w:tcPr>
            <w:tcW w:w="2241" w:type="dxa"/>
            <w:gridSpan w:val="2"/>
            <w:tcBorders>
              <w:top w:val="single" w:sz="4" w:space="0" w:color="000000"/>
              <w:left w:val="single" w:sz="8" w:space="0" w:color="F28C28"/>
              <w:bottom w:val="single" w:sz="4" w:space="0" w:color="000000"/>
              <w:right w:val="single" w:sz="4" w:space="0" w:color="000000"/>
            </w:tcBorders>
            <w:shd w:val="clear" w:color="auto" w:fill="F28C28"/>
          </w:tcPr>
          <w:p w14:paraId="76C7B603" w14:textId="6A4D01D3" w:rsidR="00A94D61" w:rsidRPr="00A94D61" w:rsidRDefault="00A94D61" w:rsidP="00A94D61">
            <w:pPr>
              <w:pStyle w:val="TableParagraph"/>
              <w:spacing w:line="205" w:lineRule="exact"/>
              <w:ind w:left="119"/>
              <w:rPr>
                <w:rFonts w:ascii="Times New Roman" w:hAnsi="Times New Roman" w:cs="Times New Roman"/>
                <w:sz w:val="18"/>
              </w:rPr>
            </w:pPr>
            <w:r w:rsidRPr="00963F6F">
              <w:rPr>
                <w:rFonts w:ascii="Times New Roman" w:hAnsi="Times New Roman" w:cs="Times New Roman"/>
                <w:sz w:val="18"/>
              </w:rPr>
              <w:t>Nominalwert</w:t>
            </w:r>
          </w:p>
        </w:tc>
        <w:tc>
          <w:tcPr>
            <w:tcW w:w="1926" w:type="dxa"/>
            <w:gridSpan w:val="3"/>
            <w:tcBorders>
              <w:top w:val="single" w:sz="4" w:space="0" w:color="000000"/>
              <w:left w:val="single" w:sz="4" w:space="0" w:color="000000"/>
              <w:bottom w:val="single" w:sz="4" w:space="0" w:color="000000"/>
              <w:right w:val="single" w:sz="4" w:space="0" w:color="000000"/>
            </w:tcBorders>
            <w:shd w:val="clear" w:color="auto" w:fill="F28C28"/>
          </w:tcPr>
          <w:p w14:paraId="669E93B0" w14:textId="77777777" w:rsidR="00A94D61" w:rsidRPr="00A94D61" w:rsidRDefault="00A94D61" w:rsidP="00A94D61">
            <w:pPr>
              <w:pStyle w:val="TableParagraph"/>
              <w:spacing w:line="205" w:lineRule="exact"/>
              <w:ind w:left="114"/>
              <w:rPr>
                <w:rFonts w:ascii="Times New Roman" w:hAnsi="Times New Roman" w:cs="Times New Roman"/>
                <w:sz w:val="18"/>
              </w:rPr>
            </w:pPr>
            <w:r w:rsidRPr="00A94D61">
              <w:rPr>
                <w:rFonts w:ascii="Times New Roman" w:hAnsi="Times New Roman" w:cs="Times New Roman"/>
                <w:sz w:val="18"/>
              </w:rPr>
              <w:t>P</w:t>
            </w:r>
            <w:r w:rsidRPr="00A94D61">
              <w:rPr>
                <w:rFonts w:ascii="Times New Roman" w:hAnsi="Times New Roman" w:cs="Times New Roman"/>
                <w:spacing w:val="1"/>
                <w:sz w:val="18"/>
              </w:rPr>
              <w:t xml:space="preserve"> </w:t>
            </w:r>
            <w:r w:rsidRPr="00A94D61">
              <w:rPr>
                <w:rFonts w:ascii="Times New Roman" w:hAnsi="Times New Roman" w:cs="Times New Roman"/>
                <w:sz w:val="18"/>
              </w:rPr>
              <w:t xml:space="preserve">x </w:t>
            </w:r>
            <w:r w:rsidRPr="00A94D61">
              <w:rPr>
                <w:rFonts w:ascii="Times New Roman" w:hAnsi="Times New Roman" w:cs="Times New Roman"/>
                <w:spacing w:val="-5"/>
                <w:sz w:val="18"/>
              </w:rPr>
              <w:t>TS</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8C28"/>
          </w:tcPr>
          <w:p w14:paraId="6C94B7DA" w14:textId="77777777" w:rsidR="00A94D61" w:rsidRPr="00A94D61" w:rsidRDefault="00A94D61" w:rsidP="00A94D61">
            <w:pPr>
              <w:pStyle w:val="TableParagraph"/>
              <w:spacing w:line="205" w:lineRule="exact"/>
              <w:ind w:left="115"/>
              <w:rPr>
                <w:rFonts w:ascii="Times New Roman" w:hAnsi="Times New Roman" w:cs="Times New Roman"/>
                <w:sz w:val="18"/>
              </w:rPr>
            </w:pPr>
            <w:r w:rsidRPr="00A94D61">
              <w:rPr>
                <w:rFonts w:ascii="Times New Roman" w:hAnsi="Times New Roman" w:cs="Times New Roman"/>
                <w:spacing w:val="-4"/>
                <w:sz w:val="18"/>
              </w:rPr>
              <w:t>2500</w:t>
            </w: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28C28"/>
          </w:tcPr>
          <w:p w14:paraId="205E1C22" w14:textId="77777777" w:rsidR="00A94D61" w:rsidRPr="00A94D61" w:rsidRDefault="00A94D61" w:rsidP="00A94D61">
            <w:pPr>
              <w:pStyle w:val="TableParagraph"/>
              <w:spacing w:line="205" w:lineRule="exact"/>
              <w:ind w:left="156"/>
              <w:rPr>
                <w:rFonts w:ascii="Times New Roman" w:hAnsi="Times New Roman" w:cs="Times New Roman"/>
                <w:sz w:val="18"/>
              </w:rPr>
            </w:pPr>
            <w:r w:rsidRPr="00A94D61">
              <w:rPr>
                <w:rFonts w:ascii="Times New Roman" w:hAnsi="Times New Roman" w:cs="Times New Roman"/>
                <w:spacing w:val="-4"/>
                <w:sz w:val="18"/>
              </w:rPr>
              <w:t>2502</w:t>
            </w:r>
          </w:p>
        </w:tc>
        <w:tc>
          <w:tcPr>
            <w:tcW w:w="2440" w:type="dxa"/>
            <w:gridSpan w:val="2"/>
            <w:vMerge/>
            <w:tcBorders>
              <w:top w:val="nil"/>
              <w:left w:val="single" w:sz="4" w:space="0" w:color="000000"/>
              <w:bottom w:val="nil"/>
            </w:tcBorders>
          </w:tcPr>
          <w:p w14:paraId="556A1A98" w14:textId="77777777" w:rsidR="00A94D61" w:rsidRPr="00A94D61" w:rsidRDefault="00A94D61" w:rsidP="00A94D61">
            <w:pPr>
              <w:rPr>
                <w:rFonts w:ascii="Times New Roman" w:hAnsi="Times New Roman" w:cs="Times New Roman"/>
                <w:sz w:val="2"/>
                <w:szCs w:val="2"/>
              </w:rPr>
            </w:pPr>
          </w:p>
        </w:tc>
      </w:tr>
      <w:tr w:rsidR="00A94D61" w:rsidRPr="00A94D61" w14:paraId="67CBC401" w14:textId="77777777" w:rsidTr="002C75FD">
        <w:trPr>
          <w:trHeight w:val="472"/>
        </w:trPr>
        <w:tc>
          <w:tcPr>
            <w:tcW w:w="2241" w:type="dxa"/>
            <w:gridSpan w:val="2"/>
            <w:tcBorders>
              <w:top w:val="single" w:sz="4" w:space="0" w:color="000000"/>
              <w:left w:val="single" w:sz="8" w:space="0" w:color="F28C28"/>
              <w:bottom w:val="single" w:sz="4" w:space="0" w:color="000000"/>
              <w:right w:val="single" w:sz="4" w:space="0" w:color="000000"/>
            </w:tcBorders>
            <w:shd w:val="clear" w:color="auto" w:fill="F28C28"/>
          </w:tcPr>
          <w:p w14:paraId="0CCB9399" w14:textId="291271D8" w:rsidR="00A94D61" w:rsidRPr="00A94D61" w:rsidRDefault="00A94D61" w:rsidP="00A94D61">
            <w:pPr>
              <w:pStyle w:val="TableParagraph"/>
              <w:ind w:left="119" w:right="380"/>
              <w:rPr>
                <w:rFonts w:ascii="Times New Roman" w:hAnsi="Times New Roman" w:cs="Times New Roman"/>
                <w:sz w:val="18"/>
              </w:rPr>
            </w:pPr>
            <w:r w:rsidRPr="00963F6F">
              <w:rPr>
                <w:rFonts w:ascii="Times New Roman" w:hAnsi="Times New Roman" w:cs="Times New Roman"/>
                <w:sz w:val="18"/>
              </w:rPr>
              <w:t>Übernachtfinanzierung (USD pro 1 CFD)</w:t>
            </w:r>
          </w:p>
        </w:tc>
        <w:tc>
          <w:tcPr>
            <w:tcW w:w="1926" w:type="dxa"/>
            <w:gridSpan w:val="3"/>
            <w:tcBorders>
              <w:top w:val="single" w:sz="4" w:space="0" w:color="000000"/>
              <w:left w:val="single" w:sz="4" w:space="0" w:color="000000"/>
              <w:bottom w:val="single" w:sz="4" w:space="0" w:color="000000"/>
              <w:right w:val="single" w:sz="4" w:space="0" w:color="000000"/>
            </w:tcBorders>
            <w:shd w:val="clear" w:color="auto" w:fill="F28C28"/>
          </w:tcPr>
          <w:p w14:paraId="78EA10D2" w14:textId="77777777" w:rsidR="00A94D61" w:rsidRPr="00A94D61" w:rsidRDefault="00A94D61" w:rsidP="00A94D61">
            <w:pPr>
              <w:pStyle w:val="TableParagraph"/>
              <w:ind w:left="0"/>
              <w:rPr>
                <w:rFonts w:ascii="Times New Roman" w:hAnsi="Times New Roman" w:cs="Times New Roman"/>
                <w:sz w:val="18"/>
              </w:rPr>
            </w:pP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8C28"/>
          </w:tcPr>
          <w:p w14:paraId="469449FD" w14:textId="77777777" w:rsidR="00A94D61" w:rsidRPr="00A94D61" w:rsidRDefault="00A94D61" w:rsidP="00A94D61">
            <w:pPr>
              <w:pStyle w:val="TableParagraph"/>
              <w:spacing w:line="210" w:lineRule="exact"/>
              <w:ind w:left="115"/>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4"/>
                <w:sz w:val="18"/>
              </w:rPr>
              <w:t>0.55</w:t>
            </w: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28C28"/>
          </w:tcPr>
          <w:p w14:paraId="41E758EF" w14:textId="77777777" w:rsidR="00A94D61" w:rsidRPr="00A94D61" w:rsidRDefault="00A94D61" w:rsidP="00A94D61">
            <w:pPr>
              <w:pStyle w:val="TableParagraph"/>
              <w:spacing w:line="210" w:lineRule="exact"/>
              <w:ind w:left="156"/>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4"/>
                <w:sz w:val="18"/>
              </w:rPr>
              <w:t>1.11</w:t>
            </w:r>
          </w:p>
        </w:tc>
        <w:tc>
          <w:tcPr>
            <w:tcW w:w="2440" w:type="dxa"/>
            <w:gridSpan w:val="2"/>
            <w:vMerge/>
            <w:tcBorders>
              <w:top w:val="nil"/>
              <w:left w:val="single" w:sz="4" w:space="0" w:color="000000"/>
              <w:bottom w:val="nil"/>
            </w:tcBorders>
          </w:tcPr>
          <w:p w14:paraId="634BA37C" w14:textId="77777777" w:rsidR="00A94D61" w:rsidRPr="00A94D61" w:rsidRDefault="00A94D61" w:rsidP="00A94D61">
            <w:pPr>
              <w:rPr>
                <w:rFonts w:ascii="Times New Roman" w:hAnsi="Times New Roman" w:cs="Times New Roman"/>
                <w:sz w:val="2"/>
                <w:szCs w:val="2"/>
              </w:rPr>
            </w:pPr>
          </w:p>
        </w:tc>
      </w:tr>
      <w:tr w:rsidR="004718C8" w:rsidRPr="00A94D61" w14:paraId="0C21AB28" w14:textId="77777777">
        <w:trPr>
          <w:trHeight w:val="220"/>
        </w:trPr>
        <w:tc>
          <w:tcPr>
            <w:tcW w:w="10767" w:type="dxa"/>
            <w:gridSpan w:val="12"/>
            <w:tcBorders>
              <w:top w:val="nil"/>
              <w:bottom w:val="nil"/>
            </w:tcBorders>
          </w:tcPr>
          <w:p w14:paraId="0F2B5327" w14:textId="77777777" w:rsidR="004718C8" w:rsidRPr="00A94D61" w:rsidRDefault="004718C8">
            <w:pPr>
              <w:pStyle w:val="TableParagraph"/>
              <w:ind w:left="0"/>
              <w:rPr>
                <w:rFonts w:ascii="Times New Roman" w:hAnsi="Times New Roman" w:cs="Times New Roman"/>
                <w:sz w:val="14"/>
              </w:rPr>
            </w:pPr>
          </w:p>
        </w:tc>
      </w:tr>
      <w:tr w:rsidR="004718C8" w:rsidRPr="00A94D61" w14:paraId="1F038083" w14:textId="77777777">
        <w:trPr>
          <w:trHeight w:val="210"/>
        </w:trPr>
        <w:tc>
          <w:tcPr>
            <w:tcW w:w="5297" w:type="dxa"/>
            <w:gridSpan w:val="6"/>
            <w:tcBorders>
              <w:top w:val="single" w:sz="4" w:space="0" w:color="000000"/>
              <w:left w:val="single" w:sz="8" w:space="0" w:color="F28C28"/>
              <w:bottom w:val="single" w:sz="4" w:space="0" w:color="000000"/>
              <w:right w:val="single" w:sz="4" w:space="0" w:color="000000"/>
            </w:tcBorders>
            <w:shd w:val="clear" w:color="auto" w:fill="F28C28"/>
          </w:tcPr>
          <w:p w14:paraId="02AFC28D" w14:textId="77777777" w:rsidR="004718C8" w:rsidRPr="00A94D61" w:rsidRDefault="00C32F8C">
            <w:pPr>
              <w:pStyle w:val="TableParagraph"/>
              <w:spacing w:line="191" w:lineRule="exact"/>
              <w:ind w:left="30"/>
              <w:jc w:val="center"/>
              <w:rPr>
                <w:rFonts w:ascii="Times New Roman" w:hAnsi="Times New Roman" w:cs="Times New Roman"/>
                <w:b/>
                <w:sz w:val="18"/>
              </w:rPr>
            </w:pPr>
            <w:r w:rsidRPr="00A94D61">
              <w:rPr>
                <w:rFonts w:ascii="Times New Roman" w:hAnsi="Times New Roman" w:cs="Times New Roman"/>
                <w:b/>
                <w:color w:val="FFFFFF"/>
                <w:sz w:val="18"/>
              </w:rPr>
              <w:t>LONG</w:t>
            </w:r>
            <w:r w:rsidRPr="00A94D61">
              <w:rPr>
                <w:rFonts w:ascii="Times New Roman" w:hAnsi="Times New Roman" w:cs="Times New Roman"/>
                <w:b/>
                <w:color w:val="FFFFFF"/>
                <w:spacing w:val="-1"/>
                <w:sz w:val="18"/>
              </w:rPr>
              <w:t xml:space="preserve"> </w:t>
            </w:r>
            <w:r w:rsidRPr="00A94D61">
              <w:rPr>
                <w:rFonts w:ascii="Times New Roman" w:hAnsi="Times New Roman" w:cs="Times New Roman"/>
                <w:b/>
                <w:color w:val="FFFFFF"/>
                <w:spacing w:val="-2"/>
                <w:sz w:val="18"/>
              </w:rPr>
              <w:t>POSITION</w:t>
            </w:r>
          </w:p>
        </w:tc>
        <w:tc>
          <w:tcPr>
            <w:tcW w:w="4076" w:type="dxa"/>
            <w:gridSpan w:val="5"/>
            <w:tcBorders>
              <w:top w:val="single" w:sz="4" w:space="0" w:color="000000"/>
              <w:left w:val="single" w:sz="4" w:space="0" w:color="000000"/>
              <w:bottom w:val="single" w:sz="4" w:space="0" w:color="000000"/>
              <w:right w:val="single" w:sz="4" w:space="0" w:color="000000"/>
            </w:tcBorders>
            <w:shd w:val="clear" w:color="auto" w:fill="F28C28"/>
          </w:tcPr>
          <w:p w14:paraId="2BC7445C" w14:textId="77777777" w:rsidR="004718C8" w:rsidRPr="00A94D61" w:rsidRDefault="00C32F8C">
            <w:pPr>
              <w:pStyle w:val="TableParagraph"/>
              <w:spacing w:line="191" w:lineRule="exact"/>
              <w:ind w:left="116"/>
              <w:rPr>
                <w:rFonts w:ascii="Times New Roman" w:hAnsi="Times New Roman" w:cs="Times New Roman"/>
                <w:b/>
                <w:sz w:val="18"/>
              </w:rPr>
            </w:pPr>
            <w:r w:rsidRPr="00A94D61">
              <w:rPr>
                <w:rFonts w:ascii="Times New Roman" w:hAnsi="Times New Roman" w:cs="Times New Roman"/>
                <w:b/>
                <w:color w:val="FFFFFF"/>
                <w:sz w:val="18"/>
              </w:rPr>
              <w:t xml:space="preserve">SHORT </w:t>
            </w:r>
            <w:r w:rsidRPr="00A94D61">
              <w:rPr>
                <w:rFonts w:ascii="Times New Roman" w:hAnsi="Times New Roman" w:cs="Times New Roman"/>
                <w:b/>
                <w:color w:val="FFFFFF"/>
                <w:spacing w:val="-2"/>
                <w:sz w:val="18"/>
              </w:rPr>
              <w:t>POSITION</w:t>
            </w:r>
          </w:p>
        </w:tc>
        <w:tc>
          <w:tcPr>
            <w:tcW w:w="1394" w:type="dxa"/>
            <w:vMerge w:val="restart"/>
            <w:tcBorders>
              <w:top w:val="nil"/>
              <w:left w:val="single" w:sz="4" w:space="0" w:color="000000"/>
              <w:bottom w:val="nil"/>
            </w:tcBorders>
          </w:tcPr>
          <w:p w14:paraId="16964C8D" w14:textId="77777777" w:rsidR="004718C8" w:rsidRPr="00A94D61" w:rsidRDefault="004718C8">
            <w:pPr>
              <w:pStyle w:val="TableParagraph"/>
              <w:ind w:left="0"/>
              <w:rPr>
                <w:rFonts w:ascii="Times New Roman" w:hAnsi="Times New Roman" w:cs="Times New Roman"/>
                <w:sz w:val="18"/>
              </w:rPr>
            </w:pPr>
          </w:p>
        </w:tc>
      </w:tr>
      <w:tr w:rsidR="00A94D61" w:rsidRPr="00A94D61" w14:paraId="31434273" w14:textId="77777777" w:rsidTr="002C75FD">
        <w:trPr>
          <w:trHeight w:val="844"/>
        </w:trPr>
        <w:tc>
          <w:tcPr>
            <w:tcW w:w="1272" w:type="dxa"/>
            <w:tcBorders>
              <w:top w:val="single" w:sz="4" w:space="0" w:color="000000"/>
              <w:left w:val="single" w:sz="8" w:space="0" w:color="F28C28"/>
              <w:bottom w:val="single" w:sz="4" w:space="0" w:color="000000"/>
              <w:right w:val="single" w:sz="4" w:space="0" w:color="000000"/>
            </w:tcBorders>
            <w:shd w:val="clear" w:color="auto" w:fill="F28C28"/>
          </w:tcPr>
          <w:p w14:paraId="6465D969" w14:textId="1D733EC2" w:rsidR="00A94D61" w:rsidRPr="00A94D61" w:rsidRDefault="00A94D61" w:rsidP="00A94D61">
            <w:pPr>
              <w:pStyle w:val="TableParagraph"/>
              <w:spacing w:line="210" w:lineRule="exact"/>
              <w:ind w:left="119"/>
              <w:rPr>
                <w:rFonts w:ascii="Times New Roman" w:hAnsi="Times New Roman" w:cs="Times New Roman"/>
                <w:b/>
                <w:sz w:val="18"/>
              </w:rPr>
            </w:pPr>
            <w:r w:rsidRPr="00963F6F">
              <w:rPr>
                <w:rFonts w:ascii="Times New Roman" w:hAnsi="Times New Roman" w:cs="Times New Roman"/>
                <w:b/>
                <w:spacing w:val="-2"/>
                <w:sz w:val="18"/>
              </w:rPr>
              <w:t>Szenario</w:t>
            </w:r>
          </w:p>
        </w:tc>
        <w:tc>
          <w:tcPr>
            <w:tcW w:w="969" w:type="dxa"/>
            <w:tcBorders>
              <w:top w:val="single" w:sz="4" w:space="0" w:color="000000"/>
              <w:left w:val="single" w:sz="4" w:space="0" w:color="000000"/>
              <w:bottom w:val="single" w:sz="4" w:space="0" w:color="000000"/>
              <w:right w:val="single" w:sz="4" w:space="0" w:color="000000"/>
            </w:tcBorders>
            <w:shd w:val="clear" w:color="auto" w:fill="F28C28"/>
          </w:tcPr>
          <w:p w14:paraId="32527759" w14:textId="25C61FD2" w:rsidR="00A94D61" w:rsidRPr="00A94D61" w:rsidRDefault="00A94D61" w:rsidP="00A94D61">
            <w:pPr>
              <w:pStyle w:val="TableParagraph"/>
              <w:ind w:left="115" w:right="180"/>
              <w:rPr>
                <w:rFonts w:ascii="Times New Roman" w:hAnsi="Times New Roman" w:cs="Times New Roman"/>
                <w:b/>
                <w:sz w:val="18"/>
              </w:rPr>
            </w:pPr>
            <w:r w:rsidRPr="00963F6F">
              <w:rPr>
                <w:rFonts w:ascii="Times New Roman" w:hAnsi="Times New Roman" w:cs="Times New Roman"/>
                <w:b/>
                <w:spacing w:val="-2"/>
                <w:sz w:val="18"/>
              </w:rPr>
              <w:t>Schlusspreis</w:t>
            </w:r>
          </w:p>
        </w:tc>
        <w:tc>
          <w:tcPr>
            <w:tcW w:w="718" w:type="dxa"/>
            <w:tcBorders>
              <w:top w:val="single" w:sz="4" w:space="0" w:color="000000"/>
              <w:left w:val="single" w:sz="4" w:space="0" w:color="000000"/>
              <w:bottom w:val="single" w:sz="4" w:space="0" w:color="000000"/>
              <w:right w:val="single" w:sz="4" w:space="0" w:color="000000"/>
            </w:tcBorders>
            <w:shd w:val="clear" w:color="auto" w:fill="F28C28"/>
          </w:tcPr>
          <w:p w14:paraId="20B961E2" w14:textId="17FD7BE3" w:rsidR="00A94D61" w:rsidRPr="00A94D61" w:rsidRDefault="00A94D61" w:rsidP="00A94D61">
            <w:pPr>
              <w:pStyle w:val="TableParagraph"/>
              <w:ind w:left="116" w:right="88"/>
              <w:rPr>
                <w:rFonts w:ascii="Times New Roman" w:hAnsi="Times New Roman" w:cs="Times New Roman"/>
                <w:b/>
                <w:sz w:val="18"/>
              </w:rPr>
            </w:pPr>
            <w:r w:rsidRPr="00963F6F">
              <w:rPr>
                <w:rFonts w:ascii="Times New Roman" w:hAnsi="Times New Roman" w:cs="Times New Roman"/>
                <w:b/>
                <w:sz w:val="18"/>
              </w:rPr>
              <w:t>% Preisänderung</w:t>
            </w:r>
          </w:p>
        </w:tc>
        <w:tc>
          <w:tcPr>
            <w:tcW w:w="1127" w:type="dxa"/>
            <w:tcBorders>
              <w:top w:val="single" w:sz="4" w:space="0" w:color="000000"/>
              <w:left w:val="single" w:sz="4" w:space="0" w:color="000000"/>
              <w:bottom w:val="single" w:sz="4" w:space="0" w:color="000000"/>
              <w:right w:val="single" w:sz="4" w:space="0" w:color="000000"/>
            </w:tcBorders>
            <w:shd w:val="clear" w:color="auto" w:fill="F28C28"/>
          </w:tcPr>
          <w:p w14:paraId="02ECD8B2" w14:textId="285626AA" w:rsidR="00A94D61" w:rsidRPr="00A94D61" w:rsidRDefault="00A94D61" w:rsidP="00A94D61">
            <w:pPr>
              <w:pStyle w:val="TableParagraph"/>
              <w:ind w:left="113"/>
              <w:rPr>
                <w:rFonts w:ascii="Times New Roman" w:hAnsi="Times New Roman" w:cs="Times New Roman"/>
                <w:b/>
                <w:sz w:val="18"/>
              </w:rPr>
            </w:pPr>
            <w:r w:rsidRPr="00963F6F">
              <w:rPr>
                <w:rFonts w:ascii="Times New Roman" w:hAnsi="Times New Roman" w:cs="Times New Roman"/>
                <w:b/>
                <w:spacing w:val="-2"/>
                <w:sz w:val="18"/>
              </w:rPr>
              <w:t>Übernachtfinanzierung</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5341E3FA" w14:textId="471C8760" w:rsidR="00A94D61" w:rsidRPr="00A94D61" w:rsidRDefault="00A94D61" w:rsidP="00A94D61">
            <w:pPr>
              <w:pStyle w:val="TableParagraph"/>
              <w:ind w:left="117"/>
              <w:rPr>
                <w:rFonts w:ascii="Times New Roman" w:hAnsi="Times New Roman" w:cs="Times New Roman"/>
                <w:b/>
                <w:sz w:val="18"/>
              </w:rPr>
            </w:pPr>
            <w:r w:rsidRPr="00963F6F">
              <w:rPr>
                <w:rFonts w:ascii="Times New Roman" w:hAnsi="Times New Roman" w:cs="Times New Roman"/>
                <w:b/>
                <w:spacing w:val="-2"/>
                <w:sz w:val="18"/>
              </w:rPr>
              <w:t>Gewinn/Verlust nach Kosten (USD)</w:t>
            </w:r>
          </w:p>
        </w:tc>
        <w:tc>
          <w:tcPr>
            <w:tcW w:w="908" w:type="dxa"/>
            <w:tcBorders>
              <w:top w:val="single" w:sz="4" w:space="0" w:color="000000"/>
              <w:left w:val="single" w:sz="4" w:space="0" w:color="000000"/>
              <w:bottom w:val="single" w:sz="4" w:space="0" w:color="000000"/>
              <w:right w:val="single" w:sz="4" w:space="0" w:color="000000"/>
            </w:tcBorders>
            <w:shd w:val="clear" w:color="auto" w:fill="F28C28"/>
          </w:tcPr>
          <w:p w14:paraId="21D3DA52" w14:textId="1E537A27" w:rsidR="00A94D61" w:rsidRPr="00A94D61" w:rsidRDefault="00A94D61" w:rsidP="00A94D61">
            <w:pPr>
              <w:pStyle w:val="TableParagraph"/>
              <w:ind w:left="116" w:right="173"/>
              <w:rPr>
                <w:rFonts w:ascii="Times New Roman" w:hAnsi="Times New Roman" w:cs="Times New Roman"/>
                <w:b/>
                <w:sz w:val="18"/>
              </w:rPr>
            </w:pPr>
            <w:r w:rsidRPr="00963F6F">
              <w:rPr>
                <w:rFonts w:ascii="Times New Roman" w:hAnsi="Times New Roman" w:cs="Times New Roman"/>
                <w:b/>
                <w:spacing w:val="-2"/>
                <w:sz w:val="18"/>
              </w:rPr>
              <w:t>Schlusspreis</w:t>
            </w:r>
          </w:p>
        </w:tc>
        <w:tc>
          <w:tcPr>
            <w:tcW w:w="829" w:type="dxa"/>
            <w:tcBorders>
              <w:top w:val="single" w:sz="4" w:space="0" w:color="000000"/>
              <w:left w:val="single" w:sz="4" w:space="0" w:color="000000"/>
              <w:bottom w:val="single" w:sz="4" w:space="0" w:color="000000"/>
              <w:right w:val="single" w:sz="4" w:space="0" w:color="000000"/>
            </w:tcBorders>
            <w:shd w:val="clear" w:color="auto" w:fill="F28C28"/>
          </w:tcPr>
          <w:p w14:paraId="576B46DE" w14:textId="2B28F1B2" w:rsidR="00A94D61" w:rsidRPr="00A94D61" w:rsidRDefault="00A94D61" w:rsidP="00A94D61">
            <w:pPr>
              <w:pStyle w:val="TableParagraph"/>
              <w:ind w:left="77" w:right="86"/>
              <w:rPr>
                <w:rFonts w:ascii="Times New Roman" w:hAnsi="Times New Roman" w:cs="Times New Roman"/>
                <w:b/>
                <w:sz w:val="18"/>
              </w:rPr>
            </w:pPr>
            <w:r w:rsidRPr="00963F6F">
              <w:rPr>
                <w:rFonts w:ascii="Times New Roman" w:hAnsi="Times New Roman" w:cs="Times New Roman"/>
                <w:b/>
                <w:sz w:val="18"/>
              </w:rPr>
              <w:t>% Preisänderung</w:t>
            </w:r>
          </w:p>
        </w:tc>
        <w:tc>
          <w:tcPr>
            <w:tcW w:w="1128" w:type="dxa"/>
            <w:tcBorders>
              <w:top w:val="single" w:sz="4" w:space="0" w:color="000000"/>
              <w:left w:val="single" w:sz="4" w:space="0" w:color="000000"/>
              <w:bottom w:val="single" w:sz="4" w:space="0" w:color="000000"/>
              <w:right w:val="single" w:sz="4" w:space="0" w:color="000000"/>
            </w:tcBorders>
            <w:shd w:val="clear" w:color="auto" w:fill="F28C28"/>
          </w:tcPr>
          <w:p w14:paraId="498A8CA3" w14:textId="425B0E92" w:rsidR="00A94D61" w:rsidRPr="00A94D61" w:rsidRDefault="00A94D61" w:rsidP="00A94D61">
            <w:pPr>
              <w:pStyle w:val="TableParagraph"/>
              <w:ind w:left="117"/>
              <w:rPr>
                <w:rFonts w:ascii="Times New Roman" w:hAnsi="Times New Roman" w:cs="Times New Roman"/>
                <w:b/>
                <w:sz w:val="18"/>
              </w:rPr>
            </w:pPr>
            <w:r w:rsidRPr="00040325">
              <w:rPr>
                <w:rFonts w:ascii="Times New Roman" w:hAnsi="Times New Roman" w:cs="Times New Roman"/>
                <w:b/>
                <w:spacing w:val="-2"/>
                <w:sz w:val="18"/>
              </w:rPr>
              <w:t>Übernachtfinanzierung</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634228D2" w14:textId="625BE37F" w:rsidR="00A94D61" w:rsidRPr="00A94D61" w:rsidRDefault="00A94D61" w:rsidP="00A94D61">
            <w:pPr>
              <w:pStyle w:val="TableParagraph"/>
              <w:ind w:left="117"/>
              <w:rPr>
                <w:rFonts w:ascii="Times New Roman" w:hAnsi="Times New Roman" w:cs="Times New Roman"/>
                <w:b/>
                <w:sz w:val="18"/>
              </w:rPr>
            </w:pPr>
            <w:r w:rsidRPr="00040325">
              <w:rPr>
                <w:rFonts w:ascii="Times New Roman" w:hAnsi="Times New Roman" w:cs="Times New Roman"/>
                <w:b/>
                <w:spacing w:val="-2"/>
                <w:sz w:val="18"/>
              </w:rPr>
              <w:t>Gewinn/Verlust nach Kosten</w:t>
            </w:r>
          </w:p>
        </w:tc>
        <w:tc>
          <w:tcPr>
            <w:tcW w:w="1394" w:type="dxa"/>
            <w:vMerge/>
            <w:tcBorders>
              <w:top w:val="nil"/>
              <w:left w:val="single" w:sz="4" w:space="0" w:color="000000"/>
              <w:bottom w:val="nil"/>
            </w:tcBorders>
          </w:tcPr>
          <w:p w14:paraId="7C24F7CC" w14:textId="77777777" w:rsidR="00A94D61" w:rsidRPr="00A94D61" w:rsidRDefault="00A94D61" w:rsidP="00A94D61">
            <w:pPr>
              <w:rPr>
                <w:rFonts w:ascii="Times New Roman" w:hAnsi="Times New Roman" w:cs="Times New Roman"/>
                <w:sz w:val="2"/>
                <w:szCs w:val="2"/>
              </w:rPr>
            </w:pPr>
          </w:p>
        </w:tc>
      </w:tr>
      <w:tr w:rsidR="00A94D61" w:rsidRPr="00A94D61" w14:paraId="3A6DCB84" w14:textId="77777777" w:rsidTr="002C75FD">
        <w:trPr>
          <w:trHeight w:val="210"/>
        </w:trPr>
        <w:tc>
          <w:tcPr>
            <w:tcW w:w="1272" w:type="dxa"/>
            <w:tcBorders>
              <w:top w:val="single" w:sz="4" w:space="0" w:color="000000"/>
              <w:left w:val="single" w:sz="8" w:space="0" w:color="F28C28"/>
              <w:bottom w:val="single" w:sz="4" w:space="0" w:color="000000"/>
              <w:right w:val="single" w:sz="4" w:space="0" w:color="000000"/>
            </w:tcBorders>
            <w:shd w:val="clear" w:color="auto" w:fill="F28C28"/>
          </w:tcPr>
          <w:p w14:paraId="7C58FAA2" w14:textId="7F6044EB" w:rsidR="00A94D61" w:rsidRPr="00A94D61" w:rsidRDefault="00A94D61" w:rsidP="00A94D61">
            <w:pPr>
              <w:pStyle w:val="TableParagraph"/>
              <w:spacing w:line="191" w:lineRule="exact"/>
              <w:ind w:left="119"/>
              <w:rPr>
                <w:rFonts w:ascii="Times New Roman" w:hAnsi="Times New Roman" w:cs="Times New Roman"/>
                <w:sz w:val="18"/>
              </w:rPr>
            </w:pPr>
            <w:r w:rsidRPr="00040325">
              <w:rPr>
                <w:rFonts w:ascii="Times New Roman" w:hAnsi="Times New Roman" w:cs="Times New Roman"/>
                <w:spacing w:val="-2"/>
                <w:sz w:val="18"/>
              </w:rPr>
              <w:t>Günstig</w:t>
            </w:r>
          </w:p>
        </w:tc>
        <w:tc>
          <w:tcPr>
            <w:tcW w:w="969" w:type="dxa"/>
            <w:tcBorders>
              <w:top w:val="single" w:sz="4" w:space="0" w:color="000000"/>
              <w:left w:val="single" w:sz="4" w:space="0" w:color="000000"/>
              <w:bottom w:val="single" w:sz="4" w:space="0" w:color="000000"/>
              <w:right w:val="single" w:sz="4" w:space="0" w:color="000000"/>
            </w:tcBorders>
            <w:shd w:val="clear" w:color="auto" w:fill="F28C28"/>
          </w:tcPr>
          <w:p w14:paraId="7C941647" w14:textId="77777777" w:rsidR="00A94D61" w:rsidRPr="00A94D61" w:rsidRDefault="00A94D61" w:rsidP="00A94D61">
            <w:pPr>
              <w:pStyle w:val="TableParagraph"/>
              <w:spacing w:line="191" w:lineRule="exact"/>
              <w:ind w:left="0" w:right="174"/>
              <w:jc w:val="center"/>
              <w:rPr>
                <w:rFonts w:ascii="Times New Roman" w:hAnsi="Times New Roman" w:cs="Times New Roman"/>
                <w:sz w:val="18"/>
              </w:rPr>
            </w:pPr>
            <w:r w:rsidRPr="00A94D61">
              <w:rPr>
                <w:rFonts w:ascii="Times New Roman" w:hAnsi="Times New Roman" w:cs="Times New Roman"/>
                <w:spacing w:val="-4"/>
                <w:sz w:val="18"/>
              </w:rPr>
              <w:t>2520</w:t>
            </w:r>
          </w:p>
        </w:tc>
        <w:tc>
          <w:tcPr>
            <w:tcW w:w="718" w:type="dxa"/>
            <w:tcBorders>
              <w:top w:val="single" w:sz="4" w:space="0" w:color="000000"/>
              <w:left w:val="single" w:sz="4" w:space="0" w:color="000000"/>
              <w:bottom w:val="single" w:sz="4" w:space="0" w:color="000000"/>
              <w:right w:val="single" w:sz="4" w:space="0" w:color="000000"/>
            </w:tcBorders>
            <w:shd w:val="clear" w:color="auto" w:fill="F28C28"/>
          </w:tcPr>
          <w:p w14:paraId="5827A4B1" w14:textId="77777777" w:rsidR="00A94D61" w:rsidRPr="00A94D61" w:rsidRDefault="00A94D61" w:rsidP="00A94D61">
            <w:pPr>
              <w:pStyle w:val="TableParagraph"/>
              <w:spacing w:line="191" w:lineRule="exact"/>
              <w:ind w:left="116"/>
              <w:rPr>
                <w:rFonts w:ascii="Times New Roman" w:hAnsi="Times New Roman" w:cs="Times New Roman"/>
                <w:sz w:val="18"/>
              </w:rPr>
            </w:pPr>
            <w:r w:rsidRPr="00A94D61">
              <w:rPr>
                <w:rFonts w:ascii="Times New Roman" w:hAnsi="Times New Roman" w:cs="Times New Roman"/>
                <w:spacing w:val="-4"/>
                <w:sz w:val="18"/>
              </w:rPr>
              <w:t>0.72</w:t>
            </w:r>
          </w:p>
        </w:tc>
        <w:tc>
          <w:tcPr>
            <w:tcW w:w="1127" w:type="dxa"/>
            <w:tcBorders>
              <w:top w:val="single" w:sz="4" w:space="0" w:color="000000"/>
              <w:left w:val="single" w:sz="4" w:space="0" w:color="000000"/>
              <w:bottom w:val="single" w:sz="4" w:space="0" w:color="000000"/>
              <w:right w:val="single" w:sz="4" w:space="0" w:color="000000"/>
            </w:tcBorders>
            <w:shd w:val="clear" w:color="auto" w:fill="F28C28"/>
          </w:tcPr>
          <w:p w14:paraId="03E600BB" w14:textId="77777777" w:rsidR="00A94D61" w:rsidRPr="00A94D61" w:rsidRDefault="00A94D61" w:rsidP="00A94D61">
            <w:pPr>
              <w:pStyle w:val="TableParagraph"/>
              <w:spacing w:line="191" w:lineRule="exact"/>
              <w:ind w:left="113"/>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4"/>
                <w:sz w:val="18"/>
              </w:rPr>
              <w:t>1.11</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29B6C506" w14:textId="48B9961F" w:rsidR="00A94D61" w:rsidRPr="00A94D61" w:rsidRDefault="00A94D61" w:rsidP="00A94D61">
            <w:pPr>
              <w:pStyle w:val="TableParagraph"/>
              <w:spacing w:line="191" w:lineRule="exact"/>
              <w:ind w:left="117"/>
              <w:rPr>
                <w:rFonts w:ascii="Times New Roman" w:hAnsi="Times New Roman" w:cs="Times New Roman"/>
                <w:sz w:val="18"/>
              </w:rPr>
            </w:pPr>
            <w:r w:rsidRPr="00A94D61">
              <w:rPr>
                <w:rFonts w:ascii="Times New Roman" w:hAnsi="Times New Roman" w:cs="Times New Roman"/>
                <w:spacing w:val="-2"/>
                <w:sz w:val="18"/>
              </w:rPr>
              <w:t>16.89</w:t>
            </w:r>
          </w:p>
        </w:tc>
        <w:tc>
          <w:tcPr>
            <w:tcW w:w="908" w:type="dxa"/>
            <w:tcBorders>
              <w:top w:val="single" w:sz="4" w:space="0" w:color="000000"/>
              <w:left w:val="single" w:sz="4" w:space="0" w:color="000000"/>
              <w:bottom w:val="single" w:sz="4" w:space="0" w:color="000000"/>
              <w:right w:val="single" w:sz="4" w:space="0" w:color="000000"/>
            </w:tcBorders>
            <w:shd w:val="clear" w:color="auto" w:fill="F28C28"/>
          </w:tcPr>
          <w:p w14:paraId="63B14EC5" w14:textId="77777777" w:rsidR="00A94D61" w:rsidRPr="00A94D61" w:rsidRDefault="00A94D61" w:rsidP="00A94D61">
            <w:pPr>
              <w:pStyle w:val="TableParagraph"/>
              <w:spacing w:line="191" w:lineRule="exact"/>
              <w:ind w:left="116"/>
              <w:rPr>
                <w:rFonts w:ascii="Times New Roman" w:hAnsi="Times New Roman" w:cs="Times New Roman"/>
                <w:sz w:val="18"/>
              </w:rPr>
            </w:pPr>
            <w:r w:rsidRPr="00A94D61">
              <w:rPr>
                <w:rFonts w:ascii="Times New Roman" w:hAnsi="Times New Roman" w:cs="Times New Roman"/>
                <w:spacing w:val="-4"/>
                <w:sz w:val="18"/>
              </w:rPr>
              <w:t>2490</w:t>
            </w:r>
          </w:p>
        </w:tc>
        <w:tc>
          <w:tcPr>
            <w:tcW w:w="829" w:type="dxa"/>
            <w:tcBorders>
              <w:top w:val="single" w:sz="4" w:space="0" w:color="000000"/>
              <w:left w:val="single" w:sz="4" w:space="0" w:color="000000"/>
              <w:bottom w:val="single" w:sz="4" w:space="0" w:color="000000"/>
              <w:right w:val="single" w:sz="4" w:space="0" w:color="000000"/>
            </w:tcBorders>
            <w:shd w:val="clear" w:color="auto" w:fill="F28C28"/>
          </w:tcPr>
          <w:p w14:paraId="2427C25F" w14:textId="77777777" w:rsidR="00A94D61" w:rsidRPr="00A94D61" w:rsidRDefault="00A94D61" w:rsidP="00A94D61">
            <w:pPr>
              <w:pStyle w:val="TableParagraph"/>
              <w:spacing w:line="191" w:lineRule="exact"/>
              <w:ind w:left="77"/>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5"/>
                <w:sz w:val="18"/>
              </w:rPr>
              <w:t>0.4</w:t>
            </w:r>
          </w:p>
        </w:tc>
        <w:tc>
          <w:tcPr>
            <w:tcW w:w="1128" w:type="dxa"/>
            <w:tcBorders>
              <w:top w:val="single" w:sz="4" w:space="0" w:color="000000"/>
              <w:left w:val="single" w:sz="4" w:space="0" w:color="000000"/>
              <w:bottom w:val="single" w:sz="4" w:space="0" w:color="000000"/>
              <w:right w:val="single" w:sz="4" w:space="0" w:color="000000"/>
            </w:tcBorders>
            <w:shd w:val="clear" w:color="auto" w:fill="F28C28"/>
          </w:tcPr>
          <w:p w14:paraId="24587215" w14:textId="77777777" w:rsidR="00A94D61" w:rsidRPr="00A94D61" w:rsidRDefault="00A94D61" w:rsidP="00A94D61">
            <w:pPr>
              <w:pStyle w:val="TableParagraph"/>
              <w:spacing w:line="191" w:lineRule="exact"/>
              <w:ind w:left="117"/>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4"/>
                <w:sz w:val="18"/>
              </w:rPr>
              <w:t>0.55</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701D529D" w14:textId="10E5BE2E" w:rsidR="00A94D61" w:rsidRPr="00A94D61" w:rsidRDefault="00A94D61" w:rsidP="00A94D61">
            <w:pPr>
              <w:pStyle w:val="TableParagraph"/>
              <w:spacing w:line="191" w:lineRule="exact"/>
              <w:ind w:left="117"/>
              <w:rPr>
                <w:rFonts w:ascii="Times New Roman" w:hAnsi="Times New Roman" w:cs="Times New Roman"/>
                <w:sz w:val="18"/>
              </w:rPr>
            </w:pPr>
            <w:r w:rsidRPr="00A94D61">
              <w:rPr>
                <w:rFonts w:ascii="Times New Roman" w:hAnsi="Times New Roman" w:cs="Times New Roman"/>
                <w:spacing w:val="-4"/>
                <w:sz w:val="18"/>
              </w:rPr>
              <w:t>9.45</w:t>
            </w:r>
          </w:p>
        </w:tc>
        <w:tc>
          <w:tcPr>
            <w:tcW w:w="1394" w:type="dxa"/>
            <w:vMerge/>
            <w:tcBorders>
              <w:top w:val="nil"/>
              <w:left w:val="single" w:sz="4" w:space="0" w:color="000000"/>
              <w:bottom w:val="nil"/>
            </w:tcBorders>
          </w:tcPr>
          <w:p w14:paraId="2FF739B6" w14:textId="77777777" w:rsidR="00A94D61" w:rsidRPr="00A94D61" w:rsidRDefault="00A94D61" w:rsidP="00A94D61">
            <w:pPr>
              <w:rPr>
                <w:rFonts w:ascii="Times New Roman" w:hAnsi="Times New Roman" w:cs="Times New Roman"/>
                <w:sz w:val="2"/>
                <w:szCs w:val="2"/>
              </w:rPr>
            </w:pPr>
          </w:p>
        </w:tc>
      </w:tr>
      <w:tr w:rsidR="00A94D61" w:rsidRPr="00A94D61" w14:paraId="3CC6CB28" w14:textId="77777777" w:rsidTr="002C75FD">
        <w:trPr>
          <w:trHeight w:val="210"/>
        </w:trPr>
        <w:tc>
          <w:tcPr>
            <w:tcW w:w="1272" w:type="dxa"/>
            <w:tcBorders>
              <w:top w:val="single" w:sz="4" w:space="0" w:color="000000"/>
              <w:left w:val="single" w:sz="8" w:space="0" w:color="F28C28"/>
              <w:bottom w:val="single" w:sz="4" w:space="0" w:color="000000"/>
              <w:right w:val="single" w:sz="4" w:space="0" w:color="000000"/>
            </w:tcBorders>
            <w:shd w:val="clear" w:color="auto" w:fill="F28C28"/>
          </w:tcPr>
          <w:p w14:paraId="21255CF9" w14:textId="71D9F7E8" w:rsidR="00A94D61" w:rsidRPr="00A94D61" w:rsidRDefault="00A94D61" w:rsidP="00A94D61">
            <w:pPr>
              <w:pStyle w:val="TableParagraph"/>
              <w:spacing w:line="191" w:lineRule="exact"/>
              <w:ind w:left="119"/>
              <w:rPr>
                <w:rFonts w:ascii="Times New Roman" w:hAnsi="Times New Roman" w:cs="Times New Roman"/>
                <w:sz w:val="18"/>
              </w:rPr>
            </w:pPr>
            <w:r w:rsidRPr="00040325">
              <w:rPr>
                <w:rFonts w:ascii="Times New Roman" w:hAnsi="Times New Roman" w:cs="Times New Roman"/>
                <w:spacing w:val="-2"/>
                <w:sz w:val="18"/>
              </w:rPr>
              <w:t>Moderat</w:t>
            </w:r>
          </w:p>
        </w:tc>
        <w:tc>
          <w:tcPr>
            <w:tcW w:w="969" w:type="dxa"/>
            <w:tcBorders>
              <w:top w:val="single" w:sz="4" w:space="0" w:color="000000"/>
              <w:left w:val="single" w:sz="4" w:space="0" w:color="000000"/>
              <w:bottom w:val="single" w:sz="4" w:space="0" w:color="000000"/>
              <w:right w:val="single" w:sz="4" w:space="0" w:color="000000"/>
            </w:tcBorders>
            <w:shd w:val="clear" w:color="auto" w:fill="F28C28"/>
          </w:tcPr>
          <w:p w14:paraId="316C8404" w14:textId="77777777" w:rsidR="00A94D61" w:rsidRPr="00A94D61" w:rsidRDefault="00A94D61" w:rsidP="00A94D61">
            <w:pPr>
              <w:pStyle w:val="TableParagraph"/>
              <w:spacing w:line="191" w:lineRule="exact"/>
              <w:ind w:left="0" w:right="174"/>
              <w:jc w:val="center"/>
              <w:rPr>
                <w:rFonts w:ascii="Times New Roman" w:hAnsi="Times New Roman" w:cs="Times New Roman"/>
                <w:sz w:val="18"/>
              </w:rPr>
            </w:pPr>
            <w:r w:rsidRPr="00A94D61">
              <w:rPr>
                <w:rFonts w:ascii="Times New Roman" w:hAnsi="Times New Roman" w:cs="Times New Roman"/>
                <w:spacing w:val="-4"/>
                <w:sz w:val="18"/>
              </w:rPr>
              <w:t>2490</w:t>
            </w:r>
          </w:p>
        </w:tc>
        <w:tc>
          <w:tcPr>
            <w:tcW w:w="718" w:type="dxa"/>
            <w:tcBorders>
              <w:top w:val="single" w:sz="4" w:space="0" w:color="000000"/>
              <w:left w:val="single" w:sz="4" w:space="0" w:color="000000"/>
              <w:bottom w:val="single" w:sz="4" w:space="0" w:color="000000"/>
              <w:right w:val="single" w:sz="4" w:space="0" w:color="000000"/>
            </w:tcBorders>
            <w:shd w:val="clear" w:color="auto" w:fill="F28C28"/>
          </w:tcPr>
          <w:p w14:paraId="2B1152D7" w14:textId="77777777" w:rsidR="00A94D61" w:rsidRPr="00A94D61" w:rsidRDefault="00A94D61" w:rsidP="00A94D61">
            <w:pPr>
              <w:pStyle w:val="TableParagraph"/>
              <w:spacing w:line="191" w:lineRule="exact"/>
              <w:ind w:left="116"/>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4"/>
                <w:sz w:val="18"/>
              </w:rPr>
              <w:t>0.48</w:t>
            </w:r>
          </w:p>
        </w:tc>
        <w:tc>
          <w:tcPr>
            <w:tcW w:w="1127" w:type="dxa"/>
            <w:tcBorders>
              <w:top w:val="single" w:sz="4" w:space="0" w:color="000000"/>
              <w:left w:val="single" w:sz="4" w:space="0" w:color="000000"/>
              <w:bottom w:val="single" w:sz="4" w:space="0" w:color="000000"/>
              <w:right w:val="single" w:sz="4" w:space="0" w:color="000000"/>
            </w:tcBorders>
            <w:shd w:val="clear" w:color="auto" w:fill="F28C28"/>
          </w:tcPr>
          <w:p w14:paraId="52A3BD39" w14:textId="77777777" w:rsidR="00A94D61" w:rsidRPr="00A94D61" w:rsidRDefault="00A94D61" w:rsidP="00A94D61">
            <w:pPr>
              <w:pStyle w:val="TableParagraph"/>
              <w:spacing w:line="191" w:lineRule="exact"/>
              <w:ind w:left="113"/>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4"/>
                <w:sz w:val="18"/>
              </w:rPr>
              <w:t>1.11</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6E9F199B" w14:textId="77777777" w:rsidR="00A94D61" w:rsidRPr="00A94D61" w:rsidRDefault="00A94D61" w:rsidP="00A94D61">
            <w:pPr>
              <w:pStyle w:val="TableParagraph"/>
              <w:spacing w:line="191" w:lineRule="exact"/>
              <w:ind w:left="117"/>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2"/>
                <w:sz w:val="18"/>
              </w:rPr>
              <w:t>13.11</w:t>
            </w:r>
          </w:p>
        </w:tc>
        <w:tc>
          <w:tcPr>
            <w:tcW w:w="908" w:type="dxa"/>
            <w:tcBorders>
              <w:top w:val="single" w:sz="4" w:space="0" w:color="000000"/>
              <w:left w:val="single" w:sz="4" w:space="0" w:color="000000"/>
              <w:bottom w:val="single" w:sz="4" w:space="0" w:color="000000"/>
              <w:right w:val="single" w:sz="4" w:space="0" w:color="000000"/>
            </w:tcBorders>
            <w:shd w:val="clear" w:color="auto" w:fill="F28C28"/>
          </w:tcPr>
          <w:p w14:paraId="68A650B5" w14:textId="77777777" w:rsidR="00A94D61" w:rsidRPr="00A94D61" w:rsidRDefault="00A94D61" w:rsidP="00A94D61">
            <w:pPr>
              <w:pStyle w:val="TableParagraph"/>
              <w:spacing w:line="191" w:lineRule="exact"/>
              <w:ind w:left="116"/>
              <w:rPr>
                <w:rFonts w:ascii="Times New Roman" w:hAnsi="Times New Roman" w:cs="Times New Roman"/>
                <w:sz w:val="18"/>
              </w:rPr>
            </w:pPr>
            <w:r w:rsidRPr="00A94D61">
              <w:rPr>
                <w:rFonts w:ascii="Times New Roman" w:hAnsi="Times New Roman" w:cs="Times New Roman"/>
                <w:spacing w:val="-4"/>
                <w:sz w:val="18"/>
              </w:rPr>
              <w:t>2510</w:t>
            </w:r>
          </w:p>
        </w:tc>
        <w:tc>
          <w:tcPr>
            <w:tcW w:w="829" w:type="dxa"/>
            <w:tcBorders>
              <w:top w:val="single" w:sz="4" w:space="0" w:color="000000"/>
              <w:left w:val="single" w:sz="4" w:space="0" w:color="000000"/>
              <w:bottom w:val="single" w:sz="4" w:space="0" w:color="000000"/>
              <w:right w:val="single" w:sz="4" w:space="0" w:color="000000"/>
            </w:tcBorders>
            <w:shd w:val="clear" w:color="auto" w:fill="F28C28"/>
          </w:tcPr>
          <w:p w14:paraId="4F732444" w14:textId="77777777" w:rsidR="00A94D61" w:rsidRPr="00A94D61" w:rsidRDefault="00A94D61" w:rsidP="00A94D61">
            <w:pPr>
              <w:pStyle w:val="TableParagraph"/>
              <w:spacing w:line="191" w:lineRule="exact"/>
              <w:ind w:left="77"/>
              <w:rPr>
                <w:rFonts w:ascii="Times New Roman" w:hAnsi="Times New Roman" w:cs="Times New Roman"/>
                <w:sz w:val="18"/>
              </w:rPr>
            </w:pPr>
            <w:r w:rsidRPr="00A94D61">
              <w:rPr>
                <w:rFonts w:ascii="Times New Roman" w:hAnsi="Times New Roman" w:cs="Times New Roman"/>
                <w:spacing w:val="-5"/>
                <w:sz w:val="18"/>
              </w:rPr>
              <w:t>0.4</w:t>
            </w:r>
          </w:p>
        </w:tc>
        <w:tc>
          <w:tcPr>
            <w:tcW w:w="1128" w:type="dxa"/>
            <w:tcBorders>
              <w:top w:val="single" w:sz="4" w:space="0" w:color="000000"/>
              <w:left w:val="single" w:sz="4" w:space="0" w:color="000000"/>
              <w:bottom w:val="single" w:sz="4" w:space="0" w:color="000000"/>
              <w:right w:val="single" w:sz="4" w:space="0" w:color="000000"/>
            </w:tcBorders>
            <w:shd w:val="clear" w:color="auto" w:fill="F28C28"/>
          </w:tcPr>
          <w:p w14:paraId="0F432FDB" w14:textId="77777777" w:rsidR="00A94D61" w:rsidRPr="00A94D61" w:rsidRDefault="00A94D61" w:rsidP="00A94D61">
            <w:pPr>
              <w:pStyle w:val="TableParagraph"/>
              <w:spacing w:line="191" w:lineRule="exact"/>
              <w:ind w:left="117"/>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4"/>
                <w:sz w:val="18"/>
              </w:rPr>
              <w:t>0.55</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1F8F8E4C" w14:textId="77777777" w:rsidR="00A94D61" w:rsidRPr="00A94D61" w:rsidRDefault="00A94D61" w:rsidP="00A94D61">
            <w:pPr>
              <w:pStyle w:val="TableParagraph"/>
              <w:spacing w:line="191" w:lineRule="exact"/>
              <w:ind w:left="117"/>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2"/>
                <w:sz w:val="18"/>
              </w:rPr>
              <w:t>10.55</w:t>
            </w:r>
          </w:p>
        </w:tc>
        <w:tc>
          <w:tcPr>
            <w:tcW w:w="1394" w:type="dxa"/>
            <w:vMerge/>
            <w:tcBorders>
              <w:top w:val="nil"/>
              <w:left w:val="single" w:sz="4" w:space="0" w:color="000000"/>
              <w:bottom w:val="nil"/>
            </w:tcBorders>
          </w:tcPr>
          <w:p w14:paraId="6152B3C1" w14:textId="77777777" w:rsidR="00A94D61" w:rsidRPr="00A94D61" w:rsidRDefault="00A94D61" w:rsidP="00A94D61">
            <w:pPr>
              <w:rPr>
                <w:rFonts w:ascii="Times New Roman" w:hAnsi="Times New Roman" w:cs="Times New Roman"/>
                <w:sz w:val="2"/>
                <w:szCs w:val="2"/>
              </w:rPr>
            </w:pPr>
          </w:p>
        </w:tc>
      </w:tr>
      <w:tr w:rsidR="00A94D61" w:rsidRPr="00A94D61" w14:paraId="5FF0AB6F" w14:textId="77777777" w:rsidTr="002C75FD">
        <w:trPr>
          <w:trHeight w:val="211"/>
        </w:trPr>
        <w:tc>
          <w:tcPr>
            <w:tcW w:w="1272" w:type="dxa"/>
            <w:tcBorders>
              <w:top w:val="single" w:sz="4" w:space="0" w:color="000000"/>
              <w:left w:val="single" w:sz="8" w:space="0" w:color="F28C28"/>
              <w:bottom w:val="single" w:sz="4" w:space="0" w:color="000000"/>
              <w:right w:val="single" w:sz="4" w:space="0" w:color="000000"/>
            </w:tcBorders>
            <w:shd w:val="clear" w:color="auto" w:fill="F28C28"/>
          </w:tcPr>
          <w:p w14:paraId="316C816B" w14:textId="2929BFBA" w:rsidR="00A94D61" w:rsidRPr="00A94D61" w:rsidRDefault="00A94D61" w:rsidP="00A94D61">
            <w:pPr>
              <w:pStyle w:val="TableParagraph"/>
              <w:spacing w:line="191" w:lineRule="exact"/>
              <w:ind w:left="119"/>
              <w:rPr>
                <w:rFonts w:ascii="Times New Roman" w:hAnsi="Times New Roman" w:cs="Times New Roman"/>
                <w:sz w:val="18"/>
              </w:rPr>
            </w:pPr>
            <w:r w:rsidRPr="00040325">
              <w:rPr>
                <w:rFonts w:ascii="Times New Roman" w:hAnsi="Times New Roman" w:cs="Times New Roman"/>
                <w:spacing w:val="-2"/>
                <w:sz w:val="18"/>
              </w:rPr>
              <w:t>Ungünstig</w:t>
            </w:r>
          </w:p>
        </w:tc>
        <w:tc>
          <w:tcPr>
            <w:tcW w:w="969" w:type="dxa"/>
            <w:tcBorders>
              <w:top w:val="single" w:sz="4" w:space="0" w:color="000000"/>
              <w:left w:val="single" w:sz="4" w:space="0" w:color="000000"/>
              <w:bottom w:val="single" w:sz="4" w:space="0" w:color="000000"/>
              <w:right w:val="single" w:sz="4" w:space="0" w:color="000000"/>
            </w:tcBorders>
            <w:shd w:val="clear" w:color="auto" w:fill="F28C28"/>
          </w:tcPr>
          <w:p w14:paraId="2AADAF14" w14:textId="77777777" w:rsidR="00A94D61" w:rsidRPr="00A94D61" w:rsidRDefault="00A94D61" w:rsidP="00A94D61">
            <w:pPr>
              <w:pStyle w:val="TableParagraph"/>
              <w:spacing w:line="191" w:lineRule="exact"/>
              <w:ind w:left="0" w:right="174"/>
              <w:jc w:val="center"/>
              <w:rPr>
                <w:rFonts w:ascii="Times New Roman" w:hAnsi="Times New Roman" w:cs="Times New Roman"/>
                <w:sz w:val="18"/>
              </w:rPr>
            </w:pPr>
            <w:r w:rsidRPr="00A94D61">
              <w:rPr>
                <w:rFonts w:ascii="Times New Roman" w:hAnsi="Times New Roman" w:cs="Times New Roman"/>
                <w:spacing w:val="-4"/>
                <w:sz w:val="18"/>
              </w:rPr>
              <w:t>2450</w:t>
            </w:r>
          </w:p>
        </w:tc>
        <w:tc>
          <w:tcPr>
            <w:tcW w:w="718" w:type="dxa"/>
            <w:tcBorders>
              <w:top w:val="single" w:sz="4" w:space="0" w:color="000000"/>
              <w:left w:val="single" w:sz="4" w:space="0" w:color="000000"/>
              <w:bottom w:val="single" w:sz="4" w:space="0" w:color="000000"/>
              <w:right w:val="single" w:sz="4" w:space="0" w:color="000000"/>
            </w:tcBorders>
            <w:shd w:val="clear" w:color="auto" w:fill="F28C28"/>
          </w:tcPr>
          <w:p w14:paraId="6422577F" w14:textId="77777777" w:rsidR="00A94D61" w:rsidRPr="00A94D61" w:rsidRDefault="00A94D61" w:rsidP="00A94D61">
            <w:pPr>
              <w:pStyle w:val="TableParagraph"/>
              <w:spacing w:line="191" w:lineRule="exact"/>
              <w:ind w:left="116"/>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4"/>
                <w:sz w:val="18"/>
              </w:rPr>
              <w:t>2.08</w:t>
            </w:r>
          </w:p>
        </w:tc>
        <w:tc>
          <w:tcPr>
            <w:tcW w:w="1127" w:type="dxa"/>
            <w:tcBorders>
              <w:top w:val="single" w:sz="4" w:space="0" w:color="000000"/>
              <w:left w:val="single" w:sz="4" w:space="0" w:color="000000"/>
              <w:bottom w:val="single" w:sz="4" w:space="0" w:color="000000"/>
              <w:right w:val="single" w:sz="4" w:space="0" w:color="000000"/>
            </w:tcBorders>
            <w:shd w:val="clear" w:color="auto" w:fill="F28C28"/>
          </w:tcPr>
          <w:p w14:paraId="14839D0C" w14:textId="77777777" w:rsidR="00A94D61" w:rsidRPr="00A94D61" w:rsidRDefault="00A94D61" w:rsidP="00A94D61">
            <w:pPr>
              <w:pStyle w:val="TableParagraph"/>
              <w:spacing w:line="191" w:lineRule="exact"/>
              <w:ind w:left="113"/>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4"/>
                <w:sz w:val="18"/>
              </w:rPr>
              <w:t>1.11</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182C9D25" w14:textId="77777777" w:rsidR="00A94D61" w:rsidRPr="00A94D61" w:rsidRDefault="00A94D61" w:rsidP="00A94D61">
            <w:pPr>
              <w:pStyle w:val="TableParagraph"/>
              <w:spacing w:line="191" w:lineRule="exact"/>
              <w:ind w:left="117"/>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2"/>
                <w:sz w:val="18"/>
              </w:rPr>
              <w:t>53.11</w:t>
            </w:r>
          </w:p>
        </w:tc>
        <w:tc>
          <w:tcPr>
            <w:tcW w:w="908" w:type="dxa"/>
            <w:tcBorders>
              <w:top w:val="single" w:sz="4" w:space="0" w:color="000000"/>
              <w:left w:val="single" w:sz="4" w:space="0" w:color="000000"/>
              <w:bottom w:val="single" w:sz="4" w:space="0" w:color="000000"/>
              <w:right w:val="single" w:sz="4" w:space="0" w:color="000000"/>
            </w:tcBorders>
            <w:shd w:val="clear" w:color="auto" w:fill="F28C28"/>
          </w:tcPr>
          <w:p w14:paraId="0295485F" w14:textId="77777777" w:rsidR="00A94D61" w:rsidRPr="00A94D61" w:rsidRDefault="00A94D61" w:rsidP="00A94D61">
            <w:pPr>
              <w:pStyle w:val="TableParagraph"/>
              <w:spacing w:line="191" w:lineRule="exact"/>
              <w:ind w:left="116"/>
              <w:rPr>
                <w:rFonts w:ascii="Times New Roman" w:hAnsi="Times New Roman" w:cs="Times New Roman"/>
                <w:sz w:val="18"/>
              </w:rPr>
            </w:pPr>
            <w:r w:rsidRPr="00A94D61">
              <w:rPr>
                <w:rFonts w:ascii="Times New Roman" w:hAnsi="Times New Roman" w:cs="Times New Roman"/>
                <w:spacing w:val="-4"/>
                <w:sz w:val="18"/>
              </w:rPr>
              <w:t>2540</w:t>
            </w:r>
          </w:p>
        </w:tc>
        <w:tc>
          <w:tcPr>
            <w:tcW w:w="829" w:type="dxa"/>
            <w:tcBorders>
              <w:top w:val="single" w:sz="4" w:space="0" w:color="000000"/>
              <w:left w:val="single" w:sz="4" w:space="0" w:color="000000"/>
              <w:bottom w:val="single" w:sz="4" w:space="0" w:color="000000"/>
              <w:right w:val="single" w:sz="4" w:space="0" w:color="000000"/>
            </w:tcBorders>
            <w:shd w:val="clear" w:color="auto" w:fill="F28C28"/>
          </w:tcPr>
          <w:p w14:paraId="34061345" w14:textId="77777777" w:rsidR="00A94D61" w:rsidRPr="00A94D61" w:rsidRDefault="00A94D61" w:rsidP="00A94D61">
            <w:pPr>
              <w:pStyle w:val="TableParagraph"/>
              <w:spacing w:line="191" w:lineRule="exact"/>
              <w:ind w:left="77"/>
              <w:rPr>
                <w:rFonts w:ascii="Times New Roman" w:hAnsi="Times New Roman" w:cs="Times New Roman"/>
                <w:sz w:val="18"/>
              </w:rPr>
            </w:pPr>
            <w:r w:rsidRPr="00A94D61">
              <w:rPr>
                <w:rFonts w:ascii="Times New Roman" w:hAnsi="Times New Roman" w:cs="Times New Roman"/>
                <w:spacing w:val="-5"/>
                <w:sz w:val="18"/>
              </w:rPr>
              <w:t>1.6</w:t>
            </w:r>
          </w:p>
        </w:tc>
        <w:tc>
          <w:tcPr>
            <w:tcW w:w="1128" w:type="dxa"/>
            <w:tcBorders>
              <w:top w:val="single" w:sz="4" w:space="0" w:color="000000"/>
              <w:left w:val="single" w:sz="4" w:space="0" w:color="000000"/>
              <w:bottom w:val="single" w:sz="4" w:space="0" w:color="000000"/>
              <w:right w:val="single" w:sz="4" w:space="0" w:color="000000"/>
            </w:tcBorders>
            <w:shd w:val="clear" w:color="auto" w:fill="F28C28"/>
          </w:tcPr>
          <w:p w14:paraId="681DFEBB" w14:textId="77777777" w:rsidR="00A94D61" w:rsidRPr="00A94D61" w:rsidRDefault="00A94D61" w:rsidP="00A94D61">
            <w:pPr>
              <w:pStyle w:val="TableParagraph"/>
              <w:spacing w:line="191" w:lineRule="exact"/>
              <w:ind w:left="117"/>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4"/>
                <w:sz w:val="18"/>
              </w:rPr>
              <w:t>0.55</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61C23368" w14:textId="77777777" w:rsidR="00A94D61" w:rsidRPr="00A94D61" w:rsidRDefault="00A94D61" w:rsidP="00A94D61">
            <w:pPr>
              <w:pStyle w:val="TableParagraph"/>
              <w:spacing w:line="191" w:lineRule="exact"/>
              <w:ind w:left="117"/>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2"/>
                <w:sz w:val="18"/>
              </w:rPr>
              <w:t>40.55</w:t>
            </w:r>
          </w:p>
        </w:tc>
        <w:tc>
          <w:tcPr>
            <w:tcW w:w="1394" w:type="dxa"/>
            <w:vMerge/>
            <w:tcBorders>
              <w:top w:val="nil"/>
              <w:left w:val="single" w:sz="4" w:space="0" w:color="000000"/>
              <w:bottom w:val="nil"/>
            </w:tcBorders>
          </w:tcPr>
          <w:p w14:paraId="723B1710" w14:textId="77777777" w:rsidR="00A94D61" w:rsidRPr="00A94D61" w:rsidRDefault="00A94D61" w:rsidP="00A94D61">
            <w:pPr>
              <w:rPr>
                <w:rFonts w:ascii="Times New Roman" w:hAnsi="Times New Roman" w:cs="Times New Roman"/>
                <w:sz w:val="2"/>
                <w:szCs w:val="2"/>
              </w:rPr>
            </w:pPr>
          </w:p>
        </w:tc>
      </w:tr>
      <w:tr w:rsidR="00A94D61" w:rsidRPr="00A94D61" w14:paraId="75514F8F" w14:textId="77777777" w:rsidTr="002C75FD">
        <w:trPr>
          <w:trHeight w:val="210"/>
        </w:trPr>
        <w:tc>
          <w:tcPr>
            <w:tcW w:w="1272" w:type="dxa"/>
            <w:tcBorders>
              <w:top w:val="single" w:sz="4" w:space="0" w:color="000000"/>
              <w:left w:val="single" w:sz="8" w:space="0" w:color="F28C28"/>
              <w:bottom w:val="single" w:sz="4" w:space="0" w:color="000000"/>
              <w:right w:val="single" w:sz="4" w:space="0" w:color="000000"/>
            </w:tcBorders>
            <w:shd w:val="clear" w:color="auto" w:fill="F28C28"/>
          </w:tcPr>
          <w:p w14:paraId="2EEDAD72" w14:textId="26507A8A" w:rsidR="00A94D61" w:rsidRPr="00A94D61" w:rsidRDefault="00A94D61" w:rsidP="00A94D61">
            <w:pPr>
              <w:pStyle w:val="TableParagraph"/>
              <w:spacing w:line="191" w:lineRule="exact"/>
              <w:ind w:left="119"/>
              <w:rPr>
                <w:rFonts w:ascii="Times New Roman" w:hAnsi="Times New Roman" w:cs="Times New Roman"/>
                <w:sz w:val="18"/>
              </w:rPr>
            </w:pPr>
            <w:r w:rsidRPr="00E32A3E">
              <w:rPr>
                <w:rFonts w:ascii="Times New Roman" w:hAnsi="Times New Roman" w:cs="Times New Roman"/>
                <w:spacing w:val="-2"/>
                <w:sz w:val="18"/>
              </w:rPr>
              <w:t>Stress</w:t>
            </w:r>
          </w:p>
        </w:tc>
        <w:tc>
          <w:tcPr>
            <w:tcW w:w="969" w:type="dxa"/>
            <w:tcBorders>
              <w:top w:val="single" w:sz="4" w:space="0" w:color="000000"/>
              <w:left w:val="single" w:sz="4" w:space="0" w:color="000000"/>
              <w:bottom w:val="single" w:sz="4" w:space="0" w:color="000000"/>
              <w:right w:val="single" w:sz="4" w:space="0" w:color="000000"/>
            </w:tcBorders>
            <w:shd w:val="clear" w:color="auto" w:fill="F28C28"/>
          </w:tcPr>
          <w:p w14:paraId="6F23CC5F" w14:textId="77777777" w:rsidR="00A94D61" w:rsidRPr="00A94D61" w:rsidRDefault="00A94D61" w:rsidP="00A94D61">
            <w:pPr>
              <w:pStyle w:val="TableParagraph"/>
              <w:spacing w:line="191" w:lineRule="exact"/>
              <w:ind w:left="0" w:right="174"/>
              <w:jc w:val="center"/>
              <w:rPr>
                <w:rFonts w:ascii="Times New Roman" w:hAnsi="Times New Roman" w:cs="Times New Roman"/>
                <w:sz w:val="18"/>
              </w:rPr>
            </w:pPr>
            <w:r w:rsidRPr="00A94D61">
              <w:rPr>
                <w:rFonts w:ascii="Times New Roman" w:hAnsi="Times New Roman" w:cs="Times New Roman"/>
                <w:spacing w:val="-4"/>
                <w:sz w:val="18"/>
              </w:rPr>
              <w:t>2350</w:t>
            </w:r>
          </w:p>
        </w:tc>
        <w:tc>
          <w:tcPr>
            <w:tcW w:w="718" w:type="dxa"/>
            <w:tcBorders>
              <w:top w:val="single" w:sz="4" w:space="0" w:color="000000"/>
              <w:left w:val="single" w:sz="4" w:space="0" w:color="000000"/>
              <w:bottom w:val="single" w:sz="4" w:space="0" w:color="000000"/>
              <w:right w:val="single" w:sz="4" w:space="0" w:color="000000"/>
            </w:tcBorders>
            <w:shd w:val="clear" w:color="auto" w:fill="F28C28"/>
          </w:tcPr>
          <w:p w14:paraId="4B64502C" w14:textId="77777777" w:rsidR="00A94D61" w:rsidRPr="00A94D61" w:rsidRDefault="00A94D61" w:rsidP="00A94D61">
            <w:pPr>
              <w:pStyle w:val="TableParagraph"/>
              <w:spacing w:line="191" w:lineRule="exact"/>
              <w:ind w:left="116"/>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4"/>
                <w:sz w:val="18"/>
              </w:rPr>
              <w:t>6.08</w:t>
            </w:r>
          </w:p>
        </w:tc>
        <w:tc>
          <w:tcPr>
            <w:tcW w:w="1127" w:type="dxa"/>
            <w:tcBorders>
              <w:top w:val="single" w:sz="4" w:space="0" w:color="000000"/>
              <w:left w:val="single" w:sz="4" w:space="0" w:color="000000"/>
              <w:bottom w:val="single" w:sz="4" w:space="0" w:color="000000"/>
              <w:right w:val="single" w:sz="4" w:space="0" w:color="000000"/>
            </w:tcBorders>
            <w:shd w:val="clear" w:color="auto" w:fill="F28C28"/>
          </w:tcPr>
          <w:p w14:paraId="626484F8" w14:textId="77777777" w:rsidR="00A94D61" w:rsidRPr="00A94D61" w:rsidRDefault="00A94D61" w:rsidP="00A94D61">
            <w:pPr>
              <w:pStyle w:val="TableParagraph"/>
              <w:spacing w:line="191" w:lineRule="exact"/>
              <w:ind w:left="113"/>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4"/>
                <w:sz w:val="18"/>
              </w:rPr>
              <w:t>1.11</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454E07E4" w14:textId="77777777" w:rsidR="00A94D61" w:rsidRPr="00A94D61" w:rsidRDefault="00A94D61" w:rsidP="00A94D61">
            <w:pPr>
              <w:pStyle w:val="TableParagraph"/>
              <w:spacing w:line="191" w:lineRule="exact"/>
              <w:ind w:left="117"/>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2"/>
                <w:sz w:val="18"/>
              </w:rPr>
              <w:t>153.11</w:t>
            </w:r>
          </w:p>
        </w:tc>
        <w:tc>
          <w:tcPr>
            <w:tcW w:w="908" w:type="dxa"/>
            <w:tcBorders>
              <w:top w:val="single" w:sz="4" w:space="0" w:color="000000"/>
              <w:left w:val="single" w:sz="4" w:space="0" w:color="000000"/>
              <w:bottom w:val="single" w:sz="4" w:space="0" w:color="000000"/>
              <w:right w:val="single" w:sz="4" w:space="0" w:color="000000"/>
            </w:tcBorders>
            <w:shd w:val="clear" w:color="auto" w:fill="F28C28"/>
          </w:tcPr>
          <w:p w14:paraId="5D91A1F3" w14:textId="77777777" w:rsidR="00A94D61" w:rsidRPr="00A94D61" w:rsidRDefault="00A94D61" w:rsidP="00A94D61">
            <w:pPr>
              <w:pStyle w:val="TableParagraph"/>
              <w:spacing w:line="191" w:lineRule="exact"/>
              <w:ind w:left="116"/>
              <w:rPr>
                <w:rFonts w:ascii="Times New Roman" w:hAnsi="Times New Roman" w:cs="Times New Roman"/>
                <w:sz w:val="18"/>
              </w:rPr>
            </w:pPr>
            <w:r w:rsidRPr="00A94D61">
              <w:rPr>
                <w:rFonts w:ascii="Times New Roman" w:hAnsi="Times New Roman" w:cs="Times New Roman"/>
                <w:spacing w:val="-4"/>
                <w:sz w:val="18"/>
              </w:rPr>
              <w:t>2650</w:t>
            </w:r>
          </w:p>
        </w:tc>
        <w:tc>
          <w:tcPr>
            <w:tcW w:w="829" w:type="dxa"/>
            <w:tcBorders>
              <w:top w:val="single" w:sz="4" w:space="0" w:color="000000"/>
              <w:left w:val="single" w:sz="4" w:space="0" w:color="000000"/>
              <w:bottom w:val="single" w:sz="4" w:space="0" w:color="000000"/>
              <w:right w:val="single" w:sz="4" w:space="0" w:color="000000"/>
            </w:tcBorders>
            <w:shd w:val="clear" w:color="auto" w:fill="F28C28"/>
          </w:tcPr>
          <w:p w14:paraId="36FEC53D" w14:textId="77777777" w:rsidR="00A94D61" w:rsidRPr="00A94D61" w:rsidRDefault="00A94D61" w:rsidP="00A94D61">
            <w:pPr>
              <w:pStyle w:val="TableParagraph"/>
              <w:spacing w:line="191" w:lineRule="exact"/>
              <w:ind w:left="77"/>
              <w:rPr>
                <w:rFonts w:ascii="Times New Roman" w:hAnsi="Times New Roman" w:cs="Times New Roman"/>
                <w:sz w:val="18"/>
              </w:rPr>
            </w:pPr>
            <w:r w:rsidRPr="00A94D61">
              <w:rPr>
                <w:rFonts w:ascii="Times New Roman" w:hAnsi="Times New Roman" w:cs="Times New Roman"/>
                <w:spacing w:val="-10"/>
                <w:sz w:val="18"/>
              </w:rPr>
              <w:t>6</w:t>
            </w:r>
          </w:p>
        </w:tc>
        <w:tc>
          <w:tcPr>
            <w:tcW w:w="1128" w:type="dxa"/>
            <w:tcBorders>
              <w:top w:val="single" w:sz="4" w:space="0" w:color="000000"/>
              <w:left w:val="single" w:sz="4" w:space="0" w:color="000000"/>
              <w:bottom w:val="single" w:sz="4" w:space="0" w:color="000000"/>
              <w:right w:val="single" w:sz="4" w:space="0" w:color="000000"/>
            </w:tcBorders>
            <w:shd w:val="clear" w:color="auto" w:fill="F28C28"/>
          </w:tcPr>
          <w:p w14:paraId="66E18675" w14:textId="77777777" w:rsidR="00A94D61" w:rsidRPr="00A94D61" w:rsidRDefault="00A94D61" w:rsidP="00A94D61">
            <w:pPr>
              <w:pStyle w:val="TableParagraph"/>
              <w:spacing w:line="191" w:lineRule="exact"/>
              <w:ind w:left="117"/>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4"/>
                <w:sz w:val="18"/>
              </w:rPr>
              <w:t>0.55</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74F01369" w14:textId="77777777" w:rsidR="00A94D61" w:rsidRPr="00A94D61" w:rsidRDefault="00A94D61" w:rsidP="00A94D61">
            <w:pPr>
              <w:pStyle w:val="TableParagraph"/>
              <w:spacing w:line="191" w:lineRule="exact"/>
              <w:ind w:left="117"/>
              <w:rPr>
                <w:rFonts w:ascii="Times New Roman" w:hAnsi="Times New Roman" w:cs="Times New Roman"/>
                <w:sz w:val="18"/>
              </w:rPr>
            </w:pPr>
            <w:r w:rsidRPr="00A94D61">
              <w:rPr>
                <w:rFonts w:ascii="Times New Roman" w:hAnsi="Times New Roman" w:cs="Times New Roman"/>
                <w:sz w:val="18"/>
              </w:rPr>
              <w:t>-</w:t>
            </w:r>
            <w:r w:rsidRPr="00A94D61">
              <w:rPr>
                <w:rFonts w:ascii="Times New Roman" w:hAnsi="Times New Roman" w:cs="Times New Roman"/>
                <w:spacing w:val="-2"/>
                <w:sz w:val="18"/>
              </w:rPr>
              <w:t>150.55</w:t>
            </w:r>
          </w:p>
        </w:tc>
        <w:tc>
          <w:tcPr>
            <w:tcW w:w="1394" w:type="dxa"/>
            <w:vMerge/>
            <w:tcBorders>
              <w:top w:val="nil"/>
              <w:left w:val="single" w:sz="4" w:space="0" w:color="000000"/>
              <w:bottom w:val="nil"/>
            </w:tcBorders>
          </w:tcPr>
          <w:p w14:paraId="3925AC57" w14:textId="77777777" w:rsidR="00A94D61" w:rsidRPr="00A94D61" w:rsidRDefault="00A94D61" w:rsidP="00A94D61">
            <w:pPr>
              <w:rPr>
                <w:rFonts w:ascii="Times New Roman" w:hAnsi="Times New Roman" w:cs="Times New Roman"/>
                <w:sz w:val="2"/>
                <w:szCs w:val="2"/>
              </w:rPr>
            </w:pPr>
          </w:p>
        </w:tc>
      </w:tr>
      <w:tr w:rsidR="004718C8" w:rsidRPr="00A94D61" w14:paraId="7B1E7D94" w14:textId="77777777">
        <w:trPr>
          <w:trHeight w:val="1382"/>
        </w:trPr>
        <w:tc>
          <w:tcPr>
            <w:tcW w:w="10767" w:type="dxa"/>
            <w:gridSpan w:val="12"/>
            <w:tcBorders>
              <w:top w:val="nil"/>
              <w:bottom w:val="double" w:sz="4" w:space="0" w:color="F28C28"/>
            </w:tcBorders>
          </w:tcPr>
          <w:p w14:paraId="5BA930F7" w14:textId="1382146D" w:rsidR="00A94D61" w:rsidRPr="00A94D61" w:rsidRDefault="00A94D61" w:rsidP="00A94D61">
            <w:pPr>
              <w:pStyle w:val="TableParagraph"/>
              <w:spacing w:before="128" w:line="252" w:lineRule="auto"/>
              <w:ind w:right="187"/>
              <w:jc w:val="both"/>
              <w:rPr>
                <w:rFonts w:ascii="Times New Roman" w:hAnsi="Times New Roman" w:cs="Times New Roman"/>
                <w:sz w:val="18"/>
                <w:lang w:val="en-GB"/>
              </w:rPr>
            </w:pPr>
            <w:r w:rsidRPr="00A94D61">
              <w:rPr>
                <w:rFonts w:ascii="Times New Roman" w:hAnsi="Times New Roman" w:cs="Times New Roman"/>
                <w:sz w:val="18"/>
                <w:lang w:val="en-GB"/>
              </w:rPr>
              <w:lastRenderedPageBreak/>
              <w:t>Die angegebenen Werte beinhalten alle Kosten des Produkts selbst, jedoch nicht sämtliche Kosten, die Sie an Ihren Berater oder Vermittler zahlen. Die Werte berücksichtigen auch nicht Ihre persönliche Steuersituation, die ebenfalls beeinflussen kann, wie viel Sie letztendlich zurückerhalten.</w:t>
            </w:r>
            <w:r>
              <w:rPr>
                <w:rFonts w:ascii="Times New Roman" w:hAnsi="Times New Roman" w:cs="Times New Roman"/>
                <w:sz w:val="18"/>
                <w:lang w:val="en-GB"/>
              </w:rPr>
              <w:t xml:space="preserve"> </w:t>
            </w:r>
            <w:r w:rsidRPr="00A94D61">
              <w:rPr>
                <w:rFonts w:ascii="Times New Roman" w:hAnsi="Times New Roman" w:cs="Times New Roman"/>
                <w:sz w:val="18"/>
                <w:lang w:val="en-GB"/>
              </w:rPr>
              <w:t>Das Eröffnen einer Long-Position bedeutet, dass Sie von steigenden Kursen des Underlyings ausgehen, während das Eröffnen einer Short-Position bedeutet, dass Sie von fallenden Kursen ausgehen.</w:t>
            </w:r>
          </w:p>
          <w:p w14:paraId="23EDF6B7" w14:textId="30B93FAC" w:rsidR="004718C8" w:rsidRPr="00A94D61" w:rsidRDefault="00C32F8C" w:rsidP="00A94D61">
            <w:pPr>
              <w:pStyle w:val="TableParagraph"/>
              <w:spacing w:before="130"/>
              <w:jc w:val="both"/>
              <w:rPr>
                <w:b/>
                <w:color w:val="F28C28"/>
                <w:sz w:val="18"/>
                <w:lang w:val="en-GB"/>
              </w:rPr>
            </w:pPr>
            <w:r w:rsidRPr="00A94D61">
              <w:rPr>
                <w:rFonts w:ascii="Times New Roman" w:hAnsi="Times New Roman" w:cs="Times New Roman"/>
                <w:b/>
                <w:color w:val="F28C28"/>
                <w:sz w:val="18"/>
              </w:rPr>
              <w:t>*</w:t>
            </w:r>
            <w:r w:rsidR="00A94D61" w:rsidRPr="00A94D61">
              <w:rPr>
                <w:b/>
                <w:i/>
                <w:iCs/>
                <w:color w:val="F28C28"/>
                <w:sz w:val="18"/>
                <w:lang w:val="en-GB"/>
              </w:rPr>
              <w:t>Der Verlust ist auf Ihr Kontoguthaben begrenzt, da wir einen Negativsaldoschutz anbieten.</w:t>
            </w:r>
          </w:p>
        </w:tc>
      </w:tr>
    </w:tbl>
    <w:p w14:paraId="5BC49252" w14:textId="77777777" w:rsidR="004718C8" w:rsidRPr="00A94D61" w:rsidRDefault="004718C8">
      <w:pPr>
        <w:pStyle w:val="TableParagraph"/>
        <w:jc w:val="both"/>
        <w:rPr>
          <w:rFonts w:ascii="Times New Roman" w:hAnsi="Times New Roman" w:cs="Times New Roman"/>
          <w:b/>
          <w:sz w:val="18"/>
        </w:rPr>
        <w:sectPr w:rsidR="004718C8" w:rsidRPr="00A94D61">
          <w:type w:val="continuous"/>
          <w:pgSz w:w="11910" w:h="16840"/>
          <w:pgMar w:top="560" w:right="425" w:bottom="280" w:left="566" w:header="720" w:footer="720" w:gutter="0"/>
          <w:cols w:space="720"/>
        </w:sectPr>
      </w:pPr>
    </w:p>
    <w:tbl>
      <w:tblPr>
        <w:tblW w:w="11030" w:type="dxa"/>
        <w:tblInd w:w="32" w:type="dxa"/>
        <w:tblBorders>
          <w:top w:val="single" w:sz="4" w:space="0" w:color="F28C28"/>
          <w:left w:val="single" w:sz="4" w:space="0" w:color="F28C28"/>
          <w:bottom w:val="single" w:sz="4" w:space="0" w:color="F28C28"/>
          <w:right w:val="single" w:sz="4" w:space="0" w:color="F28C28"/>
          <w:insideH w:val="single" w:sz="4" w:space="0" w:color="F28C28"/>
          <w:insideV w:val="single" w:sz="4" w:space="0" w:color="F28C28"/>
        </w:tblBorders>
        <w:tblLayout w:type="fixed"/>
        <w:tblCellMar>
          <w:left w:w="0" w:type="dxa"/>
          <w:right w:w="0" w:type="dxa"/>
        </w:tblCellMar>
        <w:tblLook w:val="01E0" w:firstRow="1" w:lastRow="1" w:firstColumn="1" w:lastColumn="1" w:noHBand="0" w:noVBand="0"/>
      </w:tblPr>
      <w:tblGrid>
        <w:gridCol w:w="1135"/>
        <w:gridCol w:w="1106"/>
        <w:gridCol w:w="1134"/>
        <w:gridCol w:w="7655"/>
      </w:tblGrid>
      <w:tr w:rsidR="004718C8" w:rsidRPr="00A94D61" w14:paraId="336217F5" w14:textId="77777777" w:rsidTr="003F32F1">
        <w:trPr>
          <w:trHeight w:val="7061"/>
        </w:trPr>
        <w:tc>
          <w:tcPr>
            <w:tcW w:w="11030" w:type="dxa"/>
            <w:gridSpan w:val="4"/>
            <w:tcBorders>
              <w:bottom w:val="single" w:sz="4" w:space="0" w:color="000000"/>
            </w:tcBorders>
          </w:tcPr>
          <w:p w14:paraId="6F472478" w14:textId="77777777" w:rsidR="00A94D61" w:rsidRPr="00040325" w:rsidRDefault="00A94D61" w:rsidP="0050405D">
            <w:pPr>
              <w:pStyle w:val="TableParagraph"/>
              <w:jc w:val="both"/>
              <w:rPr>
                <w:rFonts w:ascii="Times New Roman" w:hAnsi="Times New Roman" w:cs="Times New Roman"/>
                <w:b/>
                <w:color w:val="F28C28"/>
                <w:sz w:val="20"/>
              </w:rPr>
            </w:pPr>
            <w:r w:rsidRPr="00040325">
              <w:rPr>
                <w:rFonts w:ascii="Times New Roman" w:hAnsi="Times New Roman" w:cs="Times New Roman"/>
                <w:b/>
                <w:color w:val="F28C28"/>
                <w:sz w:val="20"/>
              </w:rPr>
              <w:t>Was passiert, wenn VSMARKETS nicht zahlen kann?</w:t>
            </w:r>
          </w:p>
          <w:p w14:paraId="174F0E3A" w14:textId="77777777" w:rsidR="00A94D61" w:rsidRPr="00040325" w:rsidRDefault="00A94D61" w:rsidP="0050405D">
            <w:pPr>
              <w:pStyle w:val="TableParagraph"/>
              <w:jc w:val="both"/>
              <w:rPr>
                <w:rFonts w:ascii="Times New Roman" w:hAnsi="Times New Roman" w:cs="Times New Roman"/>
                <w:sz w:val="18"/>
              </w:rPr>
            </w:pPr>
            <w:r w:rsidRPr="00040325">
              <w:rPr>
                <w:rFonts w:ascii="Times New Roman" w:hAnsi="Times New Roman" w:cs="Times New Roman"/>
                <w:sz w:val="18"/>
              </w:rPr>
              <w:t>Kundengelder werden immer auf segregierten Bankkonten verwahrt, getrennt vom eigenen Vermögen des Unternehmens, und gemäß den CySEC-Vorschriften zum Schutz von Kundengeldern gehalten.</w:t>
            </w:r>
          </w:p>
          <w:p w14:paraId="4EE179A5" w14:textId="77777777" w:rsidR="00A94D61" w:rsidRPr="00040325" w:rsidRDefault="00A94D61" w:rsidP="0050405D">
            <w:pPr>
              <w:pStyle w:val="TableParagraph"/>
              <w:jc w:val="both"/>
              <w:rPr>
                <w:rFonts w:ascii="Times New Roman" w:hAnsi="Times New Roman" w:cs="Times New Roman"/>
                <w:sz w:val="18"/>
              </w:rPr>
            </w:pPr>
            <w:r w:rsidRPr="00040325">
              <w:rPr>
                <w:rFonts w:ascii="Times New Roman" w:hAnsi="Times New Roman" w:cs="Times New Roman"/>
                <w:sz w:val="18"/>
              </w:rPr>
              <w:t>Im unwahrscheinlichen Fall, dass VSMARKETS aufgrund von Insolvenz ausfällt, kann es sein, dass Sie den Wert Ihrer Investition verlieren. VSMARKETS ist Mitglied des Anleger-Entschädigungsfonds (ICF) für Kunden zyprischer Investmentfirmen. Der ICF bietet Entschädigung, wenn wir nicht in der Lage sind, unsere Verpflichtungen Ihnen gegenüber zu erfüllen. Die maximale Entschädigung beträgt 20.000 € oder 90 % des Anspruchsbetrags, je nachdem, welcher Betrag geringer ist. Weitere Informationen finden Sie auf der Website der CySEC sowie in unserer Anleger-Entschädigungsfonds-Politik.</w:t>
            </w:r>
          </w:p>
          <w:p w14:paraId="3B04A015" w14:textId="77777777" w:rsidR="00A94D61" w:rsidRPr="0054067F" w:rsidRDefault="00A94D61" w:rsidP="0050405D">
            <w:pPr>
              <w:pStyle w:val="TableParagraph"/>
              <w:jc w:val="both"/>
              <w:rPr>
                <w:rFonts w:ascii="Times New Roman" w:hAnsi="Times New Roman" w:cs="Times New Roman"/>
                <w:b/>
                <w:color w:val="F28C28"/>
                <w:sz w:val="20"/>
              </w:rPr>
            </w:pPr>
            <w:r w:rsidRPr="0054067F">
              <w:rPr>
                <w:rFonts w:ascii="Times New Roman" w:hAnsi="Times New Roman" w:cs="Times New Roman"/>
                <w:b/>
                <w:color w:val="F28C28"/>
                <w:sz w:val="20"/>
              </w:rPr>
              <w:t>Wie lange sollte ich es halten und kann ich frühzeitig Geld entnehmen?</w:t>
            </w:r>
          </w:p>
          <w:p w14:paraId="3B7E2A1C" w14:textId="77777777" w:rsidR="00A94D61" w:rsidRPr="00040325" w:rsidRDefault="00A94D61" w:rsidP="0050405D">
            <w:pPr>
              <w:pStyle w:val="TableParagraph"/>
              <w:ind w:right="-15"/>
              <w:jc w:val="both"/>
              <w:rPr>
                <w:rFonts w:ascii="Times New Roman" w:hAnsi="Times New Roman" w:cs="Times New Roman"/>
                <w:sz w:val="18"/>
              </w:rPr>
            </w:pPr>
            <w:r w:rsidRPr="00040325">
              <w:rPr>
                <w:rFonts w:ascii="Times New Roman" w:hAnsi="Times New Roman" w:cs="Times New Roman"/>
                <w:sz w:val="18"/>
              </w:rPr>
              <w:t>CFDs auf Rohstoffe haben im Allgemeinen keine empfohlene Haltedauer, da Sie selbst entscheiden, wann Sie Ihre Position(en) schließen. Sie sollten das Produkt regelmäßig überwachen, um den geeigneten Zeitpunkt zum Schließen Ihrer Positionen zu bestimmen — dies ist jederzeit während der normalen Handelszeiten möglich. In außergewöhnlichen Marktsituationen kann das Schließen oder Handeln vorübergehend nicht möglich sein; in solchen Fällen sollten Sie uns direkt kontaktieren.</w:t>
            </w:r>
          </w:p>
          <w:p w14:paraId="72223DE6" w14:textId="77777777" w:rsidR="00A94D61" w:rsidRDefault="00A94D61" w:rsidP="0050405D">
            <w:pPr>
              <w:pStyle w:val="TableParagraph"/>
              <w:ind w:right="-15"/>
              <w:jc w:val="both"/>
              <w:rPr>
                <w:rFonts w:ascii="Times New Roman" w:hAnsi="Times New Roman" w:cs="Times New Roman"/>
                <w:sz w:val="18"/>
              </w:rPr>
            </w:pPr>
            <w:r w:rsidRPr="00040325">
              <w:rPr>
                <w:rFonts w:ascii="Times New Roman" w:hAnsi="Times New Roman" w:cs="Times New Roman"/>
                <w:sz w:val="18"/>
              </w:rPr>
              <w:t>Sie können jederzeit Geld abheben, außer dem Betrag, der als Margin für offene Positionen dient. Für dieses Produkt gibt es keine Widerrufs- oder Stornierungsfrist.</w:t>
            </w:r>
          </w:p>
          <w:p w14:paraId="5CD144BC" w14:textId="77777777" w:rsidR="00A94D61" w:rsidRPr="00040325" w:rsidRDefault="00A94D61" w:rsidP="00A94D61">
            <w:pPr>
              <w:pStyle w:val="TableParagraph"/>
              <w:jc w:val="both"/>
              <w:rPr>
                <w:rFonts w:ascii="Times New Roman" w:hAnsi="Times New Roman" w:cs="Times New Roman"/>
                <w:b/>
                <w:color w:val="F28C28"/>
                <w:sz w:val="20"/>
              </w:rPr>
            </w:pPr>
            <w:r w:rsidRPr="00040325">
              <w:rPr>
                <w:rFonts w:ascii="Times New Roman" w:hAnsi="Times New Roman" w:cs="Times New Roman"/>
                <w:b/>
                <w:color w:val="F28C28"/>
                <w:sz w:val="20"/>
              </w:rPr>
              <w:t>Welche Kosten fallen an?</w:t>
            </w:r>
          </w:p>
          <w:p w14:paraId="6346D51C" w14:textId="77777777" w:rsidR="00A94D61" w:rsidRPr="00040325" w:rsidRDefault="00A94D61" w:rsidP="00A94D61">
            <w:pPr>
              <w:pStyle w:val="TableParagraph"/>
              <w:rPr>
                <w:rFonts w:ascii="Times New Roman" w:hAnsi="Times New Roman" w:cs="Times New Roman"/>
                <w:sz w:val="18"/>
              </w:rPr>
            </w:pPr>
            <w:r w:rsidRPr="00040325">
              <w:rPr>
                <w:rFonts w:ascii="Times New Roman" w:hAnsi="Times New Roman" w:cs="Times New Roman"/>
                <w:sz w:val="18"/>
              </w:rPr>
              <w:t>Bevor Sie mit dem Handel beginnen, sollten Sie sich mit sämtlichen Kosten und Gebühren vertraut machen. Diese Kosten verringern mögliche Gewinne oder erhöhen mögliche Verluste. Weitere Informationen zu den Kosten finden Sie auf der Website von VSMARKETS.</w:t>
            </w:r>
          </w:p>
          <w:p w14:paraId="2F6A73D5" w14:textId="77777777" w:rsidR="00A94D61" w:rsidRPr="00040325" w:rsidRDefault="00A94D61" w:rsidP="00A94D61">
            <w:pPr>
              <w:pStyle w:val="TableParagraph"/>
              <w:rPr>
                <w:rFonts w:ascii="Times New Roman" w:hAnsi="Times New Roman" w:cs="Times New Roman"/>
                <w:sz w:val="18"/>
              </w:rPr>
            </w:pPr>
            <w:r w:rsidRPr="00040325">
              <w:rPr>
                <w:rFonts w:ascii="Times New Roman" w:hAnsi="Times New Roman" w:cs="Times New Roman"/>
                <w:b/>
                <w:sz w:val="18"/>
              </w:rPr>
              <w:t>Kosten über die Zeit</w:t>
            </w:r>
          </w:p>
          <w:p w14:paraId="21EA71FF" w14:textId="77777777" w:rsidR="00A94D61" w:rsidRDefault="00A94D61" w:rsidP="00A94D61">
            <w:pPr>
              <w:pStyle w:val="TableParagraph"/>
              <w:spacing w:line="374" w:lineRule="auto"/>
              <w:ind w:right="7179"/>
              <w:rPr>
                <w:rFonts w:ascii="Times New Roman" w:hAnsi="Times New Roman" w:cs="Times New Roman"/>
                <w:sz w:val="18"/>
              </w:rPr>
            </w:pPr>
            <w:r w:rsidRPr="00040325">
              <w:rPr>
                <w:rFonts w:ascii="Times New Roman" w:hAnsi="Times New Roman" w:cs="Times New Roman"/>
                <w:sz w:val="18"/>
              </w:rPr>
              <w:t xml:space="preserve">Geschätzter Anlagehorizont:4 Wochen </w:t>
            </w:r>
            <w:r>
              <w:rPr>
                <w:rFonts w:ascii="Times New Roman" w:hAnsi="Times New Roman" w:cs="Times New Roman"/>
                <w:sz w:val="18"/>
              </w:rPr>
              <w:t>Investition:</w:t>
            </w:r>
          </w:p>
          <w:p w14:paraId="4B97FC2C" w14:textId="1F5D63FB" w:rsidR="004718C8" w:rsidRPr="00A94D61" w:rsidRDefault="00C32F8C" w:rsidP="00A94D61">
            <w:pPr>
              <w:pStyle w:val="TableParagraph"/>
              <w:spacing w:line="379" w:lineRule="auto"/>
              <w:ind w:right="7179"/>
              <w:rPr>
                <w:rFonts w:ascii="Times New Roman" w:hAnsi="Times New Roman" w:cs="Times New Roman"/>
                <w:sz w:val="20"/>
              </w:rPr>
            </w:pPr>
            <w:r w:rsidRPr="00A94D61">
              <w:rPr>
                <w:rFonts w:ascii="Times New Roman" w:hAnsi="Times New Roman" w:cs="Times New Roman"/>
                <w:sz w:val="18"/>
              </w:rPr>
              <w:t>$</w:t>
            </w:r>
            <w:r w:rsidRPr="00A94D61">
              <w:rPr>
                <w:rFonts w:ascii="Times New Roman" w:hAnsi="Times New Roman" w:cs="Times New Roman"/>
                <w:sz w:val="20"/>
              </w:rPr>
              <w:t>2500</w:t>
            </w:r>
          </w:p>
          <w:p w14:paraId="20B20C24" w14:textId="202F25DD" w:rsidR="004718C8" w:rsidRPr="00A94D61" w:rsidRDefault="00A94D61" w:rsidP="00A94D61">
            <w:pPr>
              <w:pStyle w:val="TableParagraph"/>
              <w:spacing w:line="188" w:lineRule="exact"/>
              <w:rPr>
                <w:rFonts w:ascii="Times New Roman" w:hAnsi="Times New Roman" w:cs="Times New Roman"/>
                <w:sz w:val="18"/>
              </w:rPr>
            </w:pPr>
            <w:r w:rsidRPr="00A94D61">
              <w:rPr>
                <w:rFonts w:ascii="Times New Roman" w:hAnsi="Times New Roman" w:cs="Times New Roman"/>
                <w:sz w:val="18"/>
              </w:rPr>
              <w:t xml:space="preserve">Nominalwert: </w:t>
            </w:r>
            <w:r w:rsidR="00C32F8C" w:rsidRPr="00A94D61">
              <w:rPr>
                <w:rFonts w:ascii="Times New Roman" w:hAnsi="Times New Roman" w:cs="Times New Roman"/>
                <w:spacing w:val="-4"/>
                <w:sz w:val="18"/>
              </w:rPr>
              <w:t>$125</w:t>
            </w:r>
          </w:p>
          <w:p w14:paraId="698877A0" w14:textId="4A8CC513" w:rsidR="0012011A" w:rsidRPr="00A94D61" w:rsidRDefault="00A94D61" w:rsidP="00A94D61">
            <w:pPr>
              <w:pStyle w:val="TableParagraph"/>
              <w:spacing w:line="330" w:lineRule="atLeast"/>
              <w:ind w:right="6128"/>
              <w:rPr>
                <w:rFonts w:ascii="Times New Roman" w:hAnsi="Times New Roman" w:cs="Times New Roman"/>
                <w:sz w:val="18"/>
                <w:lang w:val="en-GB"/>
              </w:rPr>
            </w:pPr>
            <w:r w:rsidRPr="00A94D61">
              <w:rPr>
                <w:rFonts w:ascii="Times New Roman" w:hAnsi="Times New Roman" w:cs="Times New Roman"/>
                <w:sz w:val="18"/>
                <w:lang w:val="en-GB"/>
              </w:rPr>
              <w:t>Gesamtkosten: -31,10 € (Spread + Kommission + Finanzierung) – Auswirkung auf die Rendite: -1,24 %</w:t>
            </w:r>
          </w:p>
        </w:tc>
      </w:tr>
      <w:tr w:rsidR="00A94D61" w:rsidRPr="00A94D61" w14:paraId="41294AB0" w14:textId="77777777" w:rsidTr="003F32F1">
        <w:trPr>
          <w:trHeight w:val="211"/>
        </w:trPr>
        <w:tc>
          <w:tcPr>
            <w:tcW w:w="11030" w:type="dxa"/>
            <w:gridSpan w:val="4"/>
            <w:tcBorders>
              <w:top w:val="single" w:sz="4" w:space="0" w:color="000000"/>
              <w:left w:val="single" w:sz="8" w:space="0" w:color="F28C28"/>
              <w:bottom w:val="single" w:sz="4" w:space="0" w:color="000000"/>
              <w:right w:val="double" w:sz="4" w:space="0" w:color="F28C28"/>
            </w:tcBorders>
            <w:shd w:val="clear" w:color="auto" w:fill="F28C28"/>
          </w:tcPr>
          <w:p w14:paraId="553DDBE2" w14:textId="671AA478" w:rsidR="00A94D61" w:rsidRPr="00A94D61" w:rsidRDefault="00A94D61" w:rsidP="00A94D61">
            <w:pPr>
              <w:pStyle w:val="TableParagraph"/>
              <w:spacing w:line="191" w:lineRule="exact"/>
              <w:ind w:left="119"/>
              <w:rPr>
                <w:rFonts w:ascii="Times New Roman" w:hAnsi="Times New Roman" w:cs="Times New Roman"/>
                <w:b/>
                <w:sz w:val="18"/>
              </w:rPr>
            </w:pPr>
            <w:r w:rsidRPr="006472AE">
              <w:rPr>
                <w:rFonts w:ascii="Times New Roman" w:hAnsi="Times New Roman" w:cs="Times New Roman"/>
                <w:b/>
                <w:color w:val="FFFFFF"/>
                <w:sz w:val="18"/>
              </w:rPr>
              <w:t>Diese Tabelle zeigt die verschiedenen Arten von Kostenkategorien und ihre Bedeutung:</w:t>
            </w:r>
          </w:p>
        </w:tc>
      </w:tr>
      <w:tr w:rsidR="00A94D61" w:rsidRPr="00A94D61" w14:paraId="57C99BE2" w14:textId="77777777" w:rsidTr="005D4C0E">
        <w:trPr>
          <w:trHeight w:val="787"/>
        </w:trPr>
        <w:tc>
          <w:tcPr>
            <w:tcW w:w="1135" w:type="dxa"/>
            <w:vMerge w:val="restart"/>
            <w:tcBorders>
              <w:top w:val="single" w:sz="4" w:space="0" w:color="000000"/>
              <w:left w:val="single" w:sz="8" w:space="0" w:color="F28C28"/>
              <w:bottom w:val="single" w:sz="4" w:space="0" w:color="000000"/>
              <w:right w:val="single" w:sz="4" w:space="0" w:color="000000"/>
            </w:tcBorders>
            <w:shd w:val="clear" w:color="auto" w:fill="F28C28"/>
          </w:tcPr>
          <w:p w14:paraId="320B0E20" w14:textId="77777777" w:rsidR="00A94D61" w:rsidRPr="006472AE" w:rsidRDefault="00A94D61" w:rsidP="00A94D61">
            <w:pPr>
              <w:pStyle w:val="TableParagraph"/>
              <w:spacing w:before="1"/>
              <w:ind w:left="119"/>
              <w:rPr>
                <w:rFonts w:ascii="Times New Roman" w:hAnsi="Times New Roman" w:cs="Times New Roman"/>
                <w:b/>
                <w:spacing w:val="-2"/>
                <w:sz w:val="16"/>
                <w:lang w:val="en-GB"/>
              </w:rPr>
            </w:pPr>
            <w:r w:rsidRPr="006472AE">
              <w:rPr>
                <w:rFonts w:ascii="Times New Roman" w:hAnsi="Times New Roman" w:cs="Times New Roman"/>
                <w:b/>
                <w:spacing w:val="-2"/>
                <w:sz w:val="16"/>
                <w:lang w:val="en-GB"/>
              </w:rPr>
              <w:t>Einmalige Kosten</w:t>
            </w:r>
          </w:p>
          <w:p w14:paraId="44F29072" w14:textId="78BAD1AF" w:rsidR="00A94D61" w:rsidRPr="00A94D61" w:rsidRDefault="00A94D61" w:rsidP="00A94D61">
            <w:pPr>
              <w:pStyle w:val="TableParagraph"/>
              <w:spacing w:line="187" w:lineRule="exact"/>
              <w:ind w:left="119"/>
              <w:rPr>
                <w:rFonts w:ascii="Times New Roman" w:hAnsi="Times New Roman" w:cs="Times New Roman"/>
                <w:b/>
                <w:sz w:val="16"/>
              </w:rPr>
            </w:pPr>
          </w:p>
        </w:tc>
        <w:tc>
          <w:tcPr>
            <w:tcW w:w="1106" w:type="dxa"/>
            <w:tcBorders>
              <w:top w:val="single" w:sz="4" w:space="0" w:color="000000"/>
              <w:left w:val="single" w:sz="4" w:space="0" w:color="000000"/>
              <w:bottom w:val="single" w:sz="4" w:space="0" w:color="000000"/>
              <w:right w:val="single" w:sz="4" w:space="0" w:color="000000"/>
            </w:tcBorders>
            <w:shd w:val="clear" w:color="auto" w:fill="F28C28"/>
          </w:tcPr>
          <w:p w14:paraId="289C40E7" w14:textId="753793D5" w:rsidR="00A94D61" w:rsidRPr="00A94D61" w:rsidRDefault="00A94D61" w:rsidP="00A94D61">
            <w:pPr>
              <w:pStyle w:val="TableParagraph"/>
              <w:spacing w:line="187" w:lineRule="exact"/>
              <w:ind w:left="115"/>
              <w:rPr>
                <w:rFonts w:ascii="Times New Roman" w:hAnsi="Times New Roman" w:cs="Times New Roman"/>
                <w:i/>
                <w:sz w:val="16"/>
              </w:rPr>
            </w:pPr>
            <w:r w:rsidRPr="00E32A3E">
              <w:rPr>
                <w:rFonts w:ascii="Times New Roman" w:hAnsi="Times New Roman" w:cs="Times New Roman"/>
                <w:i/>
                <w:spacing w:val="-2"/>
                <w:sz w:val="16"/>
              </w:rPr>
              <w:t>Spread</w:t>
            </w:r>
          </w:p>
        </w:tc>
        <w:tc>
          <w:tcPr>
            <w:tcW w:w="1134" w:type="dxa"/>
            <w:tcBorders>
              <w:top w:val="single" w:sz="4" w:space="0" w:color="000000"/>
              <w:left w:val="single" w:sz="4" w:space="0" w:color="000000"/>
              <w:bottom w:val="single" w:sz="4" w:space="0" w:color="000000"/>
              <w:right w:val="single" w:sz="4" w:space="0" w:color="000000"/>
            </w:tcBorders>
            <w:shd w:val="clear" w:color="auto" w:fill="F28C28"/>
          </w:tcPr>
          <w:p w14:paraId="0D72AF72" w14:textId="5E529FFC" w:rsidR="00A94D61" w:rsidRPr="00A94D61" w:rsidRDefault="00A94D61" w:rsidP="00A94D61">
            <w:pPr>
              <w:pStyle w:val="TableParagraph"/>
              <w:spacing w:line="187" w:lineRule="exact"/>
              <w:ind w:left="114"/>
              <w:rPr>
                <w:rFonts w:ascii="Times New Roman" w:hAnsi="Times New Roman" w:cs="Times New Roman"/>
                <w:sz w:val="16"/>
              </w:rPr>
            </w:pPr>
            <w:r w:rsidRPr="006472AE">
              <w:rPr>
                <w:rFonts w:ascii="Times New Roman" w:hAnsi="Times New Roman" w:cs="Times New Roman"/>
                <w:sz w:val="16"/>
              </w:rPr>
              <w:t>Standardkonto</w:t>
            </w:r>
          </w:p>
        </w:tc>
        <w:tc>
          <w:tcPr>
            <w:tcW w:w="7655" w:type="dxa"/>
            <w:tcBorders>
              <w:top w:val="single" w:sz="4" w:space="0" w:color="000000"/>
              <w:left w:val="single" w:sz="4" w:space="0" w:color="000000"/>
              <w:bottom w:val="single" w:sz="4" w:space="0" w:color="000000"/>
              <w:right w:val="double" w:sz="4" w:space="0" w:color="F28C28"/>
            </w:tcBorders>
            <w:shd w:val="clear" w:color="auto" w:fill="F28C28"/>
          </w:tcPr>
          <w:p w14:paraId="29C72455" w14:textId="79C17CCD" w:rsidR="00A94D61" w:rsidRPr="00A94D61" w:rsidRDefault="00A94D61" w:rsidP="00A94D61">
            <w:pPr>
              <w:pStyle w:val="TableParagraph"/>
              <w:ind w:left="114" w:right="154"/>
              <w:rPr>
                <w:rFonts w:ascii="Times New Roman" w:hAnsi="Times New Roman" w:cs="Times New Roman"/>
                <w:sz w:val="16"/>
              </w:rPr>
            </w:pPr>
            <w:r w:rsidRPr="00A94D61">
              <w:rPr>
                <w:rFonts w:ascii="Times New Roman" w:hAnsi="Times New Roman" w:cs="Times New Roman"/>
                <w:sz w:val="16"/>
              </w:rPr>
              <w:t>Die Differenz zwischen dem Kaufpreis (Ask) und dem Verkaufspreis (Bid). Beim Öffnen einer Position wird die „Kostenbelastung“ durch den Spread realisiert. Trader sollten beachten, dass sich Spreads bei geringer Liquidität deutlich gegenüber ihrem normalen Niveau ausweiten können.</w:t>
            </w:r>
          </w:p>
        </w:tc>
      </w:tr>
      <w:tr w:rsidR="00A94D61" w:rsidRPr="00A94D61" w14:paraId="3C11E5D6" w14:textId="77777777" w:rsidTr="005D4C0E">
        <w:trPr>
          <w:trHeight w:val="558"/>
        </w:trPr>
        <w:tc>
          <w:tcPr>
            <w:tcW w:w="1135" w:type="dxa"/>
            <w:vMerge/>
            <w:tcBorders>
              <w:top w:val="nil"/>
              <w:left w:val="single" w:sz="8" w:space="0" w:color="92278F"/>
              <w:bottom w:val="single" w:sz="4" w:space="0" w:color="000000"/>
              <w:right w:val="single" w:sz="4" w:space="0" w:color="000000"/>
            </w:tcBorders>
            <w:shd w:val="clear" w:color="auto" w:fill="F28C28"/>
          </w:tcPr>
          <w:p w14:paraId="6C6E001F" w14:textId="77777777" w:rsidR="00A94D61" w:rsidRPr="00A94D61" w:rsidRDefault="00A94D61" w:rsidP="00A94D61">
            <w:pPr>
              <w:rPr>
                <w:rFonts w:ascii="Times New Roman" w:hAnsi="Times New Roman" w:cs="Times New Roman"/>
                <w:sz w:val="2"/>
                <w:szCs w:val="2"/>
              </w:rPr>
            </w:pPr>
          </w:p>
        </w:tc>
        <w:tc>
          <w:tcPr>
            <w:tcW w:w="1106" w:type="dxa"/>
            <w:tcBorders>
              <w:top w:val="single" w:sz="4" w:space="0" w:color="000000"/>
              <w:left w:val="single" w:sz="4" w:space="0" w:color="000000"/>
              <w:bottom w:val="single" w:sz="4" w:space="0" w:color="000000"/>
              <w:right w:val="single" w:sz="4" w:space="0" w:color="000000"/>
            </w:tcBorders>
            <w:shd w:val="clear" w:color="auto" w:fill="F28C28"/>
          </w:tcPr>
          <w:p w14:paraId="530788FE" w14:textId="2FD1FED8" w:rsidR="00A94D61" w:rsidRPr="00A94D61" w:rsidRDefault="00A94D61" w:rsidP="00A94D61">
            <w:pPr>
              <w:pStyle w:val="TableParagraph"/>
              <w:spacing w:line="187" w:lineRule="exact"/>
              <w:ind w:left="115"/>
              <w:rPr>
                <w:rFonts w:ascii="Times New Roman" w:hAnsi="Times New Roman" w:cs="Times New Roman"/>
                <w:i/>
                <w:sz w:val="16"/>
              </w:rPr>
            </w:pPr>
            <w:r w:rsidRPr="006472AE">
              <w:rPr>
                <w:rFonts w:ascii="Times New Roman" w:hAnsi="Times New Roman" w:cs="Times New Roman"/>
                <w:i/>
                <w:spacing w:val="-2"/>
                <w:sz w:val="16"/>
              </w:rPr>
              <w:t>Kommission</w:t>
            </w:r>
          </w:p>
        </w:tc>
        <w:tc>
          <w:tcPr>
            <w:tcW w:w="1134" w:type="dxa"/>
            <w:tcBorders>
              <w:top w:val="single" w:sz="4" w:space="0" w:color="000000"/>
              <w:left w:val="single" w:sz="4" w:space="0" w:color="000000"/>
              <w:bottom w:val="single" w:sz="4" w:space="0" w:color="000000"/>
              <w:right w:val="single" w:sz="4" w:space="0" w:color="000000"/>
            </w:tcBorders>
            <w:shd w:val="clear" w:color="auto" w:fill="F28C28"/>
          </w:tcPr>
          <w:p w14:paraId="631F491F" w14:textId="456AC352" w:rsidR="00A94D61" w:rsidRPr="00A94D61" w:rsidRDefault="00A94D61" w:rsidP="00A94D61">
            <w:pPr>
              <w:pStyle w:val="TableParagraph"/>
              <w:spacing w:line="187" w:lineRule="exact"/>
              <w:ind w:left="114"/>
              <w:rPr>
                <w:rFonts w:ascii="Times New Roman" w:hAnsi="Times New Roman" w:cs="Times New Roman"/>
                <w:sz w:val="16"/>
              </w:rPr>
            </w:pPr>
            <w:r w:rsidRPr="006472AE">
              <w:rPr>
                <w:rFonts w:ascii="Times New Roman" w:hAnsi="Times New Roman" w:cs="Times New Roman"/>
                <w:sz w:val="16"/>
              </w:rPr>
              <w:t>Standardkonto</w:t>
            </w:r>
          </w:p>
        </w:tc>
        <w:tc>
          <w:tcPr>
            <w:tcW w:w="7655" w:type="dxa"/>
            <w:tcBorders>
              <w:top w:val="single" w:sz="4" w:space="0" w:color="000000"/>
              <w:left w:val="single" w:sz="4" w:space="0" w:color="000000"/>
              <w:bottom w:val="single" w:sz="4" w:space="0" w:color="000000"/>
              <w:right w:val="double" w:sz="4" w:space="0" w:color="F28C28"/>
            </w:tcBorders>
            <w:shd w:val="clear" w:color="auto" w:fill="F28C28"/>
          </w:tcPr>
          <w:p w14:paraId="04578323" w14:textId="77777777" w:rsidR="00A94D61" w:rsidRPr="00A94D61" w:rsidRDefault="00A94D61" w:rsidP="00A94D61">
            <w:pPr>
              <w:pStyle w:val="TableParagraph"/>
              <w:spacing w:line="242" w:lineRule="auto"/>
              <w:ind w:left="114" w:right="154"/>
              <w:rPr>
                <w:rFonts w:ascii="Times New Roman" w:hAnsi="Times New Roman" w:cs="Times New Roman"/>
                <w:sz w:val="16"/>
                <w:lang w:val="en-GB"/>
              </w:rPr>
            </w:pPr>
            <w:r w:rsidRPr="00A94D61">
              <w:rPr>
                <w:rFonts w:ascii="Times New Roman" w:hAnsi="Times New Roman" w:cs="Times New Roman"/>
                <w:sz w:val="16"/>
                <w:lang w:val="en-GB"/>
              </w:rPr>
              <w:t>Eine Kommissionsgebühr wird auf Basis des Transaktionsvolumens berechnet und stellt eine einmalige Gebühr für das Öffnen und Schließen einer Position dar.</w:t>
            </w:r>
          </w:p>
          <w:p w14:paraId="6CACCBC3" w14:textId="60FDD169" w:rsidR="00A94D61" w:rsidRPr="00A94D61" w:rsidRDefault="00A94D61" w:rsidP="00A94D61">
            <w:pPr>
              <w:pStyle w:val="TableParagraph"/>
              <w:spacing w:line="242" w:lineRule="auto"/>
              <w:ind w:left="114" w:right="154"/>
              <w:rPr>
                <w:rFonts w:ascii="Times New Roman" w:hAnsi="Times New Roman" w:cs="Times New Roman"/>
                <w:sz w:val="16"/>
              </w:rPr>
            </w:pPr>
          </w:p>
        </w:tc>
      </w:tr>
      <w:tr w:rsidR="00A94D61" w:rsidRPr="00A94D61" w14:paraId="7021CBC9" w14:textId="77777777" w:rsidTr="005D4C0E">
        <w:trPr>
          <w:trHeight w:val="411"/>
        </w:trPr>
        <w:tc>
          <w:tcPr>
            <w:tcW w:w="1135" w:type="dxa"/>
            <w:vMerge/>
            <w:tcBorders>
              <w:top w:val="nil"/>
              <w:left w:val="single" w:sz="8" w:space="0" w:color="92278F"/>
              <w:bottom w:val="single" w:sz="4" w:space="0" w:color="000000"/>
              <w:right w:val="single" w:sz="4" w:space="0" w:color="000000"/>
            </w:tcBorders>
            <w:shd w:val="clear" w:color="auto" w:fill="F28C28"/>
          </w:tcPr>
          <w:p w14:paraId="15AB0F19" w14:textId="77777777" w:rsidR="00A94D61" w:rsidRPr="00A94D61" w:rsidRDefault="00A94D61" w:rsidP="00A94D61">
            <w:pPr>
              <w:rPr>
                <w:rFonts w:ascii="Times New Roman" w:hAnsi="Times New Roman" w:cs="Times New Roman"/>
                <w:sz w:val="2"/>
                <w:szCs w:val="2"/>
              </w:rPr>
            </w:pPr>
          </w:p>
        </w:tc>
        <w:tc>
          <w:tcPr>
            <w:tcW w:w="1106" w:type="dxa"/>
            <w:tcBorders>
              <w:top w:val="single" w:sz="4" w:space="0" w:color="000000"/>
              <w:left w:val="single" w:sz="4" w:space="0" w:color="000000"/>
              <w:bottom w:val="single" w:sz="4" w:space="0" w:color="000000"/>
              <w:right w:val="single" w:sz="4" w:space="0" w:color="000000"/>
            </w:tcBorders>
            <w:shd w:val="clear" w:color="auto" w:fill="F28C28"/>
          </w:tcPr>
          <w:p w14:paraId="5E6EE914" w14:textId="0081AA4D" w:rsidR="00A94D61" w:rsidRPr="00A94D61" w:rsidRDefault="00A94D61" w:rsidP="00A94D61">
            <w:pPr>
              <w:pStyle w:val="TableParagraph"/>
              <w:spacing w:line="182" w:lineRule="exact"/>
              <w:ind w:left="115"/>
              <w:rPr>
                <w:rFonts w:ascii="Times New Roman" w:hAnsi="Times New Roman" w:cs="Times New Roman"/>
                <w:i/>
                <w:sz w:val="16"/>
              </w:rPr>
            </w:pPr>
            <w:r w:rsidRPr="006472AE">
              <w:rPr>
                <w:rFonts w:ascii="Times New Roman" w:hAnsi="Times New Roman" w:cs="Times New Roman"/>
                <w:i/>
                <w:sz w:val="16"/>
                <w:lang w:val="en-GB"/>
              </w:rPr>
              <w:t>Währungsumrechnung</w:t>
            </w:r>
          </w:p>
        </w:tc>
        <w:tc>
          <w:tcPr>
            <w:tcW w:w="1134" w:type="dxa"/>
            <w:tcBorders>
              <w:top w:val="single" w:sz="4" w:space="0" w:color="000000"/>
              <w:left w:val="single" w:sz="4" w:space="0" w:color="000000"/>
              <w:bottom w:val="single" w:sz="4" w:space="0" w:color="000000"/>
              <w:right w:val="single" w:sz="4" w:space="0" w:color="000000"/>
            </w:tcBorders>
            <w:shd w:val="clear" w:color="auto" w:fill="F28C28"/>
          </w:tcPr>
          <w:p w14:paraId="5FF08A8B" w14:textId="7F70914C" w:rsidR="00A94D61" w:rsidRPr="00A94D61" w:rsidRDefault="00A94D61" w:rsidP="00A94D61">
            <w:pPr>
              <w:pStyle w:val="TableParagraph"/>
              <w:spacing w:line="182" w:lineRule="exact"/>
              <w:ind w:left="114"/>
              <w:rPr>
                <w:rFonts w:ascii="Times New Roman" w:hAnsi="Times New Roman" w:cs="Times New Roman"/>
                <w:sz w:val="16"/>
              </w:rPr>
            </w:pPr>
            <w:r w:rsidRPr="006472AE">
              <w:rPr>
                <w:rFonts w:ascii="Times New Roman" w:hAnsi="Times New Roman" w:cs="Times New Roman"/>
                <w:sz w:val="16"/>
              </w:rPr>
              <w:t>Standardkonto</w:t>
            </w:r>
          </w:p>
        </w:tc>
        <w:tc>
          <w:tcPr>
            <w:tcW w:w="7655" w:type="dxa"/>
            <w:tcBorders>
              <w:top w:val="single" w:sz="4" w:space="0" w:color="000000"/>
              <w:left w:val="single" w:sz="4" w:space="0" w:color="000000"/>
              <w:bottom w:val="single" w:sz="4" w:space="0" w:color="000000"/>
              <w:right w:val="double" w:sz="4" w:space="0" w:color="F28C28"/>
            </w:tcBorders>
            <w:shd w:val="clear" w:color="auto" w:fill="F28C28"/>
          </w:tcPr>
          <w:p w14:paraId="558F28EC" w14:textId="617FE812" w:rsidR="00A94D61" w:rsidRPr="00A94D61" w:rsidRDefault="00A94D61" w:rsidP="00A94D61">
            <w:pPr>
              <w:pStyle w:val="TableParagraph"/>
              <w:ind w:left="114" w:right="154"/>
              <w:rPr>
                <w:rFonts w:ascii="Times New Roman" w:hAnsi="Times New Roman" w:cs="Times New Roman"/>
                <w:sz w:val="16"/>
              </w:rPr>
            </w:pPr>
            <w:r w:rsidRPr="00A94D61">
              <w:rPr>
                <w:rFonts w:ascii="Times New Roman" w:hAnsi="Times New Roman" w:cs="Times New Roman"/>
                <w:sz w:val="16"/>
              </w:rPr>
              <w:t>Die Gebühr, die für die Umrechnung realisierter Gewinne/Verluste von der Instrumentenwährung in die Kontowährung erhoben wird.</w:t>
            </w:r>
          </w:p>
        </w:tc>
      </w:tr>
      <w:tr w:rsidR="00A94D61" w:rsidRPr="00A94D61" w14:paraId="5EB49ED6" w14:textId="77777777" w:rsidTr="005D4C0E">
        <w:trPr>
          <w:trHeight w:val="984"/>
        </w:trPr>
        <w:tc>
          <w:tcPr>
            <w:tcW w:w="1135" w:type="dxa"/>
            <w:tcBorders>
              <w:top w:val="single" w:sz="4" w:space="0" w:color="000000"/>
              <w:left w:val="single" w:sz="8" w:space="0" w:color="F28C28"/>
              <w:bottom w:val="single" w:sz="4" w:space="0" w:color="000000"/>
              <w:right w:val="single" w:sz="4" w:space="0" w:color="000000"/>
            </w:tcBorders>
            <w:shd w:val="clear" w:color="auto" w:fill="F28C28"/>
          </w:tcPr>
          <w:p w14:paraId="68B4B99A" w14:textId="77777777" w:rsidR="00A94D61" w:rsidRPr="006472AE" w:rsidRDefault="00A94D61" w:rsidP="00A94D61">
            <w:pPr>
              <w:pStyle w:val="TableParagraph"/>
              <w:spacing w:before="10"/>
              <w:rPr>
                <w:rFonts w:ascii="Times New Roman" w:hAnsi="Times New Roman" w:cs="Times New Roman"/>
                <w:b/>
                <w:bCs/>
                <w:sz w:val="16"/>
                <w:lang w:val="en-GB"/>
              </w:rPr>
            </w:pPr>
            <w:r w:rsidRPr="006472AE">
              <w:rPr>
                <w:rFonts w:ascii="Times New Roman" w:hAnsi="Times New Roman" w:cs="Times New Roman"/>
                <w:b/>
                <w:bCs/>
                <w:sz w:val="16"/>
                <w:lang w:val="en-GB"/>
              </w:rPr>
              <w:t>Laufende Kosten</w:t>
            </w:r>
          </w:p>
          <w:p w14:paraId="4F45EA8B" w14:textId="1C830071" w:rsidR="00A94D61" w:rsidRPr="00A94D61" w:rsidRDefault="00A94D61" w:rsidP="00A94D61">
            <w:pPr>
              <w:pStyle w:val="TableParagraph"/>
              <w:ind w:left="119"/>
              <w:rPr>
                <w:rFonts w:ascii="Times New Roman" w:hAnsi="Times New Roman" w:cs="Times New Roman"/>
                <w:b/>
                <w:sz w:val="16"/>
              </w:rPr>
            </w:pPr>
          </w:p>
        </w:tc>
        <w:tc>
          <w:tcPr>
            <w:tcW w:w="1106" w:type="dxa"/>
            <w:tcBorders>
              <w:top w:val="single" w:sz="4" w:space="0" w:color="000000"/>
              <w:left w:val="single" w:sz="4" w:space="0" w:color="000000"/>
              <w:bottom w:val="single" w:sz="4" w:space="0" w:color="000000"/>
              <w:right w:val="single" w:sz="4" w:space="0" w:color="000000"/>
            </w:tcBorders>
            <w:shd w:val="clear" w:color="auto" w:fill="F28C28"/>
          </w:tcPr>
          <w:p w14:paraId="4843C265" w14:textId="7A163A31" w:rsidR="00A94D61" w:rsidRPr="00A94D61" w:rsidRDefault="00A94D61" w:rsidP="00A94D61">
            <w:pPr>
              <w:pStyle w:val="TableParagraph"/>
              <w:spacing w:line="183" w:lineRule="exact"/>
              <w:ind w:left="115"/>
              <w:rPr>
                <w:rFonts w:ascii="Times New Roman" w:hAnsi="Times New Roman" w:cs="Times New Roman"/>
                <w:i/>
                <w:sz w:val="16"/>
              </w:rPr>
            </w:pPr>
            <w:r w:rsidRPr="00E32A3E">
              <w:rPr>
                <w:rFonts w:ascii="Times New Roman" w:hAnsi="Times New Roman" w:cs="Times New Roman"/>
                <w:i/>
                <w:spacing w:val="-4"/>
                <w:sz w:val="16"/>
              </w:rPr>
              <w:t>Swap</w:t>
            </w:r>
          </w:p>
        </w:tc>
        <w:tc>
          <w:tcPr>
            <w:tcW w:w="1134" w:type="dxa"/>
            <w:tcBorders>
              <w:top w:val="single" w:sz="4" w:space="0" w:color="000000"/>
              <w:left w:val="single" w:sz="4" w:space="0" w:color="000000"/>
              <w:bottom w:val="single" w:sz="4" w:space="0" w:color="000000"/>
              <w:right w:val="single" w:sz="4" w:space="0" w:color="000000"/>
            </w:tcBorders>
            <w:shd w:val="clear" w:color="auto" w:fill="F28C28"/>
          </w:tcPr>
          <w:p w14:paraId="6A8565BF" w14:textId="7F174D81" w:rsidR="00A94D61" w:rsidRPr="00A94D61" w:rsidRDefault="00A94D61" w:rsidP="00A94D61">
            <w:pPr>
              <w:pStyle w:val="TableParagraph"/>
              <w:spacing w:line="183" w:lineRule="exact"/>
              <w:ind w:left="114"/>
              <w:rPr>
                <w:rFonts w:ascii="Times New Roman" w:hAnsi="Times New Roman" w:cs="Times New Roman"/>
                <w:sz w:val="16"/>
              </w:rPr>
            </w:pPr>
            <w:r w:rsidRPr="006472AE">
              <w:rPr>
                <w:rFonts w:ascii="Times New Roman" w:hAnsi="Times New Roman" w:cs="Times New Roman"/>
                <w:sz w:val="16"/>
              </w:rPr>
              <w:t>Standardkonto</w:t>
            </w:r>
          </w:p>
        </w:tc>
        <w:tc>
          <w:tcPr>
            <w:tcW w:w="7655" w:type="dxa"/>
            <w:tcBorders>
              <w:top w:val="single" w:sz="4" w:space="0" w:color="000000"/>
              <w:left w:val="single" w:sz="4" w:space="0" w:color="000000"/>
              <w:bottom w:val="single" w:sz="4" w:space="0" w:color="000000"/>
              <w:right w:val="double" w:sz="4" w:space="0" w:color="F28C28"/>
            </w:tcBorders>
            <w:shd w:val="clear" w:color="auto" w:fill="F28C28"/>
          </w:tcPr>
          <w:p w14:paraId="1AFC5E26" w14:textId="7149479B" w:rsidR="00A94D61" w:rsidRPr="00A94D61" w:rsidRDefault="00A94D61" w:rsidP="00A94D61">
            <w:pPr>
              <w:pStyle w:val="TableParagraph"/>
              <w:ind w:left="114" w:right="190"/>
              <w:rPr>
                <w:rFonts w:ascii="Times New Roman" w:hAnsi="Times New Roman" w:cs="Times New Roman"/>
                <w:sz w:val="16"/>
              </w:rPr>
            </w:pPr>
            <w:r w:rsidRPr="00A94D61">
              <w:rPr>
                <w:rFonts w:ascii="Times New Roman" w:hAnsi="Times New Roman" w:cs="Times New Roman"/>
                <w:sz w:val="16"/>
              </w:rPr>
              <w:t>SWAPs werden durch den Übernachtzins jeder Währung bestimmt; der Übernachtzins ist der Zinssatz, zu dem Banken sich theoretisch gegenseitig Geld leihen und verleihen würden. Eine Swap-Gebühr wird erhoben, wenn eine Position über Nacht gehalten wird. Beim FX-Handel entspricht die Swap-Gebühr beispielsweise dem Zinsunterschied zwischen den beiden Währungen eines Währungspaares.</w:t>
            </w:r>
          </w:p>
        </w:tc>
      </w:tr>
      <w:tr w:rsidR="00A94D61" w:rsidRPr="00A94D61" w14:paraId="552F0A97" w14:textId="77777777" w:rsidTr="0050405D">
        <w:trPr>
          <w:trHeight w:val="4108"/>
        </w:trPr>
        <w:tc>
          <w:tcPr>
            <w:tcW w:w="11030" w:type="dxa"/>
            <w:gridSpan w:val="4"/>
            <w:tcBorders>
              <w:top w:val="single" w:sz="4" w:space="0" w:color="000000"/>
            </w:tcBorders>
          </w:tcPr>
          <w:p w14:paraId="4823952F" w14:textId="77777777" w:rsidR="00A94D61" w:rsidRDefault="00A94D61" w:rsidP="0050405D">
            <w:pPr>
              <w:pStyle w:val="TableParagraph"/>
              <w:spacing w:before="120"/>
              <w:jc w:val="both"/>
              <w:rPr>
                <w:rFonts w:ascii="Times New Roman" w:hAnsi="Times New Roman" w:cs="Times New Roman"/>
                <w:sz w:val="18"/>
              </w:rPr>
            </w:pPr>
            <w:r w:rsidRPr="006472AE">
              <w:rPr>
                <w:rFonts w:ascii="Times New Roman" w:hAnsi="Times New Roman" w:cs="Times New Roman"/>
                <w:sz w:val="18"/>
              </w:rPr>
              <w:t>Berater, Vermittler oder sonstige Personen, die das Produkt verkaufen oder empfehlen, müssen Informationen zu zusätzlichen Vertriebskosten bereitstellen, damit der Privatanleger die Gesamtauswirkung aller Kosten verstehen kann.</w:t>
            </w:r>
          </w:p>
          <w:p w14:paraId="181F1055" w14:textId="77777777" w:rsidR="00A94D61" w:rsidRPr="006472AE" w:rsidRDefault="00A94D61" w:rsidP="0050405D">
            <w:pPr>
              <w:pStyle w:val="TableParagraph"/>
              <w:jc w:val="both"/>
              <w:rPr>
                <w:rFonts w:ascii="Times New Roman" w:hAnsi="Times New Roman" w:cs="Times New Roman"/>
                <w:b/>
                <w:color w:val="F28C28"/>
                <w:sz w:val="20"/>
              </w:rPr>
            </w:pPr>
            <w:r w:rsidRPr="006472AE">
              <w:rPr>
                <w:rFonts w:ascii="Times New Roman" w:hAnsi="Times New Roman" w:cs="Times New Roman"/>
                <w:b/>
                <w:color w:val="F28C28"/>
                <w:sz w:val="20"/>
              </w:rPr>
              <w:t>Wie lange sollte ich es halten und kann ich frühzeitig Geld entnehmen?</w:t>
            </w:r>
          </w:p>
          <w:p w14:paraId="7AC241B3" w14:textId="77777777" w:rsidR="00A94D61" w:rsidRPr="006472AE" w:rsidRDefault="00A94D61" w:rsidP="0050405D">
            <w:pPr>
              <w:pStyle w:val="BodyText"/>
              <w:spacing w:before="0"/>
              <w:jc w:val="both"/>
              <w:rPr>
                <w:rFonts w:ascii="Times New Roman" w:hAnsi="Times New Roman" w:cs="Times New Roman"/>
              </w:rPr>
            </w:pPr>
            <w:r w:rsidRPr="006472AE">
              <w:rPr>
                <w:rFonts w:ascii="Times New Roman" w:hAnsi="Times New Roman" w:cs="Times New Roman"/>
              </w:rPr>
              <w:t>Es gibt keinen Mindesthaltezeitraum. Sie können eine Position jederzeit öffnen oder schließen, solange der Markt geöffnet ist. Abhebungen verfügbarer Gelder können während der normalen Arbeitszeiten beantragt werden und werden am selben oder am nächsten Arbeitstag bearbeitet. Es gibt keine Stornierungsfrist und keine Stornierungsgebühren. Langfristig können Übernacht-Finanzierungskosten Ihre Rendite erheblich belasten.</w:t>
            </w:r>
          </w:p>
          <w:p w14:paraId="095F7268" w14:textId="77777777" w:rsidR="00A94D61" w:rsidRPr="006472AE" w:rsidRDefault="00A94D61" w:rsidP="0050405D">
            <w:pPr>
              <w:pStyle w:val="Heading1"/>
              <w:spacing w:before="0"/>
              <w:jc w:val="both"/>
              <w:rPr>
                <w:rFonts w:ascii="Times New Roman" w:hAnsi="Times New Roman" w:cs="Times New Roman"/>
                <w:color w:val="F28C28"/>
              </w:rPr>
            </w:pPr>
            <w:r w:rsidRPr="006472AE">
              <w:rPr>
                <w:rFonts w:ascii="Times New Roman" w:hAnsi="Times New Roman" w:cs="Times New Roman"/>
                <w:color w:val="F28C28"/>
              </w:rPr>
              <w:t>Wie kann ich eine Beschwerde einreichen?</w:t>
            </w:r>
          </w:p>
          <w:p w14:paraId="2DB4B55B" w14:textId="77777777" w:rsidR="00A94D61" w:rsidRPr="006472AE" w:rsidRDefault="00A94D61" w:rsidP="0050405D">
            <w:pPr>
              <w:pStyle w:val="BodyText"/>
              <w:spacing w:before="0"/>
              <w:ind w:firstLine="40"/>
              <w:jc w:val="both"/>
              <w:rPr>
                <w:rFonts w:ascii="Times New Roman" w:hAnsi="Times New Roman" w:cs="Times New Roman"/>
              </w:rPr>
            </w:pPr>
            <w:r w:rsidRPr="006472AE">
              <w:rPr>
                <w:rFonts w:ascii="Times New Roman" w:hAnsi="Times New Roman" w:cs="Times New Roman"/>
              </w:rPr>
              <w:t>Für allgemeine Anfragen können Sie die „Kontakt“-Seite auf unserer Website nutzen oder uns per E-Mail kontaktieren: complaints@vsmarkets.com. Weitere Informationen finden Sie in unserer Beschwerdepolitik.</w:t>
            </w:r>
          </w:p>
          <w:p w14:paraId="089E3908" w14:textId="77777777" w:rsidR="00A94D61" w:rsidRPr="006472AE" w:rsidRDefault="00A94D61" w:rsidP="0050405D">
            <w:pPr>
              <w:pStyle w:val="BodyText"/>
              <w:spacing w:before="0"/>
              <w:ind w:firstLine="40"/>
              <w:jc w:val="both"/>
              <w:rPr>
                <w:rFonts w:ascii="Times New Roman" w:hAnsi="Times New Roman" w:cs="Times New Roman"/>
              </w:rPr>
            </w:pPr>
            <w:r w:rsidRPr="006472AE">
              <w:rPr>
                <w:rFonts w:ascii="Times New Roman" w:hAnsi="Times New Roman" w:cs="Times New Roman"/>
              </w:rPr>
              <w:t>Wenn Sie eine offizielle Beschwerde einreichen möchten, fordern Sie das entsprechende Beschwerdeformular beim Kundensupport an, füllen Sie es vollständig aus, unterschreiben Sie es und senden Sie es an den zuständigen Kundensupport-Mitarbeiter. Wenn Sie mit der Entscheidung unzufrieden sind, können Sie sich an den Finanzombudsmann der Republik Zypern wenden (siehe http://www.financialombudsman.gov.cy).</w:t>
            </w:r>
          </w:p>
          <w:p w14:paraId="38FE9AA2" w14:textId="77777777" w:rsidR="00A94D61" w:rsidRPr="006472AE" w:rsidRDefault="00A94D61" w:rsidP="0050405D">
            <w:pPr>
              <w:pStyle w:val="Heading1"/>
              <w:spacing w:before="0"/>
              <w:rPr>
                <w:rFonts w:ascii="Times New Roman" w:hAnsi="Times New Roman" w:cs="Times New Roman"/>
                <w:color w:val="F28C28"/>
              </w:rPr>
            </w:pPr>
            <w:r w:rsidRPr="006472AE">
              <w:rPr>
                <w:rFonts w:ascii="Times New Roman" w:hAnsi="Times New Roman" w:cs="Times New Roman"/>
                <w:color w:val="F28C28"/>
              </w:rPr>
              <w:t>Weitere relevante Informationen</w:t>
            </w:r>
          </w:p>
          <w:p w14:paraId="34D2007A" w14:textId="034D1888" w:rsidR="003C06A4" w:rsidRDefault="00A94D61" w:rsidP="0050405D">
            <w:pPr>
              <w:pStyle w:val="BodyText"/>
              <w:spacing w:before="0"/>
              <w:ind w:right="131"/>
              <w:jc w:val="both"/>
              <w:rPr>
                <w:rFonts w:ascii="Times New Roman" w:hAnsi="Times New Roman" w:cs="Times New Roman"/>
              </w:rPr>
            </w:pPr>
            <w:r w:rsidRPr="006472AE">
              <w:rPr>
                <w:rFonts w:ascii="Times New Roman" w:hAnsi="Times New Roman" w:cs="Times New Roman"/>
              </w:rPr>
              <w:t xml:space="preserve">Bitte stellen Sie sicher, dass Sie die rechtlichen Dokumente des Unternehmens sorgfältig gelesen haben, darunter Risikoaufklärung, Geschäftsbedingungen, Kundeneinstufung, Beschwerdepolitik, Orderausführungsrichtlinie, das Key Investor Document und weitere Unterlagen. Diese finden Sie im Rechtsbereich unserer Website. Dieses Dokument enthält nicht alle Informationen zum Produkt. Rechtsverbindliche Bedingungen finden Sie unter </w:t>
            </w:r>
            <w:hyperlink r:id="rId12" w:history="1">
              <w:r w:rsidR="003C06A4" w:rsidRPr="00B97483">
                <w:rPr>
                  <w:rStyle w:val="Hyperlink"/>
                  <w:rFonts w:ascii="Times New Roman" w:hAnsi="Times New Roman" w:cs="Times New Roman"/>
                </w:rPr>
                <w:t>www.vsmarkets.com</w:t>
              </w:r>
            </w:hyperlink>
            <w:r w:rsidR="003C06A4">
              <w:rPr>
                <w:rFonts w:ascii="Times New Roman" w:hAnsi="Times New Roman" w:cs="Times New Roman"/>
              </w:rPr>
              <w:t>.</w:t>
            </w:r>
          </w:p>
          <w:p w14:paraId="1A7F1192" w14:textId="592BE06A" w:rsidR="00A94D61" w:rsidRPr="006472AE" w:rsidRDefault="00A94D61" w:rsidP="0050405D">
            <w:pPr>
              <w:pStyle w:val="BodyText"/>
              <w:spacing w:before="0"/>
              <w:ind w:right="131"/>
              <w:jc w:val="both"/>
              <w:rPr>
                <w:rFonts w:ascii="Times New Roman" w:hAnsi="Times New Roman" w:cs="Times New Roman"/>
              </w:rPr>
            </w:pPr>
          </w:p>
          <w:p w14:paraId="63FBFD3D" w14:textId="0775AABC" w:rsidR="00A94D61" w:rsidRPr="00A94D61" w:rsidRDefault="00A94D61" w:rsidP="00A94D61">
            <w:pPr>
              <w:pStyle w:val="TableParagraph"/>
              <w:spacing w:before="101" w:line="210" w:lineRule="atLeast"/>
              <w:ind w:right="-14"/>
              <w:rPr>
                <w:rFonts w:ascii="Times New Roman" w:hAnsi="Times New Roman" w:cs="Times New Roman"/>
                <w:sz w:val="18"/>
              </w:rPr>
            </w:pPr>
          </w:p>
        </w:tc>
      </w:tr>
    </w:tbl>
    <w:p w14:paraId="08B61F3F" w14:textId="77777777" w:rsidR="004718C8" w:rsidRPr="00A94D61" w:rsidRDefault="004718C8" w:rsidP="003F32F1">
      <w:pPr>
        <w:pStyle w:val="TableParagraph"/>
        <w:spacing w:line="210" w:lineRule="atLeast"/>
        <w:ind w:left="0"/>
        <w:rPr>
          <w:rFonts w:ascii="Times New Roman" w:hAnsi="Times New Roman" w:cs="Times New Roman"/>
          <w:sz w:val="18"/>
        </w:rPr>
        <w:sectPr w:rsidR="004718C8" w:rsidRPr="00A94D61">
          <w:type w:val="continuous"/>
          <w:pgSz w:w="11910" w:h="16840"/>
          <w:pgMar w:top="560" w:right="425" w:bottom="280" w:left="566" w:header="720" w:footer="720" w:gutter="0"/>
          <w:cols w:space="720"/>
        </w:sectPr>
      </w:pPr>
    </w:p>
    <w:p w14:paraId="0B8C0FA6" w14:textId="34C7D72A" w:rsidR="003F32F1" w:rsidRPr="00A94D61" w:rsidRDefault="003F32F1" w:rsidP="003F32F1">
      <w:pPr>
        <w:tabs>
          <w:tab w:val="left" w:pos="4455"/>
        </w:tabs>
        <w:rPr>
          <w:rFonts w:ascii="Times New Roman" w:hAnsi="Times New Roman" w:cs="Times New Roman"/>
        </w:rPr>
      </w:pPr>
    </w:p>
    <w:sectPr w:rsidR="003F32F1" w:rsidRPr="00A94D61">
      <w:pgSz w:w="11910" w:h="16840"/>
      <w:pgMar w:top="62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A10B4"/>
    <w:multiLevelType w:val="hybridMultilevel"/>
    <w:tmpl w:val="D9AAEFE2"/>
    <w:lvl w:ilvl="0" w:tplc="3ED605FE">
      <w:start w:val="1"/>
      <w:numFmt w:val="lowerRoman"/>
      <w:lvlText w:val="(%1)"/>
      <w:lvlJc w:val="left"/>
      <w:pPr>
        <w:ind w:left="729" w:hanging="361"/>
      </w:pPr>
      <w:rPr>
        <w:rFonts w:ascii="Trebuchet MS" w:eastAsia="Trebuchet MS" w:hAnsi="Trebuchet MS" w:cs="Trebuchet MS" w:hint="default"/>
        <w:b w:val="0"/>
        <w:bCs w:val="0"/>
        <w:i w:val="0"/>
        <w:iCs w:val="0"/>
        <w:spacing w:val="-4"/>
        <w:w w:val="100"/>
        <w:sz w:val="18"/>
        <w:szCs w:val="18"/>
        <w:lang w:val="en-US" w:eastAsia="en-US" w:bidi="ar-SA"/>
      </w:rPr>
    </w:lvl>
    <w:lvl w:ilvl="1" w:tplc="5964CC6C">
      <w:numFmt w:val="bullet"/>
      <w:lvlText w:val="•"/>
      <w:lvlJc w:val="left"/>
      <w:pPr>
        <w:ind w:left="1723" w:hanging="361"/>
      </w:pPr>
      <w:rPr>
        <w:rFonts w:hint="default"/>
        <w:lang w:val="en-US" w:eastAsia="en-US" w:bidi="ar-SA"/>
      </w:rPr>
    </w:lvl>
    <w:lvl w:ilvl="2" w:tplc="F65A61C8">
      <w:numFmt w:val="bullet"/>
      <w:lvlText w:val="•"/>
      <w:lvlJc w:val="left"/>
      <w:pPr>
        <w:ind w:left="2727" w:hanging="361"/>
      </w:pPr>
      <w:rPr>
        <w:rFonts w:hint="default"/>
        <w:lang w:val="en-US" w:eastAsia="en-US" w:bidi="ar-SA"/>
      </w:rPr>
    </w:lvl>
    <w:lvl w:ilvl="3" w:tplc="D206EE18">
      <w:numFmt w:val="bullet"/>
      <w:lvlText w:val="•"/>
      <w:lvlJc w:val="left"/>
      <w:pPr>
        <w:ind w:left="3731" w:hanging="361"/>
      </w:pPr>
      <w:rPr>
        <w:rFonts w:hint="default"/>
        <w:lang w:val="en-US" w:eastAsia="en-US" w:bidi="ar-SA"/>
      </w:rPr>
    </w:lvl>
    <w:lvl w:ilvl="4" w:tplc="A6EE9474">
      <w:numFmt w:val="bullet"/>
      <w:lvlText w:val="•"/>
      <w:lvlJc w:val="left"/>
      <w:pPr>
        <w:ind w:left="4734" w:hanging="361"/>
      </w:pPr>
      <w:rPr>
        <w:rFonts w:hint="default"/>
        <w:lang w:val="en-US" w:eastAsia="en-US" w:bidi="ar-SA"/>
      </w:rPr>
    </w:lvl>
    <w:lvl w:ilvl="5" w:tplc="AAA2723C">
      <w:numFmt w:val="bullet"/>
      <w:lvlText w:val="•"/>
      <w:lvlJc w:val="left"/>
      <w:pPr>
        <w:ind w:left="5738" w:hanging="361"/>
      </w:pPr>
      <w:rPr>
        <w:rFonts w:hint="default"/>
        <w:lang w:val="en-US" w:eastAsia="en-US" w:bidi="ar-SA"/>
      </w:rPr>
    </w:lvl>
    <w:lvl w:ilvl="6" w:tplc="D362D79A">
      <w:numFmt w:val="bullet"/>
      <w:lvlText w:val="•"/>
      <w:lvlJc w:val="left"/>
      <w:pPr>
        <w:ind w:left="6742" w:hanging="361"/>
      </w:pPr>
      <w:rPr>
        <w:rFonts w:hint="default"/>
        <w:lang w:val="en-US" w:eastAsia="en-US" w:bidi="ar-SA"/>
      </w:rPr>
    </w:lvl>
    <w:lvl w:ilvl="7" w:tplc="CF9ABE26">
      <w:numFmt w:val="bullet"/>
      <w:lvlText w:val="•"/>
      <w:lvlJc w:val="left"/>
      <w:pPr>
        <w:ind w:left="7745" w:hanging="361"/>
      </w:pPr>
      <w:rPr>
        <w:rFonts w:hint="default"/>
        <w:lang w:val="en-US" w:eastAsia="en-US" w:bidi="ar-SA"/>
      </w:rPr>
    </w:lvl>
    <w:lvl w:ilvl="8" w:tplc="6E4483A6">
      <w:numFmt w:val="bullet"/>
      <w:lvlText w:val="•"/>
      <w:lvlJc w:val="left"/>
      <w:pPr>
        <w:ind w:left="8749" w:hanging="361"/>
      </w:pPr>
      <w:rPr>
        <w:rFonts w:hint="default"/>
        <w:lang w:val="en-US" w:eastAsia="en-US" w:bidi="ar-SA"/>
      </w:rPr>
    </w:lvl>
  </w:abstractNum>
  <w:num w:numId="1" w16cid:durableId="3515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718C8"/>
    <w:rsid w:val="0012011A"/>
    <w:rsid w:val="00173ADE"/>
    <w:rsid w:val="00211E68"/>
    <w:rsid w:val="002702FF"/>
    <w:rsid w:val="002C75FD"/>
    <w:rsid w:val="003C06A4"/>
    <w:rsid w:val="003F32F1"/>
    <w:rsid w:val="004718C8"/>
    <w:rsid w:val="004A3288"/>
    <w:rsid w:val="0050405D"/>
    <w:rsid w:val="00564200"/>
    <w:rsid w:val="005D4C0E"/>
    <w:rsid w:val="00600D84"/>
    <w:rsid w:val="007F1258"/>
    <w:rsid w:val="00842F49"/>
    <w:rsid w:val="008829A5"/>
    <w:rsid w:val="009433AA"/>
    <w:rsid w:val="0095787A"/>
    <w:rsid w:val="00990A8C"/>
    <w:rsid w:val="00A11F88"/>
    <w:rsid w:val="00A94D61"/>
    <w:rsid w:val="00C175A8"/>
    <w:rsid w:val="00C23D28"/>
    <w:rsid w:val="00C32F8C"/>
    <w:rsid w:val="00DF659A"/>
    <w:rsid w:val="00E13EC7"/>
    <w:rsid w:val="00E2792D"/>
    <w:rsid w:val="00E34428"/>
    <w:rsid w:val="00E604A3"/>
    <w:rsid w:val="00EF67B2"/>
    <w:rsid w:val="00F93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9922"/>
  <w15:docId w15:val="{8DC3E082-029F-4756-A636-94C24EEC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F1"/>
    <w:rPr>
      <w:rFonts w:ascii="Cambria" w:eastAsia="Cambria" w:hAnsi="Cambria" w:cs="Cambria"/>
    </w:rPr>
  </w:style>
  <w:style w:type="paragraph" w:styleId="Heading1">
    <w:name w:val="heading 1"/>
    <w:basedOn w:val="Normal"/>
    <w:link w:val="Heading1Char"/>
    <w:uiPriority w:val="9"/>
    <w:qFormat/>
    <w:rsid w:val="00A94D61"/>
    <w:pPr>
      <w:spacing w:before="120"/>
      <w:ind w:left="2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26"/>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
    </w:pPr>
  </w:style>
  <w:style w:type="table" w:styleId="TableGrid">
    <w:name w:val="Table Grid"/>
    <w:basedOn w:val="TableNormal"/>
    <w:uiPriority w:val="39"/>
    <w:rsid w:val="00E1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13EC7"/>
    <w:rPr>
      <w:rFonts w:ascii="Cambria" w:eastAsia="Cambria" w:hAnsi="Cambria" w:cs="Cambria"/>
      <w:sz w:val="18"/>
      <w:szCs w:val="18"/>
    </w:rPr>
  </w:style>
  <w:style w:type="character" w:styleId="Hyperlink">
    <w:name w:val="Hyperlink"/>
    <w:basedOn w:val="DefaultParagraphFont"/>
    <w:uiPriority w:val="99"/>
    <w:unhideWhenUsed/>
    <w:rsid w:val="00173ADE"/>
    <w:rPr>
      <w:color w:val="0000FF" w:themeColor="hyperlink"/>
      <w:u w:val="single"/>
    </w:rPr>
  </w:style>
  <w:style w:type="character" w:styleId="UnresolvedMention">
    <w:name w:val="Unresolved Mention"/>
    <w:basedOn w:val="DefaultParagraphFont"/>
    <w:uiPriority w:val="99"/>
    <w:semiHidden/>
    <w:unhideWhenUsed/>
    <w:rsid w:val="00173ADE"/>
    <w:rPr>
      <w:color w:val="605E5C"/>
      <w:shd w:val="clear" w:color="auto" w:fill="E1DFDD"/>
    </w:rPr>
  </w:style>
  <w:style w:type="paragraph" w:styleId="NormalWeb">
    <w:name w:val="Normal (Web)"/>
    <w:basedOn w:val="Normal"/>
    <w:uiPriority w:val="99"/>
    <w:semiHidden/>
    <w:unhideWhenUsed/>
    <w:rsid w:val="007F1258"/>
    <w:rPr>
      <w:rFonts w:ascii="Times New Roman" w:hAnsi="Times New Roman" w:cs="Times New Roman"/>
      <w:sz w:val="24"/>
      <w:szCs w:val="24"/>
    </w:rPr>
  </w:style>
  <w:style w:type="character" w:customStyle="1" w:styleId="Heading1Char">
    <w:name w:val="Heading 1 Char"/>
    <w:basedOn w:val="DefaultParagraphFont"/>
    <w:link w:val="Heading1"/>
    <w:uiPriority w:val="9"/>
    <w:rsid w:val="00A94D61"/>
    <w:rPr>
      <w:rFonts w:ascii="Cambria" w:eastAsia="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smarkets.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smarket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8a506c-718f-4af7-b1ba-6957bdb9ef8c">
      <Terms xmlns="http://schemas.microsoft.com/office/infopath/2007/PartnerControls"/>
    </lcf76f155ced4ddcb4097134ff3c332f>
    <TaxCatchAll xmlns="45b418b8-dc16-41c6-a3f7-4db431a7dc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C3A5F0F0B3C64EAAC6A00C44121968" ma:contentTypeVersion="11" ma:contentTypeDescription="Create a new document." ma:contentTypeScope="" ma:versionID="7515399ae766c01dd3f7730ee80b28d5">
  <xsd:schema xmlns:xsd="http://www.w3.org/2001/XMLSchema" xmlns:xs="http://www.w3.org/2001/XMLSchema" xmlns:p="http://schemas.microsoft.com/office/2006/metadata/properties" xmlns:ns2="f28a506c-718f-4af7-b1ba-6957bdb9ef8c" xmlns:ns3="45b418b8-dc16-41c6-a3f7-4db431a7dcab" targetNamespace="http://schemas.microsoft.com/office/2006/metadata/properties" ma:root="true" ma:fieldsID="c7546338adf42093e5bd02d7247f6525" ns2:_="" ns3:_="">
    <xsd:import namespace="f28a506c-718f-4af7-b1ba-6957bdb9ef8c"/>
    <xsd:import namespace="45b418b8-dc16-41c6-a3f7-4db431a7dc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a506c-718f-4af7-b1ba-6957bdb9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d98baf-958f-443b-b9c4-7ee494c1ba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418b8-dc16-41c6-a3f7-4db431a7dc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a58f3b-7f0b-49c3-9f12-fc3f371afbff}" ma:internalName="TaxCatchAll" ma:showField="CatchAllData" ma:web="45b418b8-dc16-41c6-a3f7-4db431a7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19A77-4A69-448D-966D-8F69515A3EAF}">
  <ds:schemaRefs>
    <ds:schemaRef ds:uri="http://schemas.microsoft.com/office/2006/metadata/properties"/>
    <ds:schemaRef ds:uri="http://schemas.microsoft.com/office/infopath/2007/PartnerControls"/>
    <ds:schemaRef ds:uri="f28a506c-718f-4af7-b1ba-6957bdb9ef8c"/>
    <ds:schemaRef ds:uri="45b418b8-dc16-41c6-a3f7-4db431a7dcab"/>
  </ds:schemaRefs>
</ds:datastoreItem>
</file>

<file path=customXml/itemProps2.xml><?xml version="1.0" encoding="utf-8"?>
<ds:datastoreItem xmlns:ds="http://schemas.openxmlformats.org/officeDocument/2006/customXml" ds:itemID="{FFED3BCB-2BE7-4288-8635-0581183D012C}">
  <ds:schemaRefs>
    <ds:schemaRef ds:uri="http://schemas.microsoft.com/sharepoint/v3/contenttype/forms"/>
  </ds:schemaRefs>
</ds:datastoreItem>
</file>

<file path=customXml/itemProps3.xml><?xml version="1.0" encoding="utf-8"?>
<ds:datastoreItem xmlns:ds="http://schemas.openxmlformats.org/officeDocument/2006/customXml" ds:itemID="{CF3E4979-98EB-4673-B77C-DCCFE8BD6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a506c-718f-4af7-b1ba-6957bdb9ef8c"/>
    <ds:schemaRef ds:uri="45b418b8-dc16-41c6-a3f7-4db431a7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2353</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Theocharis Panayi</dc:creator>
  <cp:lastModifiedBy>Petya Mylona</cp:lastModifiedBy>
  <cp:revision>25</cp:revision>
  <dcterms:created xsi:type="dcterms:W3CDTF">2025-10-31T14:42:00Z</dcterms:created>
  <dcterms:modified xsi:type="dcterms:W3CDTF">2025-12-08T08:38:00Z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for Microsoft 365</vt:lpwstr>
  </property>
  <property fmtid="{D5CDD505-2E9C-101B-9397-08002B2CF9AE}" pid="4" name="LastSaved">
    <vt:filetime>2025-10-31T00:00:00Z</vt:filetime>
  </property>
  <property fmtid="{D5CDD505-2E9C-101B-9397-08002B2CF9AE}" pid="5" name="Producer">
    <vt:lpwstr>Microsoft® Word for Microsoft 365</vt:lpwstr>
  </property>
  <property fmtid="{D5CDD505-2E9C-101B-9397-08002B2CF9AE}" pid="6" name="ContentTypeId">
    <vt:lpwstr>0x010100D0C3A5F0F0B3C64EAAC6A00C44121968</vt:lpwstr>
  </property>
  <property fmtid="{D5CDD505-2E9C-101B-9397-08002B2CF9AE}" pid="7" name="MediaServiceImageTags">
    <vt:lpwstr/>
  </property>
</Properties>
</file>