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E6118" w14:textId="77777777" w:rsidR="00322FC9" w:rsidRDefault="00322FC9">
      <w:pPr>
        <w:rPr>
          <w:rFonts w:ascii="Figtree" w:hAnsi="Figtree"/>
        </w:rPr>
      </w:pPr>
    </w:p>
    <w:p w14:paraId="78DFBEC4" w14:textId="77777777" w:rsidR="00322FC9" w:rsidRDefault="00784440">
      <w:pPr>
        <w:pBdr>
          <w:bottom w:val="single" w:sz="18" w:space="6" w:color="0D823B"/>
        </w:pBdr>
        <w:spacing w:after="80"/>
        <w:rPr>
          <w:rFonts w:ascii="Figtree" w:hAnsi="Figtree"/>
        </w:rPr>
      </w:pPr>
      <w:r>
        <w:rPr>
          <w:rFonts w:ascii="Figtree" w:hAnsi="Figtree"/>
          <w:b/>
          <w:bCs/>
          <w:color w:val="0D823B"/>
          <w:sz w:val="48"/>
          <w:szCs w:val="48"/>
        </w:rPr>
        <w:t>SUPPLEMENTARY CONDITIONS OF HIRE</w:t>
      </w:r>
    </w:p>
    <w:p w14:paraId="3AA6585E" w14:textId="77777777" w:rsidR="00322FC9" w:rsidRDefault="00784440">
      <w:pPr>
        <w:spacing w:before="120" w:after="360"/>
        <w:rPr>
          <w:rFonts w:ascii="Figtree" w:hAnsi="Figtree"/>
        </w:rPr>
      </w:pPr>
      <w:r>
        <w:rPr>
          <w:rFonts w:ascii="Figtree" w:hAnsi="Figtree"/>
          <w:i/>
          <w:iCs/>
          <w:color w:val="40424A"/>
          <w:sz w:val="24"/>
          <w:szCs w:val="24"/>
        </w:rPr>
        <w:t>Welfare units, portable accommodation, steel storage and associated services</w:t>
      </w:r>
    </w:p>
    <w:p w14:paraId="1A98EF09" w14:textId="77777777" w:rsidR="00322FC9" w:rsidRDefault="00784440">
      <w:pPr>
        <w:spacing w:before="280" w:after="140"/>
        <w:outlineLvl w:val="0"/>
        <w:rPr>
          <w:rFonts w:ascii="Figtree" w:hAnsi="Figtree"/>
          <w:sz w:val="20"/>
          <w:szCs w:val="20"/>
        </w:rPr>
      </w:pPr>
      <w:r>
        <w:rPr>
          <w:rFonts w:ascii="Figtree" w:hAnsi="Figtree"/>
          <w:b/>
          <w:bCs/>
          <w:color w:val="0D823B"/>
          <w:sz w:val="20"/>
          <w:szCs w:val="20"/>
        </w:rPr>
        <w:t>A. HOW THESE CONDITIONS WORK</w:t>
      </w:r>
    </w:p>
    <w:p w14:paraId="7816DA6C"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These Supplementary Conditions form part of the Contract between Kensite Services Ltd (the Owner) and the Hirer for the hire of welfare units, portable accommodation, steel storage and any associated services or equipment. They sit alongside, and are to be read with, the Construction Plant</w:t>
      </w:r>
      <w:r>
        <w:rPr>
          <w:rFonts w:ascii="Cambria Math" w:hAnsi="Cambria Math" w:cs="Cambria Math"/>
          <w:color w:val="000000"/>
          <w:sz w:val="20"/>
          <w:szCs w:val="20"/>
        </w:rPr>
        <w:t>‐</w:t>
      </w:r>
      <w:r>
        <w:rPr>
          <w:rFonts w:ascii="Figtree" w:hAnsi="Figtree"/>
          <w:color w:val="000000"/>
          <w:sz w:val="20"/>
          <w:szCs w:val="20"/>
        </w:rPr>
        <w:t>hire Association</w:t>
      </w:r>
      <w:r>
        <w:rPr>
          <w:rFonts w:ascii="Figtree" w:hAnsi="Figtree" w:cs="Figtree"/>
          <w:color w:val="000000"/>
          <w:sz w:val="20"/>
          <w:szCs w:val="20"/>
        </w:rPr>
        <w:t>’</w:t>
      </w:r>
      <w:r>
        <w:rPr>
          <w:rFonts w:ascii="Figtree" w:hAnsi="Figtree"/>
          <w:color w:val="000000"/>
          <w:sz w:val="20"/>
          <w:szCs w:val="20"/>
        </w:rPr>
        <w:t>s Model Conditions for the Hiring of Plant (October 2021) (the CPA Model Conditions).</w:t>
      </w:r>
    </w:p>
    <w:p w14:paraId="1FC65D3E"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any provision of these Supplementary Conditions conflicts with the CPA Model Conditions, these Supplementary Conditions take precedence. Defined terms used in the CPA Model Conditions carry the same meaning here unless expressly stated otherwise.</w:t>
      </w:r>
    </w:p>
    <w:p w14:paraId="17F3DEAE"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These conditions are for business</w:t>
      </w:r>
      <w:r>
        <w:rPr>
          <w:rFonts w:ascii="Cambria Math" w:hAnsi="Cambria Math" w:cs="Cambria Math"/>
          <w:color w:val="000000"/>
          <w:sz w:val="20"/>
          <w:szCs w:val="20"/>
        </w:rPr>
        <w:t>‐</w:t>
      </w:r>
      <w:r>
        <w:rPr>
          <w:rFonts w:ascii="Figtree" w:hAnsi="Figtree"/>
          <w:color w:val="000000"/>
          <w:sz w:val="20"/>
          <w:szCs w:val="20"/>
        </w:rPr>
        <w:t>to</w:t>
      </w:r>
      <w:r>
        <w:rPr>
          <w:rFonts w:ascii="Cambria Math" w:hAnsi="Cambria Math" w:cs="Cambria Math"/>
          <w:color w:val="000000"/>
          <w:sz w:val="20"/>
          <w:szCs w:val="20"/>
        </w:rPr>
        <w:t>‐</w:t>
      </w:r>
      <w:r>
        <w:rPr>
          <w:rFonts w:ascii="Figtree" w:hAnsi="Figtree"/>
          <w:color w:val="000000"/>
          <w:sz w:val="20"/>
          <w:szCs w:val="20"/>
        </w:rPr>
        <w:t>business hire only. They are not for use with consumers.</w:t>
      </w:r>
    </w:p>
    <w:p w14:paraId="01B273CF"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before="240" w:after="120" w:line="300" w:lineRule="auto"/>
        <w:jc w:val="both"/>
        <w:rPr>
          <w:rFonts w:ascii="Figtree" w:hAnsi="Figtree"/>
          <w:sz w:val="20"/>
          <w:szCs w:val="20"/>
        </w:rPr>
      </w:pPr>
      <w:r>
        <w:rPr>
          <w:rFonts w:ascii="Figtree" w:hAnsi="Figtree"/>
          <w:b/>
          <w:bCs/>
          <w:caps/>
          <w:color w:val="0D823B"/>
          <w:sz w:val="20"/>
          <w:szCs w:val="20"/>
        </w:rPr>
        <w:t>IMPORTANT — PLEASE READ CAREFULLY</w:t>
      </w:r>
    </w:p>
    <w:p w14:paraId="36118153"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120" w:line="300" w:lineRule="auto"/>
        <w:jc w:val="both"/>
        <w:rPr>
          <w:rFonts w:ascii="Figtree" w:hAnsi="Figtree"/>
          <w:sz w:val="20"/>
          <w:szCs w:val="20"/>
        </w:rPr>
      </w:pPr>
      <w:r>
        <w:rPr>
          <w:rFonts w:ascii="Figtree" w:hAnsi="Figtree"/>
          <w:b/>
          <w:bCs/>
          <w:color w:val="40424A"/>
          <w:sz w:val="20"/>
          <w:szCs w:val="20"/>
        </w:rPr>
        <w:t>The Hirer’s attention is specifically drawn to the following clauses, which impose obligations on the Hirer, allocate financial risk to the Hirer, and/or limit or exclude Kensite’s liability:</w:t>
      </w:r>
    </w:p>
    <w:p w14:paraId="589B1EAD"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t>•</w:t>
      </w:r>
      <w:r>
        <w:rPr>
          <w:rFonts w:ascii="Figtree" w:hAnsi="Figtree"/>
          <w:color w:val="000000"/>
          <w:sz w:val="20"/>
          <w:szCs w:val="20"/>
        </w:rPr>
        <w:tab/>
      </w:r>
      <w:r>
        <w:rPr>
          <w:rFonts w:ascii="Figtree" w:hAnsi="Figtree"/>
          <w:color w:val="000000"/>
          <w:sz w:val="20"/>
          <w:szCs w:val="20"/>
        </w:rPr>
        <w:t>Clause 4 (Damage, missing items and end‑of‑hire condition) — basis on which the Hirer is liable for damage, missing items and substandard returns, including labour rates and margin uplifts.</w:t>
      </w:r>
    </w:p>
    <w:p w14:paraId="51F4B54D"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t>•</w:t>
      </w:r>
      <w:r>
        <w:rPr>
          <w:rFonts w:ascii="Figtree" w:hAnsi="Figtree"/>
          <w:color w:val="000000"/>
          <w:sz w:val="20"/>
          <w:szCs w:val="20"/>
        </w:rPr>
        <w:tab/>
        <w:t>Clause 6 (Theft, vandalism and site security) — Hirer’s security obligations and consequences of failure to notify.</w:t>
      </w:r>
    </w:p>
    <w:p w14:paraId="33DC3EBD"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t>•</w:t>
      </w:r>
      <w:r>
        <w:rPr>
          <w:rFonts w:ascii="Figtree" w:hAnsi="Figtree"/>
          <w:color w:val="000000"/>
          <w:sz w:val="20"/>
          <w:szCs w:val="20"/>
        </w:rPr>
        <w:tab/>
        <w:t>Clause 7 (Hirer’s insurance) — mandatory insurance cover the Hirer must hold throughout the hire.</w:t>
      </w:r>
    </w:p>
    <w:p w14:paraId="235FA47D"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t>•</w:t>
      </w:r>
      <w:r>
        <w:rPr>
          <w:rFonts w:ascii="Figtree" w:hAnsi="Figtree"/>
          <w:color w:val="000000"/>
          <w:sz w:val="20"/>
          <w:szCs w:val="20"/>
        </w:rPr>
        <w:tab/>
        <w:t>Clause 8 (Minimum hire period) — full hire charges payable for the minimum hire period regardless of early off‑hire.</w:t>
      </w:r>
    </w:p>
    <w:p w14:paraId="2736225C"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t>•</w:t>
      </w:r>
      <w:r>
        <w:rPr>
          <w:rFonts w:ascii="Figtree" w:hAnsi="Figtree"/>
          <w:color w:val="000000"/>
          <w:sz w:val="20"/>
          <w:szCs w:val="20"/>
        </w:rPr>
        <w:tab/>
        <w:t>Clause 9 (Cancellation of booked transport movements) — tiered cancellation charges payable by the Hirer.</w:t>
      </w:r>
    </w:p>
    <w:p w14:paraId="62D0D9D1"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t>•</w:t>
      </w:r>
      <w:r>
        <w:rPr>
          <w:rFonts w:ascii="Figtree" w:hAnsi="Figtree"/>
          <w:b/>
          <w:bCs/>
          <w:color w:val="000000"/>
          <w:sz w:val="20"/>
          <w:szCs w:val="20"/>
        </w:rPr>
        <w:tab/>
        <w:t xml:space="preserve">Clause 10 (Non‑payment, recovery of Plant and realisation of Contents) </w:t>
      </w:r>
      <w:r>
        <w:rPr>
          <w:rFonts w:ascii="Figtree" w:hAnsi="Figtree"/>
          <w:color w:val="000000"/>
          <w:sz w:val="20"/>
          <w:szCs w:val="20"/>
        </w:rPr>
        <w:t xml:space="preserve">— Kensite’s right to recover the Plant on non‑payment, hold a lien over the Contents, and sell the Contents on </w:t>
      </w:r>
      <w:proofErr w:type="gramStart"/>
      <w:r>
        <w:rPr>
          <w:rFonts w:ascii="Figtree" w:hAnsi="Figtree"/>
          <w:color w:val="000000"/>
          <w:sz w:val="20"/>
          <w:szCs w:val="20"/>
        </w:rPr>
        <w:t>notice;</w:t>
      </w:r>
      <w:proofErr w:type="gramEnd"/>
      <w:r>
        <w:rPr>
          <w:rFonts w:ascii="Figtree" w:hAnsi="Figtree"/>
          <w:color w:val="000000"/>
          <w:sz w:val="20"/>
          <w:szCs w:val="20"/>
        </w:rPr>
        <w:t xml:space="preserve"> with associated Hirer warranties and indemnities.</w:t>
      </w:r>
    </w:p>
    <w:p w14:paraId="01412230"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t>•</w:t>
      </w:r>
      <w:r>
        <w:rPr>
          <w:rFonts w:ascii="Figtree" w:hAnsi="Figtree"/>
          <w:color w:val="000000"/>
          <w:sz w:val="20"/>
          <w:szCs w:val="20"/>
        </w:rPr>
        <w:tab/>
        <w:t xml:space="preserve">Clause 12 (Standing charges and access‑restricted sites) </w:t>
      </w:r>
      <w:r>
        <w:rPr>
          <w:rFonts w:ascii="Figtree" w:hAnsi="Figtree"/>
          <w:color w:val="000000"/>
          <w:sz w:val="20"/>
          <w:szCs w:val="20"/>
        </w:rPr>
        <w:t>— full‑rate charging during delays caused by Hirer‑side issues.</w:t>
      </w:r>
    </w:p>
    <w:p w14:paraId="3AC93732"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t>•</w:t>
      </w:r>
      <w:r>
        <w:rPr>
          <w:rFonts w:ascii="Figtree" w:hAnsi="Figtree"/>
          <w:color w:val="000000"/>
          <w:sz w:val="20"/>
          <w:szCs w:val="20"/>
        </w:rPr>
        <w:tab/>
        <w:t>Clause 15 (Ground conditions and refusal of delivery or collection) — aborted delivery and collection costs payable by the Hirer.</w:t>
      </w:r>
    </w:p>
    <w:p w14:paraId="54575600"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t>•</w:t>
      </w:r>
      <w:r>
        <w:rPr>
          <w:rFonts w:ascii="Figtree" w:hAnsi="Figtree"/>
          <w:color w:val="000000"/>
          <w:sz w:val="20"/>
          <w:szCs w:val="20"/>
        </w:rPr>
        <w:tab/>
        <w:t>Clause 20 (Payment, credit and account) — payment terms, credit limits, set‑off restrictions and stop‑supply rights.</w:t>
      </w:r>
    </w:p>
    <w:p w14:paraId="358B2554"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60" w:line="300" w:lineRule="auto"/>
        <w:ind w:left="360"/>
        <w:jc w:val="both"/>
        <w:rPr>
          <w:rFonts w:ascii="Figtree" w:hAnsi="Figtree"/>
          <w:sz w:val="20"/>
          <w:szCs w:val="20"/>
        </w:rPr>
      </w:pPr>
      <w:r>
        <w:rPr>
          <w:rFonts w:ascii="Figtree" w:hAnsi="Figtree"/>
          <w:color w:val="000000"/>
          <w:sz w:val="20"/>
          <w:szCs w:val="20"/>
        </w:rPr>
        <w:lastRenderedPageBreak/>
        <w:t>•</w:t>
      </w:r>
      <w:r>
        <w:rPr>
          <w:rFonts w:ascii="Figtree" w:hAnsi="Figtree"/>
          <w:b/>
          <w:bCs/>
          <w:color w:val="000000"/>
          <w:sz w:val="20"/>
          <w:szCs w:val="20"/>
        </w:rPr>
        <w:tab/>
        <w:t xml:space="preserve">Clause 21 (Limitation of liability) </w:t>
      </w:r>
      <w:r>
        <w:rPr>
          <w:rFonts w:ascii="Figtree" w:hAnsi="Figtree"/>
          <w:color w:val="000000"/>
          <w:sz w:val="20"/>
          <w:szCs w:val="20"/>
        </w:rPr>
        <w:t>— financial caps and exclusions limiting Kensite’s liability to the Hirer.</w:t>
      </w:r>
    </w:p>
    <w:p w14:paraId="3623CD80" w14:textId="77777777" w:rsidR="00322FC9" w:rsidRDefault="00784440">
      <w:pPr>
        <w:pBdr>
          <w:top w:val="single" w:sz="12" w:space="6" w:color="0D823B"/>
          <w:left w:val="single" w:sz="12" w:space="6" w:color="0D823B"/>
          <w:bottom w:val="single" w:sz="12" w:space="6" w:color="0D823B"/>
          <w:right w:val="single" w:sz="12" w:space="6" w:color="0D823B"/>
        </w:pBdr>
        <w:shd w:val="clear" w:color="auto" w:fill="E8F4EC"/>
        <w:spacing w:after="120" w:line="300" w:lineRule="auto"/>
        <w:jc w:val="both"/>
        <w:rPr>
          <w:rFonts w:ascii="Figtree" w:hAnsi="Figtree"/>
          <w:sz w:val="20"/>
          <w:szCs w:val="20"/>
        </w:rPr>
      </w:pPr>
      <w:r>
        <w:rPr>
          <w:rFonts w:ascii="Figtree" w:hAnsi="Figtree"/>
          <w:b/>
          <w:bCs/>
          <w:color w:val="40424A"/>
          <w:sz w:val="20"/>
          <w:szCs w:val="20"/>
        </w:rPr>
        <w:t xml:space="preserve">By placing an order, accepting delivery of the Plant, or otherwise commencing performance of the Contract, the Hirer is deemed to have read, understood and accepted these conditions, including </w:t>
      </w:r>
      <w:proofErr w:type="gramStart"/>
      <w:r>
        <w:rPr>
          <w:rFonts w:ascii="Figtree" w:hAnsi="Figtree"/>
          <w:b/>
          <w:bCs/>
          <w:color w:val="40424A"/>
          <w:sz w:val="20"/>
          <w:szCs w:val="20"/>
        </w:rPr>
        <w:t>in particular the</w:t>
      </w:r>
      <w:proofErr w:type="gramEnd"/>
      <w:r>
        <w:rPr>
          <w:rFonts w:ascii="Figtree" w:hAnsi="Figtree"/>
          <w:b/>
          <w:bCs/>
          <w:color w:val="40424A"/>
          <w:sz w:val="20"/>
          <w:szCs w:val="20"/>
        </w:rPr>
        <w:t xml:space="preserve"> clauses listed above.</w:t>
      </w:r>
    </w:p>
    <w:p w14:paraId="168F7401" w14:textId="77777777" w:rsidR="00322FC9" w:rsidRDefault="00784440">
      <w:pPr>
        <w:spacing w:before="280" w:after="140"/>
        <w:outlineLvl w:val="0"/>
        <w:rPr>
          <w:rFonts w:ascii="Figtree" w:hAnsi="Figtree"/>
          <w:sz w:val="20"/>
          <w:szCs w:val="20"/>
        </w:rPr>
      </w:pPr>
      <w:r>
        <w:rPr>
          <w:rFonts w:ascii="Figtree" w:hAnsi="Figtree"/>
          <w:b/>
          <w:bCs/>
          <w:color w:val="0D823B"/>
          <w:sz w:val="20"/>
          <w:szCs w:val="20"/>
        </w:rPr>
        <w:t>1. DEFINITIONS</w:t>
      </w:r>
    </w:p>
    <w:p w14:paraId="18620F4D"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In addition to the definitions in clause 1 of the CPA Model Conditions:</w:t>
      </w:r>
    </w:p>
    <w:p w14:paraId="04F1B4A6" w14:textId="77777777" w:rsidR="00322FC9" w:rsidRDefault="00784440">
      <w:pPr>
        <w:pStyle w:val="ListParagraph"/>
        <w:numPr>
          <w:ilvl w:val="0"/>
          <w:numId w:val="9"/>
        </w:numPr>
        <w:spacing w:after="80" w:line="300" w:lineRule="auto"/>
        <w:rPr>
          <w:rFonts w:ascii="Figtree" w:hAnsi="Figtree"/>
          <w:sz w:val="20"/>
          <w:szCs w:val="20"/>
        </w:rPr>
      </w:pPr>
      <w:r>
        <w:rPr>
          <w:rFonts w:ascii="Figtree" w:hAnsi="Figtree"/>
          <w:color w:val="000000"/>
          <w:sz w:val="20"/>
          <w:szCs w:val="20"/>
        </w:rPr>
        <w:t>“Kensite”, “we”, “us” and “Owner” mean Kensite Services Ltd, registered in England and Wales, trading from Atherton, Greater Manchester.</w:t>
      </w:r>
    </w:p>
    <w:p w14:paraId="47ABF635"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“Welfare Unit” means any portable, mobile, static or modular cabin or building supplied by Kensite, including (without limitation) mobile welfare units, static welfare cabins, ECO and solar units, toilet blocks, drying rooms, canteens, offices, meeting rooms, sleeper units and steel storage containers.</w:t>
      </w:r>
    </w:p>
    <w:p w14:paraId="2B11280C"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“Minimum Hire Period” means four (4) weeks unless a longer period is specified in the Offer.</w:t>
      </w:r>
    </w:p>
    <w:p w14:paraId="4C3A1133"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“Principal Contractor” has the meaning given in the Construction (Design and Management) Regulations 2015.</w:t>
      </w:r>
    </w:p>
    <w:p w14:paraId="6AB2BE3F"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“Telematics” means any data generated by sensors, monitoring devices, GPS, occupancy meters or power management systems fitted to the Plant.</w:t>
      </w:r>
    </w:p>
    <w:p w14:paraId="6639663A" w14:textId="77777777" w:rsidR="00322FC9" w:rsidRDefault="00784440">
      <w:pPr>
        <w:spacing w:before="280" w:after="140"/>
        <w:rPr>
          <w:kern w:val="2"/>
          <w14:ligatures w14:val="standardContextual"/>
        </w:rPr>
      </w:pPr>
      <w:r>
        <w:rPr>
          <w:rFonts w:ascii="Figtree" w:hAnsi="Figtree"/>
          <w:b/>
          <w:color w:val="0D823B"/>
          <w:sz w:val="20"/>
          <w:szCs w:val="20"/>
        </w:rPr>
        <w:t>2. SERVICING ACCESS AND SLOT MANAGEMENT</w:t>
      </w:r>
    </w:p>
    <w:p w14:paraId="4313BC20"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2.1 Hirer obligations</w:t>
      </w:r>
    </w:p>
    <w:p w14:paraId="6724F788" w14:textId="77777777" w:rsidR="00322FC9" w:rsidRDefault="00784440">
      <w:pPr>
        <w:spacing w:after="120" w:line="300" w:lineRule="auto"/>
        <w:jc w:val="both"/>
        <w:rPr>
          <w:kern w:val="2"/>
          <w14:ligatures w14:val="standardContextual"/>
        </w:rPr>
      </w:pPr>
      <w:r>
        <w:rPr>
          <w:rFonts w:ascii="Figtree" w:hAnsi="Figtree"/>
          <w:color w:val="000000"/>
          <w:sz w:val="20"/>
          <w:szCs w:val="20"/>
        </w:rPr>
        <w:t>The Hirer shall provide safe, unobstructed and continuous access to the Plant to allow Kensite (and any Authorised Sub-contractor) to carry out scheduled servicing, fuel top-ups, water deliveries, effluent emptying, generator servicing, statutory testing and routine maintenance.</w:t>
      </w:r>
    </w:p>
    <w:p w14:paraId="1039096E"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2.2 Booked service slots</w:t>
      </w:r>
    </w:p>
    <w:p w14:paraId="772B7F73"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Kensite books a servicing slot with the Hirer or its site representative and access is denied, refused, prevented or otherwise not available, Kensite reserves the right to charge the Hirer a missed visit fee at our then</w:t>
      </w:r>
      <w:r>
        <w:rPr>
          <w:rFonts w:ascii="Cambria Math" w:hAnsi="Cambria Math" w:cs="Cambria Math"/>
          <w:color w:val="000000"/>
          <w:sz w:val="20"/>
          <w:szCs w:val="20"/>
        </w:rPr>
        <w:t>‐</w:t>
      </w:r>
      <w:r>
        <w:rPr>
          <w:rFonts w:ascii="Figtree" w:hAnsi="Figtree"/>
          <w:color w:val="000000"/>
          <w:sz w:val="20"/>
          <w:szCs w:val="20"/>
        </w:rPr>
        <w:t>current standard rate, plus the cost of any subsequent revisit.</w:t>
      </w:r>
    </w:p>
    <w:p w14:paraId="5AC54B59" w14:textId="77777777" w:rsidR="00322FC9" w:rsidRDefault="00784440">
      <w:pPr>
        <w:spacing w:before="180" w:after="100"/>
        <w:rPr>
          <w:kern w:val="2"/>
          <w14:ligatures w14:val="standardContextual"/>
        </w:rPr>
      </w:pPr>
      <w:r>
        <w:rPr>
          <w:rFonts w:ascii="Figtree" w:hAnsi="Figtree"/>
          <w:b/>
          <w:color w:val="40424A"/>
          <w:sz w:val="20"/>
          <w:szCs w:val="20"/>
        </w:rPr>
        <w:t>2.3 Notice for tank empties and scheduled services</w:t>
      </w:r>
    </w:p>
    <w:p w14:paraId="5DE876D0" w14:textId="77777777" w:rsidR="00322FC9" w:rsidRDefault="00784440">
      <w:pPr>
        <w:spacing w:after="120" w:line="300" w:lineRule="auto"/>
        <w:jc w:val="both"/>
        <w:rPr>
          <w:kern w:val="2"/>
          <w14:ligatures w14:val="standardContextual"/>
        </w:rPr>
      </w:pPr>
      <w:r>
        <w:rPr>
          <w:rFonts w:ascii="Figtree" w:hAnsi="Figtree"/>
          <w:color w:val="000000"/>
          <w:sz w:val="20"/>
          <w:szCs w:val="20"/>
        </w:rPr>
        <w:t>Requests for effluent tank emptying, water deliveries, fuel top-ups and other scheduled services must be received by Kensite no fewer than three (3) Working Days before the requested service date. Kensite shall use reasonable endeavours to accommodate shorter-notice requests but reserves the right to charge an expedite fee at our then-current standard rate.</w:t>
      </w:r>
    </w:p>
    <w:p w14:paraId="3A22EF77" w14:textId="77777777" w:rsidR="00322FC9" w:rsidRDefault="00784440">
      <w:pPr>
        <w:spacing w:before="180" w:after="100"/>
        <w:rPr>
          <w:kern w:val="2"/>
          <w14:ligatures w14:val="standardContextual"/>
        </w:rPr>
      </w:pPr>
      <w:r>
        <w:rPr>
          <w:rFonts w:ascii="Figtree" w:hAnsi="Figtree"/>
          <w:b/>
          <w:color w:val="40424A"/>
          <w:sz w:val="20"/>
          <w:szCs w:val="20"/>
        </w:rPr>
        <w:t>2.4 Risk during access denial</w:t>
      </w:r>
    </w:p>
    <w:p w14:paraId="69498344" w14:textId="77777777" w:rsidR="00322FC9" w:rsidRDefault="00784440">
      <w:pPr>
        <w:spacing w:after="120" w:line="300" w:lineRule="auto"/>
        <w:jc w:val="both"/>
        <w:rPr>
          <w:kern w:val="2"/>
          <w14:ligatures w14:val="standardContextual"/>
        </w:rPr>
      </w:pPr>
      <w:r>
        <w:rPr>
          <w:rFonts w:ascii="Figtree" w:hAnsi="Figtree"/>
          <w:color w:val="000000"/>
          <w:sz w:val="20"/>
          <w:szCs w:val="20"/>
        </w:rPr>
        <w:t>Where the Hirer prevents or delays scheduled servicing, the Hirer accepts full responsibility for any consequential overflow, contamination, breakdown, statutory non-compliance or environmental incident, and shall indemnify Kensite against any loss, cost, expense or third-party claim arising from such denial or delay.</w:t>
      </w:r>
    </w:p>
    <w:p w14:paraId="443DBC24" w14:textId="77777777" w:rsidR="00322FC9" w:rsidRDefault="00784440">
      <w:pPr>
        <w:spacing w:before="280" w:after="140"/>
        <w:outlineLvl w:val="0"/>
        <w:rPr>
          <w:rFonts w:ascii="Figtree" w:hAnsi="Figtree"/>
          <w:sz w:val="20"/>
          <w:szCs w:val="20"/>
        </w:rPr>
      </w:pPr>
      <w:r>
        <w:rPr>
          <w:rFonts w:ascii="Figtree" w:hAnsi="Figtree"/>
          <w:b/>
          <w:bCs/>
          <w:color w:val="0D823B"/>
          <w:sz w:val="20"/>
          <w:szCs w:val="20"/>
        </w:rPr>
        <w:lastRenderedPageBreak/>
        <w:t>3. EFFLUENT, WASTE AND CONSUMABLES</w:t>
      </w:r>
    </w:p>
    <w:p w14:paraId="0F679543"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3.1 Permitted use</w:t>
      </w:r>
    </w:p>
    <w:p w14:paraId="13D5D933"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Effluent tanks, grey water tanks and bunds form part of the Plant. They are for the disposal of standard human waste, hand</w:t>
      </w:r>
      <w:r>
        <w:rPr>
          <w:rFonts w:ascii="Cambria Math" w:hAnsi="Cambria Math" w:cs="Cambria Math"/>
          <w:color w:val="000000"/>
          <w:sz w:val="20"/>
          <w:szCs w:val="20"/>
        </w:rPr>
        <w:t>‐</w:t>
      </w:r>
      <w:r>
        <w:rPr>
          <w:rFonts w:ascii="Figtree" w:hAnsi="Figtree"/>
          <w:color w:val="000000"/>
          <w:sz w:val="20"/>
          <w:szCs w:val="20"/>
        </w:rPr>
        <w:t>washing water and kitchen sink water only.</w:t>
      </w:r>
    </w:p>
    <w:p w14:paraId="0DFA334D"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3.2 Prohibited contamination</w:t>
      </w:r>
    </w:p>
    <w:p w14:paraId="528EC62C"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Hirer shall not introduce, and shall ensure that no person on site introduces, any of the following into any tank, bund, drain or pipe forming part of the Plant:</w:t>
      </w:r>
    </w:p>
    <w:p w14:paraId="4A555E79"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Concrete, cement slurry, plaster, screed or other construction wash</w:t>
      </w:r>
      <w:r>
        <w:rPr>
          <w:rFonts w:ascii="Cambria Math" w:hAnsi="Cambria Math" w:cs="Cambria Math"/>
          <w:color w:val="000000"/>
          <w:sz w:val="20"/>
          <w:szCs w:val="20"/>
        </w:rPr>
        <w:t>‐</w:t>
      </w:r>
      <w:r>
        <w:rPr>
          <w:rFonts w:ascii="Figtree" w:hAnsi="Figtree"/>
          <w:color w:val="000000"/>
          <w:sz w:val="20"/>
          <w:szCs w:val="20"/>
        </w:rPr>
        <w:t>down</w:t>
      </w:r>
    </w:p>
    <w:p w14:paraId="481635A7"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Fuel, oil, paint, solvents, chemicals or any hazardous substance</w:t>
      </w:r>
    </w:p>
    <w:p w14:paraId="17151E83"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Bricks, rags, sanitary products, PPE, food waste or any solid item</w:t>
      </w:r>
    </w:p>
    <w:p w14:paraId="20404F13"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Any substance that is hazardous, prohibited or restricted under environmental legislation</w:t>
      </w:r>
    </w:p>
    <w:p w14:paraId="5E264A51"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3.3 Indemnity</w:t>
      </w:r>
    </w:p>
    <w:p w14:paraId="7DFDEB06"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Hirer shall indemnify Kensite in full against any cost, loss, expense, fine, regulatory action or third</w:t>
      </w:r>
      <w:r>
        <w:rPr>
          <w:rFonts w:ascii="Cambria Math" w:hAnsi="Cambria Math" w:cs="Cambria Math"/>
          <w:color w:val="000000"/>
          <w:sz w:val="20"/>
          <w:szCs w:val="20"/>
        </w:rPr>
        <w:t>‐</w:t>
      </w:r>
      <w:r>
        <w:rPr>
          <w:rFonts w:ascii="Figtree" w:hAnsi="Figtree"/>
          <w:color w:val="000000"/>
          <w:sz w:val="20"/>
          <w:szCs w:val="20"/>
        </w:rPr>
        <w:t>party claim arising from contamination of effluent, waste or consumables, including the cost of additional treatment, specialist disposal, tank replacement, environmental remediation and any costs imposed by water and wastewater undertakers.</w:t>
      </w:r>
    </w:p>
    <w:p w14:paraId="112E5113"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3.4 Recharge</w:t>
      </w:r>
    </w:p>
    <w:p w14:paraId="38E8FE2D"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All consumables provided beyond those included in the Offer (including additional fuel, water deliveries, additional effluent empties, replacement chemicals and waste disposal) shall be charged to the Hirer at our then</w:t>
      </w:r>
      <w:r>
        <w:rPr>
          <w:rFonts w:ascii="Cambria Math" w:hAnsi="Cambria Math" w:cs="Cambria Math"/>
          <w:color w:val="000000"/>
          <w:sz w:val="20"/>
          <w:szCs w:val="20"/>
        </w:rPr>
        <w:t>‐</w:t>
      </w:r>
      <w:r>
        <w:rPr>
          <w:rFonts w:ascii="Figtree" w:hAnsi="Figtree"/>
          <w:color w:val="000000"/>
          <w:sz w:val="20"/>
          <w:szCs w:val="20"/>
        </w:rPr>
        <w:t>current standard rates.</w:t>
      </w:r>
    </w:p>
    <w:p w14:paraId="5D6BC7A2" w14:textId="77777777" w:rsidR="00322FC9" w:rsidRDefault="00784440">
      <w:pPr>
        <w:spacing w:before="280" w:after="140"/>
        <w:outlineLvl w:val="0"/>
        <w:rPr>
          <w:rFonts w:ascii="Figtree" w:hAnsi="Figtree"/>
          <w:sz w:val="20"/>
          <w:szCs w:val="20"/>
        </w:rPr>
      </w:pPr>
      <w:r>
        <w:rPr>
          <w:rFonts w:ascii="Figtree" w:hAnsi="Figtree"/>
          <w:b/>
          <w:bCs/>
          <w:color w:val="0D823B"/>
          <w:sz w:val="20"/>
          <w:szCs w:val="20"/>
        </w:rPr>
        <w:t>4. DAMAGE, MISSING ITEMS AND END</w:t>
      </w:r>
      <w:r>
        <w:rPr>
          <w:rFonts w:ascii="Cambria Math" w:hAnsi="Cambria Math" w:cs="Cambria Math"/>
          <w:b/>
          <w:bCs/>
          <w:color w:val="0D823B"/>
          <w:sz w:val="20"/>
          <w:szCs w:val="20"/>
        </w:rPr>
        <w:t>‐</w:t>
      </w:r>
      <w:r>
        <w:rPr>
          <w:rFonts w:ascii="Figtree" w:hAnsi="Figtree"/>
          <w:b/>
          <w:bCs/>
          <w:color w:val="0D823B"/>
          <w:sz w:val="20"/>
          <w:szCs w:val="20"/>
        </w:rPr>
        <w:t>OF</w:t>
      </w:r>
      <w:r>
        <w:rPr>
          <w:rFonts w:ascii="Cambria Math" w:hAnsi="Cambria Math" w:cs="Cambria Math"/>
          <w:b/>
          <w:bCs/>
          <w:color w:val="0D823B"/>
          <w:sz w:val="20"/>
          <w:szCs w:val="20"/>
        </w:rPr>
        <w:t>‐</w:t>
      </w:r>
      <w:r>
        <w:rPr>
          <w:rFonts w:ascii="Figtree" w:hAnsi="Figtree"/>
          <w:b/>
          <w:bCs/>
          <w:color w:val="0D823B"/>
          <w:sz w:val="20"/>
          <w:szCs w:val="20"/>
        </w:rPr>
        <w:t>HIRE CONDITION</w:t>
      </w:r>
    </w:p>
    <w:p w14:paraId="0AD6700A"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4.1 Basis of damage charges</w:t>
      </w:r>
    </w:p>
    <w:p w14:paraId="5F94EF78"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Without prejudice to clause 13 of the CPA Model Conditions, where any damage, loss, missing item, contamination or substandard return condition is identified, Kensite shall recharge the Hirer on the following basis:</w:t>
      </w:r>
    </w:p>
    <w:p w14:paraId="6FB3C581"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Labour: charged at £95.00 per hour (or part thereof), per operative, for all repair, refurbishment, cleaning, decontamination, removal, replacement and remedial work, whether carried out by Kensite or by a Kensite</w:t>
      </w:r>
      <w:r>
        <w:rPr>
          <w:rFonts w:ascii="Cambria Math" w:hAnsi="Cambria Math" w:cs="Cambria Math"/>
          <w:color w:val="000000"/>
          <w:sz w:val="20"/>
          <w:szCs w:val="20"/>
        </w:rPr>
        <w:t>‐</w:t>
      </w:r>
      <w:r>
        <w:rPr>
          <w:rFonts w:ascii="Figtree" w:hAnsi="Figtree"/>
          <w:color w:val="000000"/>
          <w:sz w:val="20"/>
          <w:szCs w:val="20"/>
        </w:rPr>
        <w:t>authorised tradesperson (including plumbing, electrical and gas works), at depot or on site.</w:t>
      </w:r>
    </w:p>
    <w:p w14:paraId="5EACC9D1"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Materials, parts and consumables: charged at Kensite’s actual cost of supply, plus a margin of thirty per cent (30%).</w:t>
      </w:r>
    </w:p>
    <w:p w14:paraId="25C73CC1"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Specialist sub</w:t>
      </w:r>
      <w:r>
        <w:rPr>
          <w:rFonts w:ascii="Cambria Math" w:hAnsi="Cambria Math" w:cs="Cambria Math"/>
          <w:color w:val="000000"/>
          <w:sz w:val="20"/>
          <w:szCs w:val="20"/>
        </w:rPr>
        <w:t>‐</w:t>
      </w:r>
      <w:r>
        <w:rPr>
          <w:rFonts w:ascii="Figtree" w:hAnsi="Figtree"/>
          <w:color w:val="000000"/>
          <w:sz w:val="20"/>
          <w:szCs w:val="20"/>
        </w:rPr>
        <w:t>contracted services: where Kensite uses a third</w:t>
      </w:r>
      <w:r>
        <w:rPr>
          <w:rFonts w:ascii="Cambria Math" w:hAnsi="Cambria Math" w:cs="Cambria Math"/>
          <w:color w:val="000000"/>
          <w:sz w:val="20"/>
          <w:szCs w:val="20"/>
        </w:rPr>
        <w:t>‐</w:t>
      </w:r>
      <w:r>
        <w:rPr>
          <w:rFonts w:ascii="Figtree" w:hAnsi="Figtree"/>
          <w:color w:val="000000"/>
          <w:sz w:val="20"/>
          <w:szCs w:val="20"/>
        </w:rPr>
        <w:t>party specialist whose work falls outside the scope of standard trades (for example, lithium battery, generator overhaul, structural repair, biohazard remediation or specialist environmental contractors), the third</w:t>
      </w:r>
      <w:r>
        <w:rPr>
          <w:rFonts w:ascii="Cambria Math" w:hAnsi="Cambria Math" w:cs="Cambria Math"/>
          <w:color w:val="000000"/>
          <w:sz w:val="20"/>
          <w:szCs w:val="20"/>
        </w:rPr>
        <w:t>‐</w:t>
      </w:r>
      <w:r>
        <w:rPr>
          <w:rFonts w:ascii="Figtree" w:hAnsi="Figtree"/>
          <w:color w:val="000000"/>
          <w:sz w:val="20"/>
          <w:szCs w:val="20"/>
        </w:rPr>
        <w:t>party invoice shall be recharged at cost plus thirty per cent (30%).</w:t>
      </w:r>
    </w:p>
    <w:p w14:paraId="67728C2E"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4.2 Rate review</w:t>
      </w:r>
    </w:p>
    <w:p w14:paraId="3078B946"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labour rate and margin uplift in clause 4.1 may be reviewed by Kensite from time to time, with any change taking effect on new hires. The rates in force at the start of the relevant Hire Period apply for the duration of that hire.</w:t>
      </w:r>
    </w:p>
    <w:p w14:paraId="22686FDF"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lastRenderedPageBreak/>
        <w:t>4.3 Off</w:t>
      </w:r>
      <w:r>
        <w:rPr>
          <w:rFonts w:ascii="Cambria Math" w:hAnsi="Cambria Math" w:cs="Cambria Math"/>
          <w:b/>
          <w:bCs/>
          <w:color w:val="40424A"/>
          <w:sz w:val="20"/>
          <w:szCs w:val="20"/>
        </w:rPr>
        <w:t>‐</w:t>
      </w:r>
      <w:r>
        <w:rPr>
          <w:rFonts w:ascii="Figtree" w:hAnsi="Figtree"/>
          <w:b/>
          <w:bCs/>
          <w:color w:val="40424A"/>
          <w:sz w:val="20"/>
          <w:szCs w:val="20"/>
        </w:rPr>
        <w:t>hire condition record</w:t>
      </w:r>
    </w:p>
    <w:p w14:paraId="1B9895C1"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Kensite will produce a photographic and written condition record at the point of collection. The Hirer is entitled to be present at collection. If the Hirer (or its representative) is not present, Kensite’s record shall be conclusive evidence of the condition of the Plant on collection, save for manifest error.</w:t>
      </w:r>
    </w:p>
    <w:p w14:paraId="47B5DB7D"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4.4 Damage assessment and quotation</w:t>
      </w:r>
    </w:p>
    <w:p w14:paraId="26B2241A"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Following collection, Kensite shall assess damage and provide the Hirer with a damage report identifying the work required. The Hirer shall be given five (5) Working Days to query the assessment. Absent a query within that period, the Hirer is deemed to have accepted the assessment and the resulting charge.</w:t>
      </w:r>
    </w:p>
    <w:p w14:paraId="1B1FBD2F"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4.5 Beyond economic repair</w:t>
      </w:r>
    </w:p>
    <w:p w14:paraId="2BA96F58"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damage exceeds the economic cost of repair, the Hirer shall pay the full replacement cost of the Plant at current Kensite list price, less a deduction for fair wear and tear at our reasonable discretion. Hire charges shall continue at the idle time rate set out in clause 25 of the CPA Model Conditions until settlement is agreed and paid.</w:t>
      </w:r>
    </w:p>
    <w:p w14:paraId="1E215072" w14:textId="77777777" w:rsidR="00322FC9" w:rsidRDefault="00784440">
      <w:pPr>
        <w:spacing w:before="180" w:after="100"/>
        <w:outlineLvl w:val="1"/>
        <w:rPr>
          <w:rFonts w:ascii="Figtree" w:hAnsi="Figtree"/>
          <w:sz w:val="20"/>
          <w:szCs w:val="20"/>
        </w:rPr>
      </w:pPr>
      <w:r>
        <w:rPr>
          <w:rFonts w:ascii="Figtree" w:hAnsi="Figtree"/>
          <w:b/>
          <w:bCs/>
          <w:color w:val="40424A"/>
          <w:sz w:val="20"/>
          <w:szCs w:val="20"/>
        </w:rPr>
        <w:t>4.6 Decontamination and deep clean</w:t>
      </w:r>
    </w:p>
    <w:p w14:paraId="7F17F835"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the Plant is returned in a condition requiring deep cleaning, biohazard remediation, sanitisation, graffiti removal or fly</w:t>
      </w:r>
      <w:r>
        <w:rPr>
          <w:rFonts w:ascii="Cambria Math" w:hAnsi="Cambria Math" w:cs="Cambria Math"/>
          <w:color w:val="000000"/>
          <w:sz w:val="20"/>
          <w:szCs w:val="20"/>
        </w:rPr>
        <w:t>‐</w:t>
      </w:r>
      <w:r>
        <w:rPr>
          <w:rFonts w:ascii="Figtree" w:hAnsi="Figtree"/>
          <w:color w:val="000000"/>
          <w:sz w:val="20"/>
          <w:szCs w:val="20"/>
        </w:rPr>
        <w:t>tipping clearance, Kensite shall recharge labour and materials on the basis set out in clause 4.1. The Plant shall remain on hire at idle time rate until cleaning or remediation is complete.</w:t>
      </w:r>
    </w:p>
    <w:p w14:paraId="5599FE71" w14:textId="77777777" w:rsidR="00322FC9" w:rsidRDefault="00784440">
      <w:pPr>
        <w:spacing w:before="280" w:after="140"/>
        <w:rPr>
          <w:kern w:val="2"/>
          <w14:ligatures w14:val="standardContextual"/>
        </w:rPr>
      </w:pPr>
      <w:r>
        <w:rPr>
          <w:rFonts w:ascii="Figtree" w:hAnsi="Figtree"/>
          <w:b/>
          <w:color w:val="0D823B"/>
          <w:sz w:val="20"/>
          <w:szCs w:val="20"/>
        </w:rPr>
        <w:t>5. LIFTING OPERATIONS</w:t>
      </w:r>
    </w:p>
    <w:p w14:paraId="0FC31231" w14:textId="77777777" w:rsidR="00322FC9" w:rsidRDefault="00784440">
      <w:pPr>
        <w:spacing w:before="180" w:after="100"/>
      </w:pPr>
      <w:r>
        <w:rPr>
          <w:rFonts w:ascii="Figtree" w:hAnsi="Figtree"/>
          <w:b/>
          <w:color w:val="40424A"/>
          <w:sz w:val="20"/>
          <w:szCs w:val="20"/>
        </w:rPr>
        <w:t>5.1 Hired and Managed Lift</w:t>
      </w:r>
    </w:p>
    <w:p w14:paraId="499D8CCF" w14:textId="77777777" w:rsidR="00322FC9" w:rsidRDefault="00784440">
      <w:pPr>
        <w:spacing w:after="120" w:line="300" w:lineRule="auto"/>
        <w:jc w:val="both"/>
      </w:pPr>
      <w:r>
        <w:rPr>
          <w:rFonts w:ascii="Figtree" w:hAnsi="Figtree"/>
          <w:color w:val="000000"/>
          <w:sz w:val="20"/>
          <w:szCs w:val="20"/>
        </w:rPr>
        <w:t>All lifting operations carried out by Kensite or any Authorised Sub-contractor in connection with the delivery, positioning, repositioning or collection of the Plant shall, unless otherwise expressly agreed in writing, be conducted as a “Hired and Managed Lift” within the meaning of BS 7121 and the principles published by the Association of Lorry Loader Manufacturers and Importers (ALLMI). On this basis:</w:t>
      </w:r>
    </w:p>
    <w:p w14:paraId="3C2FC514" w14:textId="77777777" w:rsidR="00322FC9" w:rsidRDefault="00784440">
      <w:pPr>
        <w:pStyle w:val="ListParagraph"/>
        <w:numPr>
          <w:ilvl w:val="0"/>
          <w:numId w:val="2"/>
        </w:numPr>
        <w:spacing w:after="80" w:line="300" w:lineRule="auto"/>
      </w:pPr>
      <w:r>
        <w:rPr>
          <w:rFonts w:ascii="Figtree" w:hAnsi="Figtree"/>
          <w:color w:val="000000"/>
          <w:sz w:val="20"/>
          <w:szCs w:val="20"/>
        </w:rPr>
        <w:t>The Hirer (or, where applicable, the Principal Contractor for the site) shall act as the Contractor for the Lifting Operation as defined in regulation 8(1) of the Lifting Operations and Lifting Equipment Regulations 1998 (LOLER), and shall be responsible for planning, organising, supervising and safely carrying out the lift, including (without limitation) appointing a competent lift supervisor, banksman, slinger and signaller, completing a site-specific lift plan and risk assessment, and confirming the suit</w:t>
      </w:r>
      <w:r>
        <w:rPr>
          <w:rFonts w:ascii="Figtree" w:hAnsi="Figtree"/>
          <w:color w:val="000000"/>
          <w:sz w:val="20"/>
          <w:szCs w:val="20"/>
        </w:rPr>
        <w:t>ability of the lifting area.</w:t>
      </w:r>
    </w:p>
    <w:p w14:paraId="0FA86EFA" w14:textId="77777777" w:rsidR="00322FC9" w:rsidRDefault="00784440">
      <w:pPr>
        <w:pStyle w:val="ListParagraph"/>
        <w:numPr>
          <w:ilvl w:val="0"/>
          <w:numId w:val="2"/>
        </w:numPr>
        <w:spacing w:after="80" w:line="300" w:lineRule="auto"/>
      </w:pPr>
      <w:r>
        <w:rPr>
          <w:rFonts w:ascii="Figtree" w:hAnsi="Figtree"/>
          <w:color w:val="000000"/>
          <w:sz w:val="20"/>
          <w:szCs w:val="20"/>
        </w:rPr>
        <w:t>Kensite (or its Authorised Sub-contractor) shall act as the Equipment Provider for the lifting equipment supplied. Kensite shall ensure that all lifting equipment provided is properly maintained, has been Thoroughly Examined as required by LOLER, and is operated by a competent driver/operator.</w:t>
      </w:r>
    </w:p>
    <w:p w14:paraId="4BB63713" w14:textId="77777777" w:rsidR="00322FC9" w:rsidRDefault="00784440">
      <w:pPr>
        <w:spacing w:before="180" w:after="100"/>
      </w:pPr>
      <w:r>
        <w:rPr>
          <w:rFonts w:ascii="Figtree" w:hAnsi="Figtree"/>
          <w:b/>
          <w:color w:val="40424A"/>
          <w:sz w:val="20"/>
          <w:szCs w:val="20"/>
        </w:rPr>
        <w:t>5.2 Right to sub-contract</w:t>
      </w:r>
    </w:p>
    <w:p w14:paraId="286BADF8" w14:textId="77777777" w:rsidR="00322FC9" w:rsidRDefault="00784440">
      <w:pPr>
        <w:spacing w:after="120" w:line="300" w:lineRule="auto"/>
        <w:jc w:val="both"/>
      </w:pPr>
      <w:r>
        <w:rPr>
          <w:rFonts w:ascii="Figtree" w:hAnsi="Figtree"/>
          <w:color w:val="000000"/>
          <w:sz w:val="20"/>
          <w:szCs w:val="20"/>
        </w:rPr>
        <w:t xml:space="preserve">The Hirer acknowledges that Kensite may, at its sole discretion and without prior notice to the Hirer, sub-contract any part of the lifting, transport or installation services to an Authorised Sub-contractor. Any such Authorised Sub-contractor shall be deemed for all purposes of these conditions, the CPA Model Conditions and the Contract to be acting on behalf of Kensite, and references in these </w:t>
      </w:r>
      <w:r>
        <w:rPr>
          <w:rFonts w:ascii="Figtree" w:hAnsi="Figtree"/>
          <w:color w:val="000000"/>
          <w:sz w:val="20"/>
          <w:szCs w:val="20"/>
        </w:rPr>
        <w:lastRenderedPageBreak/>
        <w:t>conditions to acts or omissions of Kensite shall include those of any Authorised Sub-contractor performing such services.</w:t>
      </w:r>
    </w:p>
    <w:p w14:paraId="45FDC34F" w14:textId="77777777" w:rsidR="00322FC9" w:rsidRDefault="00784440">
      <w:pPr>
        <w:spacing w:before="180" w:after="100"/>
      </w:pPr>
      <w:r>
        <w:rPr>
          <w:rFonts w:ascii="Figtree" w:hAnsi="Figtree"/>
          <w:b/>
          <w:color w:val="40424A"/>
          <w:sz w:val="20"/>
          <w:szCs w:val="20"/>
        </w:rPr>
        <w:t>5.3 Information provided by Kensite</w:t>
      </w:r>
    </w:p>
    <w:p w14:paraId="333A7ABA" w14:textId="77777777" w:rsidR="00322FC9" w:rsidRDefault="00784440">
      <w:pPr>
        <w:spacing w:after="120" w:line="300" w:lineRule="auto"/>
        <w:jc w:val="both"/>
      </w:pPr>
      <w:r>
        <w:rPr>
          <w:rFonts w:ascii="Figtree" w:hAnsi="Figtree"/>
          <w:color w:val="000000"/>
          <w:sz w:val="20"/>
          <w:szCs w:val="20"/>
        </w:rPr>
        <w:t>Kensite (or its Authorised Sub-contractor) shall provide to the Hirer the following information for the purposes of the Hirer’s lift planning:</w:t>
      </w:r>
    </w:p>
    <w:p w14:paraId="658300EB" w14:textId="77777777" w:rsidR="00322FC9" w:rsidRDefault="00784440">
      <w:pPr>
        <w:pStyle w:val="ListParagraph"/>
        <w:numPr>
          <w:ilvl w:val="0"/>
          <w:numId w:val="3"/>
        </w:numPr>
        <w:spacing w:after="80" w:line="300" w:lineRule="auto"/>
      </w:pPr>
      <w:r>
        <w:rPr>
          <w:rFonts w:ascii="Figtree" w:hAnsi="Figtree"/>
          <w:color w:val="000000"/>
          <w:sz w:val="20"/>
          <w:szCs w:val="20"/>
        </w:rPr>
        <w:t>The lifting duties and rated capacity of the lifting equipment</w:t>
      </w:r>
    </w:p>
    <w:p w14:paraId="6DC71EEB" w14:textId="77777777" w:rsidR="00322FC9" w:rsidRDefault="00784440">
      <w:pPr>
        <w:pStyle w:val="ListParagraph"/>
        <w:numPr>
          <w:ilvl w:val="0"/>
          <w:numId w:val="3"/>
        </w:numPr>
        <w:spacing w:after="80" w:line="300" w:lineRule="auto"/>
      </w:pPr>
      <w:r>
        <w:rPr>
          <w:rFonts w:ascii="Figtree" w:hAnsi="Figtree"/>
          <w:color w:val="000000"/>
          <w:sz w:val="20"/>
          <w:szCs w:val="20"/>
        </w:rPr>
        <w:t>Where applicable, the maximum forces transmitted through the lorry loader stabilisers</w:t>
      </w:r>
    </w:p>
    <w:p w14:paraId="0AFA1EA0" w14:textId="77777777" w:rsidR="00322FC9" w:rsidRDefault="00784440">
      <w:pPr>
        <w:pStyle w:val="ListParagraph"/>
        <w:numPr>
          <w:ilvl w:val="0"/>
          <w:numId w:val="3"/>
        </w:numPr>
        <w:spacing w:after="80" w:line="300" w:lineRule="auto"/>
      </w:pPr>
      <w:r>
        <w:rPr>
          <w:rFonts w:ascii="Figtree" w:hAnsi="Figtree"/>
          <w:color w:val="000000"/>
          <w:sz w:val="20"/>
          <w:szCs w:val="20"/>
        </w:rPr>
        <w:t>Information on the type and considerations of any lifting accessories supplied</w:t>
      </w:r>
    </w:p>
    <w:p w14:paraId="3875A057" w14:textId="77777777" w:rsidR="00322FC9" w:rsidRDefault="00784440">
      <w:pPr>
        <w:spacing w:before="180" w:after="100"/>
      </w:pPr>
      <w:r>
        <w:rPr>
          <w:rFonts w:ascii="Figtree" w:hAnsi="Figtree"/>
          <w:b/>
          <w:color w:val="40424A"/>
          <w:sz w:val="20"/>
          <w:szCs w:val="20"/>
        </w:rPr>
        <w:t>5.4 Driver/operator under Hirer’s direction</w:t>
      </w:r>
    </w:p>
    <w:p w14:paraId="1394F6A3" w14:textId="77777777" w:rsidR="00322FC9" w:rsidRDefault="00784440">
      <w:pPr>
        <w:spacing w:after="120" w:line="300" w:lineRule="auto"/>
        <w:jc w:val="both"/>
      </w:pPr>
      <w:r>
        <w:rPr>
          <w:rFonts w:ascii="Figtree" w:hAnsi="Figtree"/>
          <w:color w:val="000000"/>
          <w:sz w:val="20"/>
          <w:szCs w:val="20"/>
        </w:rPr>
        <w:t>Any driver, operator, banksman or other person supplied by Kensite or its Authorised Sub-contractor in connection with the lifting operation shall, while engaged in that lifting operation, be deemed to be under the direction and control of the Hirer (or the Principal Contractor) and treated for that purpose as the servant or agent of the Hirer. The Hirer shall be solely responsible for all claims arising in connection with the lifting operation, save in respect of (</w:t>
      </w:r>
      <w:proofErr w:type="spellStart"/>
      <w:r>
        <w:rPr>
          <w:rFonts w:ascii="Figtree" w:hAnsi="Figtree"/>
          <w:color w:val="000000"/>
          <w:sz w:val="20"/>
          <w:szCs w:val="20"/>
        </w:rPr>
        <w:t>i</w:t>
      </w:r>
      <w:proofErr w:type="spellEnd"/>
      <w:r>
        <w:rPr>
          <w:rFonts w:ascii="Figtree" w:hAnsi="Figtree"/>
          <w:color w:val="000000"/>
          <w:sz w:val="20"/>
          <w:szCs w:val="20"/>
        </w:rPr>
        <w:t>) the mechanical condition of the lifting equipment supplied by Kensite, or (ii) the demonstrable negligence of the driver/operator in operating the equipment outside the directions of the Hirer’s lift supervisor or banksman.</w:t>
      </w:r>
    </w:p>
    <w:p w14:paraId="54C67433" w14:textId="77777777" w:rsidR="00322FC9" w:rsidRDefault="00784440">
      <w:pPr>
        <w:spacing w:before="180" w:after="100"/>
      </w:pPr>
      <w:r>
        <w:rPr>
          <w:rFonts w:ascii="Figtree" w:hAnsi="Figtree"/>
          <w:b/>
          <w:color w:val="40424A"/>
          <w:sz w:val="20"/>
          <w:szCs w:val="20"/>
        </w:rPr>
        <w:t>5.5 Hirer indemnity</w:t>
      </w:r>
    </w:p>
    <w:p w14:paraId="5C64B014" w14:textId="77777777" w:rsidR="00322FC9" w:rsidRDefault="00784440">
      <w:pPr>
        <w:spacing w:after="120" w:line="300" w:lineRule="auto"/>
        <w:jc w:val="both"/>
      </w:pPr>
      <w:r>
        <w:rPr>
          <w:rFonts w:ascii="Figtree" w:hAnsi="Figtree"/>
          <w:color w:val="000000"/>
          <w:sz w:val="20"/>
          <w:szCs w:val="20"/>
        </w:rPr>
        <w:t>The Hirer shall indemnify Kensite (and any Authorised Sub-contractor) in full against any loss, cost, expense, fine, regulatory action or third-party claim arising from any lifting operation, save to the extent caused by (</w:t>
      </w:r>
      <w:proofErr w:type="spellStart"/>
      <w:r>
        <w:rPr>
          <w:rFonts w:ascii="Figtree" w:hAnsi="Figtree"/>
          <w:color w:val="000000"/>
          <w:sz w:val="20"/>
          <w:szCs w:val="20"/>
        </w:rPr>
        <w:t>i</w:t>
      </w:r>
      <w:proofErr w:type="spellEnd"/>
      <w:r>
        <w:rPr>
          <w:rFonts w:ascii="Figtree" w:hAnsi="Figtree"/>
          <w:color w:val="000000"/>
          <w:sz w:val="20"/>
          <w:szCs w:val="20"/>
        </w:rPr>
        <w:t>) the mechanical failure of the lifting equipment supplied by Kensite, or (ii) the demonstrable negligence of the driver/operator referred to in clause 5.4 above.</w:t>
      </w:r>
    </w:p>
    <w:p w14:paraId="1DC3CA28" w14:textId="77777777" w:rsidR="00322FC9" w:rsidRDefault="00784440">
      <w:pPr>
        <w:spacing w:before="180" w:after="100"/>
      </w:pPr>
      <w:r>
        <w:rPr>
          <w:rFonts w:ascii="Figtree" w:hAnsi="Figtree"/>
          <w:b/>
          <w:color w:val="40424A"/>
          <w:sz w:val="20"/>
          <w:szCs w:val="20"/>
        </w:rPr>
        <w:t>5.6 Contract Lift by exception</w:t>
      </w:r>
    </w:p>
    <w:p w14:paraId="7B2F20AB" w14:textId="77777777" w:rsidR="00322FC9" w:rsidRDefault="00784440">
      <w:pPr>
        <w:spacing w:after="120" w:line="300" w:lineRule="auto"/>
        <w:jc w:val="both"/>
      </w:pPr>
      <w:r>
        <w:rPr>
          <w:rFonts w:ascii="Figtree" w:hAnsi="Figtree"/>
          <w:color w:val="000000"/>
          <w:sz w:val="20"/>
          <w:szCs w:val="20"/>
        </w:rPr>
        <w:t>A Contract Lift (where Kensite plans, supervises and is responsible for the lifting operation) is available only by prior written agreement, with separate scope, charges and insurance arrangements expressly stated in the Offer. In the absence of such written agreement, every lift shall be a Hired and Managed Lift under clause 5.1 above.</w:t>
      </w:r>
    </w:p>
    <w:p w14:paraId="5A052C8B" w14:textId="77777777" w:rsidR="00322FC9" w:rsidRDefault="00784440">
      <w:pPr>
        <w:spacing w:before="280" w:after="140"/>
        <w:rPr>
          <w:kern w:val="2"/>
          <w14:ligatures w14:val="standardContextual"/>
        </w:rPr>
      </w:pPr>
      <w:r>
        <w:rPr>
          <w:rFonts w:ascii="Figtree" w:hAnsi="Figtree"/>
          <w:b/>
          <w:color w:val="0D823B"/>
          <w:sz w:val="20"/>
          <w:szCs w:val="20"/>
        </w:rPr>
        <w:t>6. THEFT, VANDALISM AND SITE SECURITY</w:t>
      </w:r>
    </w:p>
    <w:p w14:paraId="138AA40B" w14:textId="77777777" w:rsidR="00322FC9" w:rsidRDefault="00784440">
      <w:pPr>
        <w:spacing w:before="180" w:after="100"/>
        <w:rPr>
          <w:kern w:val="2"/>
          <w14:ligatures w14:val="standardContextual"/>
        </w:rPr>
      </w:pPr>
      <w:r>
        <w:rPr>
          <w:rFonts w:ascii="Figtree" w:hAnsi="Figtree"/>
          <w:b/>
          <w:color w:val="40424A"/>
          <w:sz w:val="20"/>
          <w:szCs w:val="20"/>
        </w:rPr>
        <w:t>6.1 Hirer security obligations</w:t>
      </w:r>
    </w:p>
    <w:p w14:paraId="48C401C7"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Hirer shall take all reasonable steps to keep the Plant secure throughout the Hire Period, including (where appropriate) compound fencing, lighting, CCTV, locks and out</w:t>
      </w:r>
      <w:r>
        <w:rPr>
          <w:rFonts w:ascii="Cambria Math" w:hAnsi="Cambria Math" w:cs="Cambria Math"/>
          <w:color w:val="000000"/>
          <w:sz w:val="20"/>
          <w:szCs w:val="20"/>
        </w:rPr>
        <w:t>‐</w:t>
      </w:r>
      <w:r>
        <w:rPr>
          <w:rFonts w:ascii="Figtree" w:hAnsi="Figtree"/>
          <w:color w:val="000000"/>
          <w:sz w:val="20"/>
          <w:szCs w:val="20"/>
        </w:rPr>
        <w:t>of</w:t>
      </w:r>
      <w:r>
        <w:rPr>
          <w:rFonts w:ascii="Cambria Math" w:hAnsi="Cambria Math" w:cs="Cambria Math"/>
          <w:color w:val="000000"/>
          <w:sz w:val="20"/>
          <w:szCs w:val="20"/>
        </w:rPr>
        <w:t>‐</w:t>
      </w:r>
      <w:r>
        <w:rPr>
          <w:rFonts w:ascii="Figtree" w:hAnsi="Figtree"/>
          <w:color w:val="000000"/>
          <w:sz w:val="20"/>
          <w:szCs w:val="20"/>
        </w:rPr>
        <w:t>hours security patrols. The Hirer shall comply with any specific security recommendations made by Kensite at the start of the hire.</w:t>
      </w:r>
    </w:p>
    <w:p w14:paraId="22850995" w14:textId="77777777" w:rsidR="00322FC9" w:rsidRDefault="00784440">
      <w:pPr>
        <w:spacing w:before="180" w:after="100"/>
        <w:rPr>
          <w:kern w:val="2"/>
          <w14:ligatures w14:val="standardContextual"/>
        </w:rPr>
      </w:pPr>
      <w:r>
        <w:rPr>
          <w:rFonts w:ascii="Figtree" w:hAnsi="Figtree"/>
          <w:b/>
          <w:color w:val="40424A"/>
          <w:sz w:val="20"/>
          <w:szCs w:val="20"/>
        </w:rPr>
        <w:t>6.2 Notification</w:t>
      </w:r>
    </w:p>
    <w:p w14:paraId="64CD6E3F"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Any theft, attempted theft, vandalism, fire, arson or malicious damage shall be reported to Kensite by telephone within 24 hours of discovery, confirmed in writing within 48 hours, and supported by a Police crime reference number where applicable.</w:t>
      </w:r>
    </w:p>
    <w:p w14:paraId="380B4DEA" w14:textId="77777777" w:rsidR="00322FC9" w:rsidRDefault="00784440">
      <w:pPr>
        <w:spacing w:before="180" w:after="100"/>
        <w:rPr>
          <w:kern w:val="2"/>
          <w14:ligatures w14:val="standardContextual"/>
        </w:rPr>
      </w:pPr>
      <w:r>
        <w:rPr>
          <w:rFonts w:ascii="Figtree" w:hAnsi="Figtree"/>
          <w:b/>
          <w:color w:val="40424A"/>
          <w:sz w:val="20"/>
          <w:szCs w:val="20"/>
        </w:rPr>
        <w:t>6.3 Failure to notify</w:t>
      </w:r>
    </w:p>
    <w:p w14:paraId="24B8DA7C"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lastRenderedPageBreak/>
        <w:t>Failure to notify within the timescales above may invalidate any insurance recovery. The Hirer remains fully liable under clause 13 of the CPA Model Conditions and shall indemnify Kensite against any insurance shortfall caused by late or non</w:t>
      </w:r>
      <w:r>
        <w:rPr>
          <w:rFonts w:ascii="Cambria Math" w:hAnsi="Cambria Math" w:cs="Cambria Math"/>
          <w:color w:val="000000"/>
          <w:sz w:val="20"/>
          <w:szCs w:val="20"/>
        </w:rPr>
        <w:t>‐</w:t>
      </w:r>
      <w:r>
        <w:rPr>
          <w:rFonts w:ascii="Figtree" w:hAnsi="Figtree"/>
          <w:color w:val="000000"/>
          <w:sz w:val="20"/>
          <w:szCs w:val="20"/>
        </w:rPr>
        <w:t>notification.</w:t>
      </w:r>
    </w:p>
    <w:p w14:paraId="62A27DAB" w14:textId="77777777" w:rsidR="00322FC9" w:rsidRDefault="00784440">
      <w:pPr>
        <w:spacing w:before="280" w:after="140"/>
        <w:rPr>
          <w:kern w:val="2"/>
          <w14:ligatures w14:val="standardContextual"/>
        </w:rPr>
      </w:pPr>
      <w:r>
        <w:rPr>
          <w:rFonts w:ascii="Figtree" w:hAnsi="Figtree"/>
          <w:b/>
          <w:bCs/>
          <w:color w:val="0D823B"/>
          <w:sz w:val="20"/>
          <w:szCs w:val="20"/>
        </w:rPr>
        <w:t>7. HIRER’S INSURANCE</w:t>
      </w:r>
    </w:p>
    <w:p w14:paraId="0EBBF2EC" w14:textId="77777777" w:rsidR="00322FC9" w:rsidRDefault="00784440">
      <w:pPr>
        <w:spacing w:before="180" w:after="100"/>
        <w:rPr>
          <w:kern w:val="2"/>
          <w14:ligatures w14:val="standardContextual"/>
        </w:rPr>
      </w:pPr>
      <w:r>
        <w:rPr>
          <w:rFonts w:ascii="Figtree" w:hAnsi="Figtree"/>
          <w:b/>
          <w:bCs/>
          <w:color w:val="40424A"/>
          <w:sz w:val="20"/>
          <w:szCs w:val="20"/>
        </w:rPr>
        <w:t>7.1 Required cover</w:t>
      </w:r>
    </w:p>
    <w:p w14:paraId="5B630D7E"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Hirer shall maintain, at its own cost and throughout the Hire Period, the following insurance with reputable UK insurers:</w:t>
      </w:r>
    </w:p>
    <w:p w14:paraId="020978BD"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Hired</w:t>
      </w:r>
      <w:r>
        <w:rPr>
          <w:rFonts w:ascii="Cambria Math" w:hAnsi="Cambria Math" w:cs="Cambria Math"/>
          <w:color w:val="000000"/>
          <w:sz w:val="20"/>
          <w:szCs w:val="20"/>
        </w:rPr>
        <w:t>‐</w:t>
      </w:r>
      <w:r>
        <w:rPr>
          <w:rFonts w:ascii="Figtree" w:hAnsi="Figtree"/>
          <w:color w:val="000000"/>
          <w:sz w:val="20"/>
          <w:szCs w:val="20"/>
        </w:rPr>
        <w:t>in plant insurance covering the full new replacement value of the Plant on hire (Kensite will provide replacement values on request)</w:t>
      </w:r>
    </w:p>
    <w:p w14:paraId="40699598"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Public liability insurance with a limit of indemnity of not less than £5,000,000 per occurrence</w:t>
      </w:r>
    </w:p>
    <w:p w14:paraId="2D9CC522"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Employer’s liability insurance to the statutory minimum</w:t>
      </w:r>
    </w:p>
    <w:p w14:paraId="72437CD2" w14:textId="77777777" w:rsidR="00322FC9" w:rsidRDefault="00784440">
      <w:pPr>
        <w:pStyle w:val="ListParagraph"/>
        <w:numPr>
          <w:ilvl w:val="0"/>
          <w:numId w:val="1"/>
        </w:numPr>
        <w:spacing w:after="80" w:line="300" w:lineRule="auto"/>
        <w:rPr>
          <w:rFonts w:ascii="Figtree" w:hAnsi="Figtree"/>
          <w:sz w:val="20"/>
          <w:szCs w:val="20"/>
        </w:rPr>
      </w:pPr>
      <w:r>
        <w:rPr>
          <w:rFonts w:ascii="Figtree" w:hAnsi="Figtree"/>
          <w:color w:val="000000"/>
          <w:sz w:val="20"/>
          <w:szCs w:val="20"/>
        </w:rPr>
        <w:t>Environmental impairment liability cover, where the Plant is sited at a location where contamination risk is reasonably foreseeable</w:t>
      </w:r>
    </w:p>
    <w:p w14:paraId="22186B78" w14:textId="77777777" w:rsidR="00322FC9" w:rsidRDefault="00784440">
      <w:pPr>
        <w:spacing w:before="180" w:after="100"/>
        <w:rPr>
          <w:kern w:val="2"/>
          <w14:ligatures w14:val="standardContextual"/>
        </w:rPr>
      </w:pPr>
      <w:r>
        <w:rPr>
          <w:rFonts w:ascii="Figtree" w:hAnsi="Figtree"/>
          <w:b/>
          <w:bCs/>
          <w:color w:val="40424A"/>
          <w:sz w:val="20"/>
          <w:szCs w:val="20"/>
        </w:rPr>
        <w:t>7.2 Evidence</w:t>
      </w:r>
    </w:p>
    <w:p w14:paraId="1DDF92B8"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Hirer shall provide a current insurance certificate or broker letter on request. Kensite reserves the right to refuse delivery, or to terminate any live hire, where evidence of insurance is not provided within five (5) Working Days of request.</w:t>
      </w:r>
    </w:p>
    <w:p w14:paraId="250C5232" w14:textId="77777777" w:rsidR="00322FC9" w:rsidRDefault="00784440">
      <w:pPr>
        <w:spacing w:before="180" w:after="100"/>
        <w:rPr>
          <w:kern w:val="2"/>
          <w14:ligatures w14:val="standardContextual"/>
        </w:rPr>
      </w:pPr>
      <w:r>
        <w:rPr>
          <w:rFonts w:ascii="Figtree" w:hAnsi="Figtree"/>
          <w:b/>
          <w:bCs/>
          <w:color w:val="40424A"/>
          <w:sz w:val="20"/>
          <w:szCs w:val="20"/>
        </w:rPr>
        <w:t>7.3 No waiver</w:t>
      </w:r>
    </w:p>
    <w:p w14:paraId="64BA083A"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fact that the Hirer maintains insurance does not limit, modify or waive any of its liability obligations to Kensite under the CPA Model Conditions or these Supplementary Conditions.</w:t>
      </w:r>
    </w:p>
    <w:p w14:paraId="4FDA7E86" w14:textId="77777777" w:rsidR="00322FC9" w:rsidRDefault="00784440">
      <w:pPr>
        <w:spacing w:before="280" w:after="140"/>
        <w:rPr>
          <w:kern w:val="2"/>
          <w14:ligatures w14:val="standardContextual"/>
        </w:rPr>
      </w:pPr>
      <w:r>
        <w:rPr>
          <w:rFonts w:ascii="Figtree" w:hAnsi="Figtree"/>
          <w:b/>
          <w:bCs/>
          <w:color w:val="0D823B"/>
          <w:sz w:val="20"/>
          <w:szCs w:val="20"/>
        </w:rPr>
        <w:t>8. MINIMUM HIRE PERIOD</w:t>
      </w:r>
    </w:p>
    <w:p w14:paraId="0C34B246" w14:textId="77777777" w:rsidR="00322FC9" w:rsidRDefault="00784440">
      <w:pPr>
        <w:spacing w:before="180" w:after="100"/>
        <w:rPr>
          <w:kern w:val="2"/>
          <w14:ligatures w14:val="standardContextual"/>
        </w:rPr>
      </w:pPr>
      <w:r>
        <w:rPr>
          <w:rFonts w:ascii="Figtree" w:hAnsi="Figtree"/>
          <w:b/>
          <w:bCs/>
          <w:color w:val="40424A"/>
          <w:sz w:val="20"/>
          <w:szCs w:val="20"/>
        </w:rPr>
        <w:t>8.1 Default minimum</w:t>
      </w:r>
    </w:p>
    <w:p w14:paraId="5CA7E7DE"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Minimum Hire Period for all Plant is four (4) weeks, unless a longer period is stated in the Offer.</w:t>
      </w:r>
    </w:p>
    <w:p w14:paraId="30771195" w14:textId="77777777" w:rsidR="00322FC9" w:rsidRDefault="00784440">
      <w:pPr>
        <w:spacing w:before="180" w:after="100"/>
        <w:rPr>
          <w:kern w:val="2"/>
          <w14:ligatures w14:val="standardContextual"/>
        </w:rPr>
      </w:pPr>
      <w:r>
        <w:rPr>
          <w:rFonts w:ascii="Figtree" w:hAnsi="Figtree"/>
          <w:b/>
          <w:bCs/>
          <w:color w:val="40424A"/>
          <w:sz w:val="20"/>
          <w:szCs w:val="20"/>
        </w:rPr>
        <w:t xml:space="preserve">8.2 </w:t>
      </w:r>
      <w:proofErr w:type="gramStart"/>
      <w:r>
        <w:rPr>
          <w:rFonts w:ascii="Figtree" w:hAnsi="Figtree"/>
          <w:b/>
          <w:bCs/>
          <w:color w:val="40424A"/>
          <w:sz w:val="20"/>
          <w:szCs w:val="20"/>
        </w:rPr>
        <w:t>Off</w:t>
      </w:r>
      <w:r>
        <w:rPr>
          <w:rFonts w:ascii="Cambria Math" w:hAnsi="Cambria Math"/>
          <w:b/>
          <w:bCs/>
          <w:color w:val="40424A"/>
          <w:sz w:val="20"/>
          <w:szCs w:val="20"/>
        </w:rPr>
        <w:t>‐</w:t>
      </w:r>
      <w:r>
        <w:rPr>
          <w:rFonts w:ascii="Figtree" w:hAnsi="Figtree"/>
          <w:b/>
          <w:bCs/>
          <w:color w:val="40424A"/>
          <w:sz w:val="20"/>
          <w:szCs w:val="20"/>
        </w:rPr>
        <w:t>hire</w:t>
      </w:r>
      <w:proofErr w:type="gramEnd"/>
      <w:r>
        <w:rPr>
          <w:rFonts w:ascii="Figtree" w:hAnsi="Figtree"/>
          <w:b/>
          <w:bCs/>
          <w:color w:val="40424A"/>
          <w:sz w:val="20"/>
          <w:szCs w:val="20"/>
        </w:rPr>
        <w:t xml:space="preserve"> within minimum</w:t>
      </w:r>
    </w:p>
    <w:p w14:paraId="62EA441D"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 xml:space="preserve">Notice to </w:t>
      </w:r>
      <w:proofErr w:type="gramStart"/>
      <w:r>
        <w:rPr>
          <w:rFonts w:ascii="Figtree" w:hAnsi="Figtree"/>
          <w:color w:val="000000"/>
          <w:sz w:val="20"/>
          <w:szCs w:val="20"/>
        </w:rPr>
        <w:t>off</w:t>
      </w:r>
      <w:r>
        <w:rPr>
          <w:rFonts w:ascii="Cambria Math" w:hAnsi="Cambria Math" w:cs="Cambria Math"/>
          <w:color w:val="000000"/>
          <w:sz w:val="20"/>
          <w:szCs w:val="20"/>
        </w:rPr>
        <w:t>‐</w:t>
      </w:r>
      <w:r>
        <w:rPr>
          <w:rFonts w:ascii="Figtree" w:hAnsi="Figtree"/>
          <w:color w:val="000000"/>
          <w:sz w:val="20"/>
          <w:szCs w:val="20"/>
        </w:rPr>
        <w:t>hire</w:t>
      </w:r>
      <w:proofErr w:type="gramEnd"/>
      <w:r>
        <w:rPr>
          <w:rFonts w:ascii="Figtree" w:hAnsi="Figtree"/>
          <w:color w:val="000000"/>
          <w:sz w:val="20"/>
          <w:szCs w:val="20"/>
        </w:rPr>
        <w:t xml:space="preserve"> given before expiry of the Minimum Hire Period will be effective only at the end of the Minimum Hire Period. The Hirer remains liable for full hire charges (and not idle time rate) for the whole Minimum Hire Period.</w:t>
      </w:r>
    </w:p>
    <w:p w14:paraId="5043F536" w14:textId="77777777" w:rsidR="00322FC9" w:rsidRDefault="00784440">
      <w:pPr>
        <w:spacing w:before="280" w:after="140"/>
        <w:rPr>
          <w:kern w:val="2"/>
          <w14:ligatures w14:val="standardContextual"/>
        </w:rPr>
      </w:pPr>
      <w:r>
        <w:rPr>
          <w:rFonts w:ascii="Figtree" w:hAnsi="Figtree"/>
          <w:b/>
          <w:bCs/>
          <w:color w:val="0D823B"/>
          <w:sz w:val="20"/>
          <w:szCs w:val="20"/>
        </w:rPr>
        <w:t>9. CANCELLATION OF BOOKED TRANSPORT MOVEMENTS</w:t>
      </w:r>
    </w:p>
    <w:p w14:paraId="5A22E8F0" w14:textId="77777777" w:rsidR="00322FC9" w:rsidRDefault="00784440">
      <w:pPr>
        <w:spacing w:before="180" w:after="100"/>
        <w:rPr>
          <w:kern w:val="2"/>
          <w14:ligatures w14:val="standardContextual"/>
        </w:rPr>
      </w:pPr>
      <w:r>
        <w:rPr>
          <w:rFonts w:ascii="Figtree" w:hAnsi="Figtree"/>
          <w:b/>
          <w:bCs/>
          <w:color w:val="40424A"/>
          <w:sz w:val="20"/>
          <w:szCs w:val="20"/>
        </w:rPr>
        <w:t>9.1 Application</w:t>
      </w:r>
    </w:p>
    <w:p w14:paraId="084F349B"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This clause applies to any booked transport movement of the Plant, including (without limitation) initial delivery, off</w:t>
      </w:r>
      <w:r>
        <w:rPr>
          <w:rFonts w:ascii="Figtree" w:hAnsi="Figtree"/>
          <w:color w:val="000000"/>
          <w:sz w:val="20"/>
          <w:szCs w:val="20"/>
        </w:rPr>
        <w:noBreakHyphen/>
        <w:t>hire collection, site relocation, exchange, and any repositioning of the Plant. References to a “booked transport movement” mean any movement for which Kensite has confirmed a date and committed a vehicle, driver or sub</w:t>
      </w:r>
      <w:r>
        <w:rPr>
          <w:rFonts w:ascii="Figtree" w:hAnsi="Figtree"/>
          <w:color w:val="000000"/>
          <w:sz w:val="20"/>
          <w:szCs w:val="20"/>
        </w:rPr>
        <w:noBreakHyphen/>
        <w:t>contracted transport resource.</w:t>
      </w:r>
    </w:p>
    <w:p w14:paraId="61A1C39F" w14:textId="77777777" w:rsidR="00322FC9" w:rsidRDefault="00784440">
      <w:pPr>
        <w:spacing w:before="180" w:after="100"/>
        <w:rPr>
          <w:kern w:val="2"/>
          <w14:ligatures w14:val="standardContextual"/>
        </w:rPr>
      </w:pPr>
      <w:proofErr w:type="gramStart"/>
      <w:r>
        <w:rPr>
          <w:rFonts w:ascii="Figtree" w:hAnsi="Figtree"/>
          <w:b/>
          <w:bCs/>
          <w:color w:val="40424A"/>
          <w:sz w:val="20"/>
          <w:szCs w:val="20"/>
        </w:rPr>
        <w:t>9.2 Tiered</w:t>
      </w:r>
      <w:proofErr w:type="gramEnd"/>
      <w:r>
        <w:rPr>
          <w:rFonts w:ascii="Figtree" w:hAnsi="Figtree"/>
          <w:b/>
          <w:bCs/>
          <w:color w:val="40424A"/>
          <w:sz w:val="20"/>
          <w:szCs w:val="20"/>
        </w:rPr>
        <w:t xml:space="preserve"> cancellation charges</w:t>
      </w:r>
    </w:p>
    <w:p w14:paraId="15DA9623"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the Hirer cancels, postpones, reschedules or fails to accept any booked transport movement, the following charges apply (measured by reference to the originally booked date and time, and excluding weekends and public holidays from any notice calculation):</w:t>
      </w:r>
    </w:p>
    <w:p w14:paraId="7DBE7B5A" w14:textId="77777777" w:rsidR="00322FC9" w:rsidRDefault="00784440">
      <w:pPr>
        <w:spacing w:after="80" w:line="300" w:lineRule="auto"/>
        <w:ind w:left="360"/>
        <w:jc w:val="both"/>
        <w:rPr>
          <w:rFonts w:ascii="Figtree" w:hAnsi="Figtree"/>
          <w:sz w:val="20"/>
          <w:szCs w:val="20"/>
        </w:rPr>
      </w:pPr>
      <w:r>
        <w:rPr>
          <w:rFonts w:ascii="Figtree" w:hAnsi="Figtree"/>
          <w:color w:val="000000"/>
          <w:sz w:val="20"/>
          <w:szCs w:val="20"/>
        </w:rPr>
        <w:lastRenderedPageBreak/>
        <w:t>(a) Less than 48 hours’ notice: 100% of (</w:t>
      </w:r>
      <w:proofErr w:type="spellStart"/>
      <w:r>
        <w:rPr>
          <w:rFonts w:ascii="Figtree" w:hAnsi="Figtree"/>
          <w:color w:val="000000"/>
          <w:sz w:val="20"/>
          <w:szCs w:val="20"/>
        </w:rPr>
        <w:t>i</w:t>
      </w:r>
      <w:proofErr w:type="spellEnd"/>
      <w:r>
        <w:rPr>
          <w:rFonts w:ascii="Figtree" w:hAnsi="Figtree"/>
          <w:color w:val="000000"/>
          <w:sz w:val="20"/>
          <w:szCs w:val="20"/>
        </w:rPr>
        <w:t>) all transport, mobilisation, escort and abortive labour charges committed; (ii) in the case of a cancelled or postponed delivery, one (1) week’s hire; and (iii) any third</w:t>
      </w:r>
      <w:r>
        <w:rPr>
          <w:rFonts w:ascii="Figtree" w:hAnsi="Figtree"/>
          <w:color w:val="000000"/>
          <w:sz w:val="20"/>
          <w:szCs w:val="20"/>
        </w:rPr>
        <w:noBreakHyphen/>
        <w:t>party costs (including crane, escort, traffic management or sub</w:t>
      </w:r>
      <w:r>
        <w:rPr>
          <w:rFonts w:ascii="Figtree" w:hAnsi="Figtree"/>
          <w:color w:val="000000"/>
          <w:sz w:val="20"/>
          <w:szCs w:val="20"/>
        </w:rPr>
        <w:noBreakHyphen/>
        <w:t>contracted transport) irrecoverably committed.</w:t>
      </w:r>
    </w:p>
    <w:p w14:paraId="0F8F2635" w14:textId="77777777" w:rsidR="00322FC9" w:rsidRDefault="00784440">
      <w:pPr>
        <w:spacing w:after="80" w:line="300" w:lineRule="auto"/>
        <w:ind w:left="360"/>
        <w:jc w:val="both"/>
        <w:rPr>
          <w:rFonts w:ascii="Figtree" w:hAnsi="Figtree"/>
          <w:sz w:val="20"/>
          <w:szCs w:val="20"/>
        </w:rPr>
      </w:pPr>
      <w:r>
        <w:rPr>
          <w:rFonts w:ascii="Figtree" w:hAnsi="Figtree"/>
          <w:color w:val="000000"/>
          <w:sz w:val="20"/>
          <w:szCs w:val="20"/>
        </w:rPr>
        <w:t>(b) Between 48 hours and five (5) Working Days’ notice: 50% of items (</w:t>
      </w:r>
      <w:proofErr w:type="spellStart"/>
      <w:r>
        <w:rPr>
          <w:rFonts w:ascii="Figtree" w:hAnsi="Figtree"/>
          <w:color w:val="000000"/>
          <w:sz w:val="20"/>
          <w:szCs w:val="20"/>
        </w:rPr>
        <w:t>i</w:t>
      </w:r>
      <w:proofErr w:type="spellEnd"/>
      <w:r>
        <w:rPr>
          <w:rFonts w:ascii="Figtree" w:hAnsi="Figtree"/>
          <w:color w:val="000000"/>
          <w:sz w:val="20"/>
          <w:szCs w:val="20"/>
        </w:rPr>
        <w:t>) and (ii) above, plus 100% of any third</w:t>
      </w:r>
      <w:r>
        <w:rPr>
          <w:rFonts w:ascii="Figtree" w:hAnsi="Figtree"/>
          <w:color w:val="000000"/>
          <w:sz w:val="20"/>
          <w:szCs w:val="20"/>
        </w:rPr>
        <w:noBreakHyphen/>
        <w:t>party costs irrecoverably committed.</w:t>
      </w:r>
    </w:p>
    <w:p w14:paraId="01B97222" w14:textId="77777777" w:rsidR="00322FC9" w:rsidRDefault="00784440">
      <w:pPr>
        <w:spacing w:after="120" w:line="300" w:lineRule="auto"/>
        <w:ind w:left="360"/>
        <w:jc w:val="both"/>
        <w:rPr>
          <w:rFonts w:ascii="Figtree" w:hAnsi="Figtree"/>
          <w:sz w:val="20"/>
          <w:szCs w:val="20"/>
        </w:rPr>
      </w:pPr>
      <w:r>
        <w:rPr>
          <w:rFonts w:ascii="Figtree" w:hAnsi="Figtree"/>
          <w:color w:val="000000"/>
          <w:sz w:val="20"/>
          <w:szCs w:val="20"/>
        </w:rPr>
        <w:t>(c) More than five (5) Working Days’ notice: no cancellation charge, save for any third</w:t>
      </w:r>
      <w:r>
        <w:rPr>
          <w:rFonts w:ascii="Figtree" w:hAnsi="Figtree"/>
          <w:color w:val="000000"/>
          <w:sz w:val="20"/>
          <w:szCs w:val="20"/>
        </w:rPr>
        <w:noBreakHyphen/>
        <w:t>party costs irrecoverably committed at the point of cancellation.</w:t>
      </w:r>
    </w:p>
    <w:p w14:paraId="425C42A4" w14:textId="77777777" w:rsidR="00322FC9" w:rsidRDefault="00784440">
      <w:pPr>
        <w:spacing w:before="180" w:after="100"/>
        <w:rPr>
          <w:kern w:val="2"/>
          <w14:ligatures w14:val="standardContextual"/>
        </w:rPr>
      </w:pPr>
      <w:r>
        <w:rPr>
          <w:rFonts w:ascii="Figtree" w:hAnsi="Figtree"/>
          <w:b/>
          <w:bCs/>
          <w:color w:val="40424A"/>
          <w:sz w:val="20"/>
          <w:szCs w:val="20"/>
        </w:rPr>
        <w:t>9.3 Continued accrual of hire charges</w:t>
      </w:r>
    </w:p>
    <w:p w14:paraId="68756193"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For the avoidance of doubt, where the Plant is on hire at the time of any cancelled or postponed transport movement, hire charges shall continue to accrue in accordance with the off</w:t>
      </w:r>
      <w:r>
        <w:rPr>
          <w:rFonts w:ascii="Figtree" w:hAnsi="Figtree"/>
          <w:color w:val="000000"/>
          <w:sz w:val="20"/>
          <w:szCs w:val="20"/>
        </w:rPr>
        <w:noBreakHyphen/>
        <w:t>hire process clause until off</w:t>
      </w:r>
      <w:r>
        <w:rPr>
          <w:rFonts w:ascii="Figtree" w:hAnsi="Figtree"/>
          <w:color w:val="000000"/>
          <w:sz w:val="20"/>
          <w:szCs w:val="20"/>
        </w:rPr>
        <w:noBreakHyphen/>
        <w:t>hire is effective, independently of any cancellation charges payable under this clause 9.</w:t>
      </w:r>
    </w:p>
    <w:p w14:paraId="7A2D26A1" w14:textId="77777777" w:rsidR="00322FC9" w:rsidRDefault="00784440">
      <w:pPr>
        <w:spacing w:before="280" w:after="140"/>
        <w:rPr>
          <w:kern w:val="2"/>
          <w14:ligatures w14:val="standardContextual"/>
        </w:rPr>
      </w:pPr>
      <w:r>
        <w:rPr>
          <w:rFonts w:ascii="Figtree" w:hAnsi="Figtree"/>
          <w:b/>
          <w:bCs/>
          <w:color w:val="0D823B"/>
          <w:sz w:val="20"/>
          <w:szCs w:val="20"/>
        </w:rPr>
        <w:t>10. NON</w:t>
      </w:r>
      <w:r>
        <w:rPr>
          <w:rFonts w:ascii="Figtree" w:hAnsi="Figtree"/>
          <w:b/>
          <w:bCs/>
          <w:color w:val="0D823B"/>
          <w:sz w:val="20"/>
          <w:szCs w:val="20"/>
        </w:rPr>
        <w:noBreakHyphen/>
        <w:t>PAYMENT, RECOVERY OF PLANT AND REALISATION OF CONTENTS</w:t>
      </w:r>
    </w:p>
    <w:p w14:paraId="312FF3B6" w14:textId="77777777" w:rsidR="00322FC9" w:rsidRDefault="00784440">
      <w:pPr>
        <w:spacing w:before="180" w:after="100"/>
        <w:rPr>
          <w:kern w:val="2"/>
          <w14:ligatures w14:val="standardContextual"/>
        </w:rPr>
      </w:pPr>
      <w:r>
        <w:rPr>
          <w:rFonts w:ascii="Figtree" w:hAnsi="Figtree"/>
          <w:b/>
          <w:bCs/>
          <w:color w:val="40424A"/>
          <w:sz w:val="20"/>
          <w:szCs w:val="20"/>
        </w:rPr>
        <w:t>10.1 Trigger for recovery</w:t>
      </w:r>
    </w:p>
    <w:p w14:paraId="17A56576"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any sum due to Kensite under the Contract remains unpaid in whole or in part: (a) for Hirers holding an approved credit account, fourteen (14) days after the due date for payment stated on the invoice; or (b) for Hirers operating on proforma or non</w:t>
      </w:r>
      <w:r>
        <w:rPr>
          <w:rFonts w:ascii="Figtree" w:hAnsi="Figtree"/>
          <w:color w:val="000000"/>
          <w:sz w:val="20"/>
          <w:szCs w:val="20"/>
        </w:rPr>
        <w:noBreakHyphen/>
        <w:t>credit terms, three (3) Working Days after the due date for payment, Kensite shall be entitled (without further notice and without prejudice to any other right or remedy) to exercise the rights set out in this clause 10. The Hirer agrees that the exercise of any such right shall not constitute repudiation of the Contract by Kensite, and any election by Kensite not to enforce shall not constitute waiver.</w:t>
      </w:r>
    </w:p>
    <w:p w14:paraId="3F321943" w14:textId="77777777" w:rsidR="00322FC9" w:rsidRDefault="00784440">
      <w:pPr>
        <w:spacing w:before="180" w:after="100"/>
        <w:rPr>
          <w:kern w:val="2"/>
          <w14:ligatures w14:val="standardContextual"/>
        </w:rPr>
      </w:pPr>
      <w:r>
        <w:rPr>
          <w:rFonts w:ascii="Figtree" w:hAnsi="Figtree"/>
          <w:b/>
          <w:bCs/>
          <w:color w:val="40424A"/>
          <w:sz w:val="20"/>
          <w:szCs w:val="20"/>
        </w:rPr>
        <w:t>10.2 Right to recover the Plant</w:t>
      </w:r>
    </w:p>
    <w:p w14:paraId="7FFFFE6C"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On the occurrence of a trigger event under clause 10.1, Kensite (and its Authorised Sub</w:t>
      </w:r>
      <w:r>
        <w:rPr>
          <w:rFonts w:ascii="Figtree" w:hAnsi="Figtree"/>
          <w:color w:val="000000"/>
          <w:sz w:val="20"/>
          <w:szCs w:val="20"/>
        </w:rPr>
        <w:noBreakHyphen/>
        <w:t>contractors) may, on reasonable notice (which may be as little as 24 hours where commercially appropriate), enter the delivery site or any other premises where the Plant is located and recover the Plant. The Hirer irrevocably authorises such entry and recovery, undertakes to procure all consents and access required from the site owner, Principal Contractor or any third party, and shall not impede, obstruct or delay the recovery in any way. The Hirer indemnifies Kensite against any claim by a site owner, Pr</w:t>
      </w:r>
      <w:r>
        <w:rPr>
          <w:rFonts w:ascii="Figtree" w:hAnsi="Figtree"/>
          <w:color w:val="000000"/>
          <w:sz w:val="20"/>
          <w:szCs w:val="20"/>
        </w:rPr>
        <w:t>incipal Contractor or other third party arising from such entry and recovery.</w:t>
      </w:r>
    </w:p>
    <w:p w14:paraId="1AD06255" w14:textId="77777777" w:rsidR="00322FC9" w:rsidRDefault="00784440">
      <w:pPr>
        <w:spacing w:before="180" w:after="100"/>
        <w:rPr>
          <w:kern w:val="2"/>
          <w14:ligatures w14:val="standardContextual"/>
        </w:rPr>
      </w:pPr>
      <w:r>
        <w:rPr>
          <w:rFonts w:ascii="Figtree" w:hAnsi="Figtree"/>
          <w:b/>
          <w:bCs/>
          <w:color w:val="40424A"/>
          <w:sz w:val="20"/>
          <w:szCs w:val="20"/>
        </w:rPr>
        <w:t>10.3 Aborted recovery and continuing hire</w:t>
      </w:r>
    </w:p>
    <w:p w14:paraId="47591C56"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a recovery attempt is aborted, refused, delayed or otherwise prevented by the Hirer, the site owner, the Principal Contractor or any third party, the Plant shall remain on hire at the full hire rate (and not the idle time rate) until recovery is achieved, and all aborted journey costs, driver waiting time, escort costs, HIAB standing time and any third</w:t>
      </w:r>
      <w:r>
        <w:rPr>
          <w:rFonts w:ascii="Figtree" w:hAnsi="Figtree"/>
          <w:color w:val="000000"/>
          <w:sz w:val="20"/>
          <w:szCs w:val="20"/>
        </w:rPr>
        <w:noBreakHyphen/>
        <w:t>party charges shall be recharged to the Hirer at Kensite’s then</w:t>
      </w:r>
      <w:r>
        <w:rPr>
          <w:rFonts w:ascii="Figtree" w:hAnsi="Figtree"/>
          <w:color w:val="000000"/>
          <w:sz w:val="20"/>
          <w:szCs w:val="20"/>
        </w:rPr>
        <w:noBreakHyphen/>
        <w:t>current standard rates.</w:t>
      </w:r>
    </w:p>
    <w:p w14:paraId="40A0F7B1" w14:textId="77777777" w:rsidR="00322FC9" w:rsidRDefault="00784440">
      <w:pPr>
        <w:spacing w:before="180" w:after="100"/>
        <w:rPr>
          <w:kern w:val="2"/>
          <w14:ligatures w14:val="standardContextual"/>
        </w:rPr>
      </w:pPr>
      <w:r>
        <w:rPr>
          <w:rFonts w:ascii="Figtree" w:hAnsi="Figtree"/>
          <w:b/>
          <w:bCs/>
          <w:color w:val="40424A"/>
          <w:sz w:val="20"/>
          <w:szCs w:val="20"/>
        </w:rPr>
        <w:t>10.4 Storage charges following recovery</w:t>
      </w:r>
    </w:p>
    <w:p w14:paraId="7A4B2314"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From the date of recovery, Kensite shall be entitled to charge a storage fee of £20.00 per unit per day (or such higher rate as may be Kensite’s then</w:t>
      </w:r>
      <w:r>
        <w:rPr>
          <w:rFonts w:ascii="Figtree" w:hAnsi="Figtree"/>
          <w:color w:val="000000"/>
          <w:sz w:val="20"/>
          <w:szCs w:val="20"/>
        </w:rPr>
        <w:noBreakHyphen/>
        <w:t xml:space="preserve">current standard rate) in respect of each item of Plant held at Kensite’s depot or any other storage location, until all sums due (including the cost of recovery, transport, hire arrears, storage and any other charges arising under the Contract) have been paid in </w:t>
      </w:r>
      <w:r>
        <w:rPr>
          <w:rFonts w:ascii="Figtree" w:hAnsi="Figtree"/>
          <w:color w:val="000000"/>
          <w:sz w:val="20"/>
          <w:szCs w:val="20"/>
        </w:rPr>
        <w:lastRenderedPageBreak/>
        <w:t>full. Storage charges shall be added to the outstanding balance and shall themselves be recoverable under this clause 10.</w:t>
      </w:r>
    </w:p>
    <w:p w14:paraId="2F8DB80B" w14:textId="77777777" w:rsidR="00322FC9" w:rsidRDefault="00784440">
      <w:pPr>
        <w:spacing w:before="180" w:after="100"/>
        <w:rPr>
          <w:kern w:val="2"/>
          <w14:ligatures w14:val="standardContextual"/>
        </w:rPr>
      </w:pPr>
      <w:r>
        <w:rPr>
          <w:rFonts w:ascii="Figtree" w:hAnsi="Figtree"/>
          <w:b/>
          <w:bCs/>
          <w:color w:val="40424A"/>
          <w:sz w:val="20"/>
          <w:szCs w:val="20"/>
        </w:rPr>
        <w:t>10.5 Lien over contents</w:t>
      </w:r>
    </w:p>
    <w:p w14:paraId="6ADA488C"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Any goods, equipment, tools, materials, documents or other items found within the Plant at the point of recovery (the “Contents”) shall be removed with the Plant and held by Kensite as security for all sums due. Kensite shall be entitled to retain the Contents, and to refuse the Hirer (and any person claiming through or on behalf of the Hirer) access to or release of the Contents, until all sums due under the Contract (including hire arrears, recovery costs, storage charges and any other amounts payable und</w:t>
      </w:r>
      <w:r>
        <w:rPr>
          <w:rFonts w:ascii="Figtree" w:hAnsi="Figtree"/>
          <w:color w:val="000000"/>
          <w:sz w:val="20"/>
          <w:szCs w:val="20"/>
        </w:rPr>
        <w:t>er these conditions) have been paid in full in cleared funds.</w:t>
      </w:r>
    </w:p>
    <w:p w14:paraId="531E18CC" w14:textId="77777777" w:rsidR="00322FC9" w:rsidRDefault="00784440">
      <w:pPr>
        <w:spacing w:before="180" w:after="100"/>
        <w:rPr>
          <w:kern w:val="2"/>
          <w14:ligatures w14:val="standardContextual"/>
        </w:rPr>
      </w:pPr>
      <w:r>
        <w:rPr>
          <w:rFonts w:ascii="Figtree" w:hAnsi="Figtree"/>
          <w:b/>
          <w:bCs/>
          <w:color w:val="40424A"/>
          <w:sz w:val="20"/>
          <w:szCs w:val="20"/>
        </w:rPr>
        <w:t>10.6 Hirer warranty as to Contents</w:t>
      </w:r>
    </w:p>
    <w:p w14:paraId="44AA205A"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Hirer warrants and represents to Kensite that (</w:t>
      </w:r>
      <w:proofErr w:type="spellStart"/>
      <w:r>
        <w:rPr>
          <w:rFonts w:ascii="Figtree" w:hAnsi="Figtree"/>
          <w:color w:val="000000"/>
          <w:sz w:val="20"/>
          <w:szCs w:val="20"/>
        </w:rPr>
        <w:t>i</w:t>
      </w:r>
      <w:proofErr w:type="spellEnd"/>
      <w:r>
        <w:rPr>
          <w:rFonts w:ascii="Figtree" w:hAnsi="Figtree"/>
          <w:color w:val="000000"/>
          <w:sz w:val="20"/>
          <w:szCs w:val="20"/>
        </w:rPr>
        <w:t>) the Hirer is either the owner of all Contents placed within the Plant, or holds full authority from the true owner(s) to bind such Contents to the terms of this clause 10, and (ii) the Hirer has informed all sub</w:t>
      </w:r>
      <w:r>
        <w:rPr>
          <w:rFonts w:ascii="Figtree" w:hAnsi="Figtree"/>
          <w:color w:val="000000"/>
          <w:sz w:val="20"/>
          <w:szCs w:val="20"/>
        </w:rPr>
        <w:noBreakHyphen/>
        <w:t>contractors, employees and other site users who may place property within the Plant that such property is subject to Kensite’s rights of lien and realisation under these conditions. The Hirer shall procure such authorities and give such notices as are necessary to give full effect to this warrant</w:t>
      </w:r>
      <w:r>
        <w:rPr>
          <w:rFonts w:ascii="Figtree" w:hAnsi="Figtree"/>
          <w:color w:val="000000"/>
          <w:sz w:val="20"/>
          <w:szCs w:val="20"/>
        </w:rPr>
        <w:t>y.</w:t>
      </w:r>
    </w:p>
    <w:p w14:paraId="4DA7F928" w14:textId="77777777" w:rsidR="00322FC9" w:rsidRDefault="00784440">
      <w:pPr>
        <w:spacing w:before="180" w:after="100"/>
        <w:rPr>
          <w:kern w:val="2"/>
          <w14:ligatures w14:val="standardContextual"/>
        </w:rPr>
      </w:pPr>
      <w:r>
        <w:rPr>
          <w:rFonts w:ascii="Figtree" w:hAnsi="Figtree"/>
          <w:b/>
          <w:bCs/>
          <w:color w:val="40424A"/>
          <w:sz w:val="20"/>
          <w:szCs w:val="20"/>
        </w:rPr>
        <w:t>10.7 Hirer indemnity</w:t>
      </w:r>
    </w:p>
    <w:p w14:paraId="400E52EA"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Hirer shall indemnify Kensite, on a full indemnity basis, against any claim, demand, loss, cost, expense (including reasonable legal fees), fine, regulatory action or liability brought or asserted by any third party (including any employee, sub</w:t>
      </w:r>
      <w:r>
        <w:rPr>
          <w:rFonts w:ascii="Figtree" w:hAnsi="Figtree"/>
          <w:color w:val="000000"/>
          <w:sz w:val="20"/>
          <w:szCs w:val="20"/>
        </w:rPr>
        <w:noBreakHyphen/>
        <w:t>contractor, sub</w:t>
      </w:r>
      <w:r>
        <w:rPr>
          <w:rFonts w:ascii="Figtree" w:hAnsi="Figtree"/>
          <w:color w:val="000000"/>
          <w:sz w:val="20"/>
          <w:szCs w:val="20"/>
        </w:rPr>
        <w:noBreakHyphen/>
        <w:t>sub</w:t>
      </w:r>
      <w:r>
        <w:rPr>
          <w:rFonts w:ascii="Figtree" w:hAnsi="Figtree"/>
          <w:color w:val="000000"/>
          <w:sz w:val="20"/>
          <w:szCs w:val="20"/>
        </w:rPr>
        <w:noBreakHyphen/>
        <w:t>contractor, Principal Contractor, site owner or owner of any Contents) arising from or in connection with (</w:t>
      </w:r>
      <w:proofErr w:type="spellStart"/>
      <w:r>
        <w:rPr>
          <w:rFonts w:ascii="Figtree" w:hAnsi="Figtree"/>
          <w:color w:val="000000"/>
          <w:sz w:val="20"/>
          <w:szCs w:val="20"/>
        </w:rPr>
        <w:t>i</w:t>
      </w:r>
      <w:proofErr w:type="spellEnd"/>
      <w:r>
        <w:rPr>
          <w:rFonts w:ascii="Figtree" w:hAnsi="Figtree"/>
          <w:color w:val="000000"/>
          <w:sz w:val="20"/>
          <w:szCs w:val="20"/>
        </w:rPr>
        <w:t>) Kensite’s exercise of its rights of recovery, lien or realisation under this clause 10, (ii) any breach of the warranty in clause 10.6, or (iii) any sale or other disposal of Contents in accordance with clause 10.8 below.</w:t>
      </w:r>
    </w:p>
    <w:p w14:paraId="008FBD9E" w14:textId="77777777" w:rsidR="00322FC9" w:rsidRDefault="00784440">
      <w:pPr>
        <w:spacing w:before="180" w:after="100"/>
        <w:rPr>
          <w:kern w:val="2"/>
          <w14:ligatures w14:val="standardContextual"/>
        </w:rPr>
      </w:pPr>
      <w:r>
        <w:rPr>
          <w:rFonts w:ascii="Figtree" w:hAnsi="Figtree"/>
          <w:b/>
          <w:bCs/>
          <w:color w:val="40424A"/>
          <w:sz w:val="20"/>
          <w:szCs w:val="20"/>
        </w:rPr>
        <w:t>10.8 Sale of Contents after notice</w:t>
      </w:r>
    </w:p>
    <w:p w14:paraId="256A0B60"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If the outstanding balance is not paid in full in cleared funds within twenty</w:t>
      </w:r>
      <w:r>
        <w:rPr>
          <w:rFonts w:ascii="Figtree" w:hAnsi="Figtree"/>
          <w:color w:val="000000"/>
          <w:sz w:val="20"/>
          <w:szCs w:val="20"/>
        </w:rPr>
        <w:noBreakHyphen/>
        <w:t>one (21) days of Kensite giving written notice to the Hirer (sent to the Hirer’s last known address or email) of its intention to sell the Contents, Kensite shall be entitled to sell, dispose of or otherwise realise the Contents by any reasonable commercial means (including private sale, auction or by transfer to a recycling or disposal contractor) and apply the net proceeds (after deduction of the costs of sale, recovery, storage, transport and any other costs reasonably incurred) in or towards satisfacti</w:t>
      </w:r>
      <w:r>
        <w:rPr>
          <w:rFonts w:ascii="Figtree" w:hAnsi="Figtree"/>
          <w:color w:val="000000"/>
          <w:sz w:val="20"/>
          <w:szCs w:val="20"/>
        </w:rPr>
        <w:t>on of the outstanding balance. Any surplus remaining after such application shall be accounted for and paid to the Hirer on written demand. Any shortfall shall remain due from the Hirer as a debt recoverable in any court of competent jurisdiction, together with interest under the Late Payment of Commercial Debts (Interest) Act 1998.</w:t>
      </w:r>
    </w:p>
    <w:p w14:paraId="70432575" w14:textId="77777777" w:rsidR="00322FC9" w:rsidRDefault="00784440">
      <w:pPr>
        <w:spacing w:before="180" w:after="100"/>
        <w:rPr>
          <w:kern w:val="2"/>
          <w14:ligatures w14:val="standardContextual"/>
        </w:rPr>
      </w:pPr>
      <w:r>
        <w:rPr>
          <w:rFonts w:ascii="Figtree" w:hAnsi="Figtree"/>
          <w:b/>
          <w:bCs/>
          <w:color w:val="40424A"/>
          <w:sz w:val="20"/>
          <w:szCs w:val="20"/>
        </w:rPr>
        <w:t>10.9 Cumulative remedies</w:t>
      </w:r>
    </w:p>
    <w:p w14:paraId="5B00FF10"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rights and remedies set out in this clause 10 are cumulative, without prejudice to and in addition to any other rights or remedies available to Kensite under the Contract, the CPA Model Conditions, at common law or in equity (including without limitation the right to terminate, the right to claim interest and recovery costs under the Late Payment of Commercial Debts (Interest) Act 1998, and the right to commence debt recovery proceedings).</w:t>
      </w:r>
    </w:p>
    <w:p w14:paraId="5045ED4A" w14:textId="77777777" w:rsidR="00322FC9" w:rsidRDefault="00784440">
      <w:pPr>
        <w:spacing w:before="280" w:after="140"/>
        <w:rPr>
          <w:kern w:val="2"/>
          <w14:ligatures w14:val="standardContextual"/>
        </w:rPr>
      </w:pPr>
      <w:r>
        <w:rPr>
          <w:rFonts w:ascii="Figtree" w:hAnsi="Figtree"/>
          <w:b/>
          <w:bCs/>
          <w:color w:val="0D823B"/>
          <w:sz w:val="20"/>
          <w:szCs w:val="20"/>
        </w:rPr>
        <w:t>11. OFF</w:t>
      </w:r>
      <w:r>
        <w:rPr>
          <w:rFonts w:ascii="Cambria Math" w:hAnsi="Cambria Math"/>
          <w:b/>
          <w:bCs/>
          <w:color w:val="0D823B"/>
          <w:sz w:val="20"/>
          <w:szCs w:val="20"/>
        </w:rPr>
        <w:t>‐</w:t>
      </w:r>
      <w:r>
        <w:rPr>
          <w:rFonts w:ascii="Figtree" w:hAnsi="Figtree"/>
          <w:b/>
          <w:bCs/>
          <w:color w:val="0D823B"/>
          <w:sz w:val="20"/>
          <w:szCs w:val="20"/>
        </w:rPr>
        <w:t>HIRE PROCESS</w:t>
      </w:r>
    </w:p>
    <w:p w14:paraId="25AD1FFA" w14:textId="77777777" w:rsidR="00322FC9" w:rsidRDefault="00784440">
      <w:pPr>
        <w:spacing w:before="180" w:after="100"/>
        <w:rPr>
          <w:kern w:val="2"/>
          <w14:ligatures w14:val="standardContextual"/>
        </w:rPr>
      </w:pPr>
      <w:r>
        <w:rPr>
          <w:rFonts w:ascii="Figtree" w:hAnsi="Figtree"/>
          <w:b/>
          <w:bCs/>
          <w:color w:val="40424A"/>
          <w:sz w:val="20"/>
          <w:szCs w:val="20"/>
        </w:rPr>
        <w:lastRenderedPageBreak/>
        <w:t>11.1 Off</w:t>
      </w:r>
      <w:r>
        <w:rPr>
          <w:rFonts w:ascii="Cambria Math" w:hAnsi="Cambria Math"/>
          <w:b/>
          <w:bCs/>
          <w:color w:val="40424A"/>
          <w:sz w:val="20"/>
          <w:szCs w:val="20"/>
        </w:rPr>
        <w:t>‐</w:t>
      </w:r>
      <w:r>
        <w:rPr>
          <w:rFonts w:ascii="Figtree" w:hAnsi="Figtree"/>
          <w:b/>
          <w:bCs/>
          <w:color w:val="40424A"/>
          <w:sz w:val="20"/>
          <w:szCs w:val="20"/>
        </w:rPr>
        <w:t>hire request</w:t>
      </w:r>
    </w:p>
    <w:p w14:paraId="7DB08977"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Off</w:t>
      </w:r>
      <w:r>
        <w:rPr>
          <w:rFonts w:ascii="Cambria Math" w:hAnsi="Cambria Math" w:cs="Cambria Math"/>
          <w:color w:val="000000"/>
          <w:sz w:val="20"/>
          <w:szCs w:val="20"/>
        </w:rPr>
        <w:t>‐</w:t>
      </w:r>
      <w:r>
        <w:rPr>
          <w:rFonts w:ascii="Figtree" w:hAnsi="Figtree"/>
          <w:color w:val="000000"/>
          <w:sz w:val="20"/>
          <w:szCs w:val="20"/>
        </w:rPr>
        <w:t>hire requests must be submitted via the Kensite off</w:t>
      </w:r>
      <w:r>
        <w:rPr>
          <w:rFonts w:ascii="Cambria Math" w:hAnsi="Cambria Math" w:cs="Cambria Math"/>
          <w:color w:val="000000"/>
          <w:sz w:val="20"/>
          <w:szCs w:val="20"/>
        </w:rPr>
        <w:t>‐</w:t>
      </w:r>
      <w:r>
        <w:rPr>
          <w:rFonts w:ascii="Figtree" w:hAnsi="Figtree"/>
          <w:color w:val="000000"/>
          <w:sz w:val="20"/>
          <w:szCs w:val="20"/>
        </w:rPr>
        <w:t xml:space="preserve">hire portal, by email to enquiries@kensite.co.uk, or by any electronic means subsequently notified by Kensite. Verbal notice (whether to a driver, service technician or any other Kensite employee) is not valid notice of </w:t>
      </w:r>
      <w:proofErr w:type="gramStart"/>
      <w:r>
        <w:rPr>
          <w:rFonts w:ascii="Figtree" w:hAnsi="Figtree"/>
          <w:color w:val="000000"/>
          <w:sz w:val="20"/>
          <w:szCs w:val="20"/>
        </w:rPr>
        <w:t>off</w:t>
      </w:r>
      <w:r>
        <w:rPr>
          <w:rFonts w:ascii="Cambria Math" w:hAnsi="Cambria Math" w:cs="Cambria Math"/>
          <w:color w:val="000000"/>
          <w:sz w:val="20"/>
          <w:szCs w:val="20"/>
        </w:rPr>
        <w:t>‐</w:t>
      </w:r>
      <w:r>
        <w:rPr>
          <w:rFonts w:ascii="Figtree" w:hAnsi="Figtree"/>
          <w:color w:val="000000"/>
          <w:sz w:val="20"/>
          <w:szCs w:val="20"/>
        </w:rPr>
        <w:t>hire</w:t>
      </w:r>
      <w:proofErr w:type="gramEnd"/>
      <w:r>
        <w:rPr>
          <w:rFonts w:ascii="Figtree" w:hAnsi="Figtree"/>
          <w:color w:val="000000"/>
          <w:sz w:val="20"/>
          <w:szCs w:val="20"/>
        </w:rPr>
        <w:t>.</w:t>
      </w:r>
    </w:p>
    <w:p w14:paraId="78969DA7" w14:textId="77777777" w:rsidR="00322FC9" w:rsidRDefault="00784440">
      <w:pPr>
        <w:spacing w:before="180" w:after="100"/>
        <w:rPr>
          <w:kern w:val="2"/>
          <w14:ligatures w14:val="standardContextual"/>
        </w:rPr>
      </w:pPr>
      <w:r>
        <w:rPr>
          <w:rFonts w:ascii="Figtree" w:hAnsi="Figtree"/>
          <w:b/>
          <w:bCs/>
          <w:color w:val="40424A"/>
          <w:sz w:val="20"/>
          <w:szCs w:val="20"/>
        </w:rPr>
        <w:t>11.2 Off</w:t>
      </w:r>
      <w:r>
        <w:rPr>
          <w:rFonts w:ascii="Cambria Math" w:hAnsi="Cambria Math"/>
          <w:b/>
          <w:bCs/>
          <w:color w:val="40424A"/>
          <w:sz w:val="20"/>
          <w:szCs w:val="20"/>
        </w:rPr>
        <w:t>‐</w:t>
      </w:r>
      <w:r>
        <w:rPr>
          <w:rFonts w:ascii="Figtree" w:hAnsi="Figtree"/>
          <w:b/>
          <w:bCs/>
          <w:color w:val="40424A"/>
          <w:sz w:val="20"/>
          <w:szCs w:val="20"/>
        </w:rPr>
        <w:t>hire confirmation</w:t>
      </w:r>
    </w:p>
    <w:p w14:paraId="452B0096"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No off</w:t>
      </w:r>
      <w:r>
        <w:rPr>
          <w:rFonts w:ascii="Cambria Math" w:hAnsi="Cambria Math" w:cs="Cambria Math"/>
          <w:color w:val="000000"/>
          <w:sz w:val="20"/>
          <w:szCs w:val="20"/>
        </w:rPr>
        <w:t>‐</w:t>
      </w:r>
      <w:r>
        <w:rPr>
          <w:rFonts w:ascii="Figtree" w:hAnsi="Figtree"/>
          <w:color w:val="000000"/>
          <w:sz w:val="20"/>
          <w:szCs w:val="20"/>
        </w:rPr>
        <w:t>hire is effective until Kensite has issued an off</w:t>
      </w:r>
      <w:r>
        <w:rPr>
          <w:rFonts w:ascii="Cambria Math" w:hAnsi="Cambria Math" w:cs="Cambria Math"/>
          <w:color w:val="000000"/>
          <w:sz w:val="20"/>
          <w:szCs w:val="20"/>
        </w:rPr>
        <w:t>‐</w:t>
      </w:r>
      <w:r>
        <w:rPr>
          <w:rFonts w:ascii="Figtree" w:hAnsi="Figtree"/>
          <w:color w:val="000000"/>
          <w:sz w:val="20"/>
          <w:szCs w:val="20"/>
        </w:rPr>
        <w:t>hire confirmation to the Hirer. Hire charges continue to accrue until the date and time stated in the off</w:t>
      </w:r>
      <w:r>
        <w:rPr>
          <w:rFonts w:ascii="Cambria Math" w:hAnsi="Cambria Math" w:cs="Cambria Math"/>
          <w:color w:val="000000"/>
          <w:sz w:val="20"/>
          <w:szCs w:val="20"/>
        </w:rPr>
        <w:t>‐</w:t>
      </w:r>
      <w:r>
        <w:rPr>
          <w:rFonts w:ascii="Figtree" w:hAnsi="Figtree"/>
          <w:color w:val="000000"/>
          <w:sz w:val="20"/>
          <w:szCs w:val="20"/>
        </w:rPr>
        <w:t>hire confirmation, or the date of actual collection, whichever is later.</w:t>
      </w:r>
    </w:p>
    <w:p w14:paraId="1DC24A25" w14:textId="77777777" w:rsidR="00322FC9" w:rsidRDefault="00784440">
      <w:pPr>
        <w:spacing w:before="180" w:after="100"/>
        <w:rPr>
          <w:kern w:val="2"/>
          <w14:ligatures w14:val="standardContextual"/>
        </w:rPr>
      </w:pPr>
      <w:r>
        <w:rPr>
          <w:rFonts w:ascii="Figtree" w:hAnsi="Figtree"/>
          <w:b/>
          <w:bCs/>
          <w:color w:val="40424A"/>
          <w:sz w:val="20"/>
          <w:szCs w:val="20"/>
        </w:rPr>
        <w:t>11.3 Collection access</w:t>
      </w:r>
    </w:p>
    <w:p w14:paraId="41A32424"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Hirer shall ensure safe, unobstructed access for collection on the agreed collection date. Where the Plant cannot be collected on the agreed date due to access, site activity, weather, planning constraints or any cause within the Hirer’s control, hire charges shall continue at the full hire rate (not idle time rate) until collection is achieved.</w:t>
      </w:r>
    </w:p>
    <w:p w14:paraId="2AAE437C" w14:textId="77777777" w:rsidR="00322FC9" w:rsidRDefault="00784440">
      <w:pPr>
        <w:spacing w:before="280" w:after="140"/>
        <w:rPr>
          <w:kern w:val="2"/>
          <w14:ligatures w14:val="standardContextual"/>
        </w:rPr>
      </w:pPr>
      <w:r>
        <w:rPr>
          <w:rFonts w:ascii="Figtree" w:hAnsi="Figtree"/>
          <w:b/>
          <w:bCs/>
          <w:color w:val="0D823B"/>
          <w:sz w:val="20"/>
          <w:szCs w:val="20"/>
        </w:rPr>
        <w:t>12. STANDING CHARGES AND ACCESS</w:t>
      </w:r>
      <w:r>
        <w:rPr>
          <w:rFonts w:ascii="Cambria Math" w:hAnsi="Cambria Math"/>
          <w:b/>
          <w:bCs/>
          <w:color w:val="0D823B"/>
          <w:sz w:val="20"/>
          <w:szCs w:val="20"/>
        </w:rPr>
        <w:t>‐</w:t>
      </w:r>
      <w:r>
        <w:rPr>
          <w:rFonts w:ascii="Figtree" w:hAnsi="Figtree"/>
          <w:b/>
          <w:bCs/>
          <w:color w:val="0D823B"/>
          <w:sz w:val="20"/>
          <w:szCs w:val="20"/>
        </w:rPr>
        <w:t>RESTRICTED SITES</w:t>
      </w:r>
    </w:p>
    <w:p w14:paraId="7A5FADAE" w14:textId="77777777" w:rsidR="00322FC9" w:rsidRDefault="00784440">
      <w:pPr>
        <w:spacing w:before="180" w:after="100"/>
        <w:rPr>
          <w:kern w:val="2"/>
          <w14:ligatures w14:val="standardContextual"/>
        </w:rPr>
      </w:pPr>
      <w:r>
        <w:rPr>
          <w:rFonts w:ascii="Figtree" w:hAnsi="Figtree"/>
          <w:b/>
          <w:bCs/>
          <w:color w:val="40424A"/>
          <w:sz w:val="20"/>
          <w:szCs w:val="20"/>
        </w:rPr>
        <w:t>12.1 Continued full</w:t>
      </w:r>
      <w:r>
        <w:rPr>
          <w:rFonts w:ascii="Cambria Math" w:hAnsi="Cambria Math"/>
          <w:b/>
          <w:bCs/>
          <w:color w:val="40424A"/>
          <w:sz w:val="20"/>
          <w:szCs w:val="20"/>
        </w:rPr>
        <w:t>‐</w:t>
      </w:r>
      <w:r>
        <w:rPr>
          <w:rFonts w:ascii="Figtree" w:hAnsi="Figtree"/>
          <w:b/>
          <w:bCs/>
          <w:color w:val="40424A"/>
          <w:sz w:val="20"/>
          <w:szCs w:val="20"/>
        </w:rPr>
        <w:t>rate charging</w:t>
      </w:r>
    </w:p>
    <w:p w14:paraId="4396F0E9"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collection is delayed, prevented or disrupted by site closure, weekend or out</w:t>
      </w:r>
      <w:r>
        <w:rPr>
          <w:rFonts w:ascii="Cambria Math" w:hAnsi="Cambria Math" w:cs="Cambria Math"/>
          <w:color w:val="000000"/>
          <w:sz w:val="20"/>
          <w:szCs w:val="20"/>
        </w:rPr>
        <w:t>‐</w:t>
      </w:r>
      <w:r>
        <w:rPr>
          <w:rFonts w:ascii="Figtree" w:hAnsi="Figtree"/>
          <w:color w:val="000000"/>
          <w:sz w:val="20"/>
          <w:szCs w:val="20"/>
        </w:rPr>
        <w:t>of</w:t>
      </w:r>
      <w:r>
        <w:rPr>
          <w:rFonts w:ascii="Cambria Math" w:hAnsi="Cambria Math" w:cs="Cambria Math"/>
          <w:color w:val="000000"/>
          <w:sz w:val="20"/>
          <w:szCs w:val="20"/>
        </w:rPr>
        <w:t>‐</w:t>
      </w:r>
      <w:r>
        <w:rPr>
          <w:rFonts w:ascii="Figtree" w:hAnsi="Figtree"/>
          <w:color w:val="000000"/>
          <w:sz w:val="20"/>
          <w:szCs w:val="20"/>
        </w:rPr>
        <w:t>hours restrictions, planning conditions, road closures, escorts being unavailable, or any other cause within the Hirer</w:t>
      </w:r>
      <w:r>
        <w:rPr>
          <w:rFonts w:ascii="Figtree" w:hAnsi="Figtree" w:cs="Figtree"/>
          <w:color w:val="000000"/>
          <w:sz w:val="20"/>
          <w:szCs w:val="20"/>
        </w:rPr>
        <w:t>’</w:t>
      </w:r>
      <w:r>
        <w:rPr>
          <w:rFonts w:ascii="Figtree" w:hAnsi="Figtree"/>
          <w:color w:val="000000"/>
          <w:sz w:val="20"/>
          <w:szCs w:val="20"/>
        </w:rPr>
        <w:t>s reasonable control, the Plant shall remain on hire at the full hire rate.</w:t>
      </w:r>
    </w:p>
    <w:p w14:paraId="10A4E880" w14:textId="77777777" w:rsidR="00322FC9" w:rsidRDefault="00784440">
      <w:pPr>
        <w:spacing w:before="180" w:after="100"/>
        <w:rPr>
          <w:kern w:val="2"/>
          <w14:ligatures w14:val="standardContextual"/>
        </w:rPr>
      </w:pPr>
      <w:r>
        <w:rPr>
          <w:rFonts w:ascii="Figtree" w:hAnsi="Figtree"/>
          <w:b/>
          <w:bCs/>
          <w:color w:val="40424A"/>
          <w:sz w:val="20"/>
          <w:szCs w:val="20"/>
        </w:rPr>
        <w:t>12.2 Wasted journey charges</w:t>
      </w:r>
    </w:p>
    <w:p w14:paraId="21781F6A"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Aborted or wasted collection journeys (including driver waiting time, escort costs and HIAB standing time) shall be recharged to the Hirer at our then</w:t>
      </w:r>
      <w:r>
        <w:rPr>
          <w:rFonts w:ascii="Cambria Math" w:hAnsi="Cambria Math" w:cs="Cambria Math"/>
          <w:color w:val="000000"/>
          <w:sz w:val="20"/>
          <w:szCs w:val="20"/>
        </w:rPr>
        <w:t>‐</w:t>
      </w:r>
      <w:r>
        <w:rPr>
          <w:rFonts w:ascii="Figtree" w:hAnsi="Figtree"/>
          <w:color w:val="000000"/>
          <w:sz w:val="20"/>
          <w:szCs w:val="20"/>
        </w:rPr>
        <w:t>current standard rates.</w:t>
      </w:r>
    </w:p>
    <w:p w14:paraId="1859DFBB" w14:textId="77777777" w:rsidR="00322FC9" w:rsidRDefault="00784440">
      <w:pPr>
        <w:spacing w:before="280" w:after="140"/>
        <w:rPr>
          <w:kern w:val="2"/>
          <w14:ligatures w14:val="standardContextual"/>
        </w:rPr>
      </w:pPr>
      <w:r>
        <w:rPr>
          <w:rFonts w:ascii="Figtree" w:hAnsi="Figtree"/>
          <w:b/>
          <w:bCs/>
          <w:color w:val="0D823B"/>
          <w:sz w:val="20"/>
          <w:szCs w:val="20"/>
        </w:rPr>
        <w:t>13. USE BY SUB</w:t>
      </w:r>
      <w:r>
        <w:rPr>
          <w:rFonts w:ascii="Cambria Math" w:hAnsi="Cambria Math"/>
          <w:b/>
          <w:bCs/>
          <w:color w:val="0D823B"/>
          <w:sz w:val="20"/>
          <w:szCs w:val="20"/>
        </w:rPr>
        <w:t>‐</w:t>
      </w:r>
      <w:r>
        <w:rPr>
          <w:rFonts w:ascii="Figtree" w:hAnsi="Figtree"/>
          <w:b/>
          <w:bCs/>
          <w:color w:val="0D823B"/>
          <w:sz w:val="20"/>
          <w:szCs w:val="20"/>
        </w:rPr>
        <w:t>CONTRACTORS AND OTHER SITE USERS</w:t>
      </w:r>
    </w:p>
    <w:p w14:paraId="4AE8C194" w14:textId="77777777" w:rsidR="00322FC9" w:rsidRDefault="00784440">
      <w:pPr>
        <w:spacing w:before="180" w:after="100"/>
        <w:rPr>
          <w:kern w:val="2"/>
          <w14:ligatures w14:val="standardContextual"/>
        </w:rPr>
      </w:pPr>
      <w:r>
        <w:rPr>
          <w:rFonts w:ascii="Figtree" w:hAnsi="Figtree"/>
          <w:b/>
          <w:bCs/>
          <w:color w:val="40424A"/>
          <w:sz w:val="20"/>
          <w:szCs w:val="20"/>
        </w:rPr>
        <w:t>13.1 Permitted shared use</w:t>
      </w:r>
    </w:p>
    <w:p w14:paraId="5E5730E4"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By way of variation to clause 15 of the CPA Model Conditions, the Hirer may permit its sub</w:t>
      </w:r>
      <w:r>
        <w:rPr>
          <w:rFonts w:ascii="Cambria Math" w:hAnsi="Cambria Math" w:cs="Cambria Math"/>
          <w:color w:val="000000"/>
          <w:sz w:val="20"/>
          <w:szCs w:val="20"/>
        </w:rPr>
        <w:t>‐</w:t>
      </w:r>
      <w:r>
        <w:rPr>
          <w:rFonts w:ascii="Figtree" w:hAnsi="Figtree"/>
          <w:color w:val="000000"/>
          <w:sz w:val="20"/>
          <w:szCs w:val="20"/>
        </w:rPr>
        <w:t>contractors, sub</w:t>
      </w:r>
      <w:r>
        <w:rPr>
          <w:rFonts w:ascii="Cambria Math" w:hAnsi="Cambria Math" w:cs="Cambria Math"/>
          <w:color w:val="000000"/>
          <w:sz w:val="20"/>
          <w:szCs w:val="20"/>
        </w:rPr>
        <w:t>‐</w:t>
      </w:r>
      <w:r>
        <w:rPr>
          <w:rFonts w:ascii="Figtree" w:hAnsi="Figtree"/>
          <w:color w:val="000000"/>
          <w:sz w:val="20"/>
          <w:szCs w:val="20"/>
        </w:rPr>
        <w:t>sub</w:t>
      </w:r>
      <w:r>
        <w:rPr>
          <w:rFonts w:ascii="Cambria Math" w:hAnsi="Cambria Math" w:cs="Cambria Math"/>
          <w:color w:val="000000"/>
          <w:sz w:val="20"/>
          <w:szCs w:val="20"/>
        </w:rPr>
        <w:t>‐</w:t>
      </w:r>
      <w:r>
        <w:rPr>
          <w:rFonts w:ascii="Figtree" w:hAnsi="Figtree"/>
          <w:color w:val="000000"/>
          <w:sz w:val="20"/>
          <w:szCs w:val="20"/>
        </w:rPr>
        <w:t>contractors and other parties under its control on the site to use the Plant for its intended welfare purpose, provided the Hirer remains the contracting party and remains fully responsible for all such use.</w:t>
      </w:r>
    </w:p>
    <w:p w14:paraId="51FB8AC5" w14:textId="77777777" w:rsidR="00322FC9" w:rsidRDefault="00784440">
      <w:pPr>
        <w:spacing w:before="180" w:after="100"/>
        <w:rPr>
          <w:kern w:val="2"/>
          <w14:ligatures w14:val="standardContextual"/>
        </w:rPr>
      </w:pPr>
      <w:r>
        <w:rPr>
          <w:rFonts w:ascii="Figtree" w:hAnsi="Figtree"/>
          <w:b/>
          <w:bCs/>
          <w:color w:val="40424A"/>
          <w:sz w:val="20"/>
          <w:szCs w:val="20"/>
        </w:rPr>
        <w:t>13.2 Hirer responsible for all users</w:t>
      </w:r>
    </w:p>
    <w:p w14:paraId="3A078FA4"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 xml:space="preserve">The Hirer is liable for all loss, damage, contamination, theft and misuse caused by any person using the Plant on the site, </w:t>
      </w:r>
      <w:proofErr w:type="gramStart"/>
      <w:r>
        <w:rPr>
          <w:rFonts w:ascii="Figtree" w:hAnsi="Figtree"/>
          <w:color w:val="000000"/>
          <w:sz w:val="20"/>
          <w:szCs w:val="20"/>
        </w:rPr>
        <w:t>whether or not</w:t>
      </w:r>
      <w:proofErr w:type="gramEnd"/>
      <w:r>
        <w:rPr>
          <w:rFonts w:ascii="Figtree" w:hAnsi="Figtree"/>
          <w:color w:val="000000"/>
          <w:sz w:val="20"/>
          <w:szCs w:val="20"/>
        </w:rPr>
        <w:t xml:space="preserve"> that person is in a contractual or employment relationship with the Hirer. Any reference in these conditions or the CPA Model Conditions to acts or omissions of the Hirer shall include those of all such site users.</w:t>
      </w:r>
    </w:p>
    <w:p w14:paraId="4F1E6BE1" w14:textId="77777777" w:rsidR="00322FC9" w:rsidRDefault="00784440">
      <w:pPr>
        <w:spacing w:before="180" w:after="100"/>
        <w:rPr>
          <w:kern w:val="2"/>
          <w14:ligatures w14:val="standardContextual"/>
        </w:rPr>
      </w:pPr>
      <w:r>
        <w:rPr>
          <w:rFonts w:ascii="Figtree" w:hAnsi="Figtree"/>
          <w:b/>
          <w:bCs/>
          <w:color w:val="40424A"/>
          <w:sz w:val="20"/>
          <w:szCs w:val="20"/>
        </w:rPr>
        <w:t>13.3 No re</w:t>
      </w:r>
      <w:r>
        <w:rPr>
          <w:rFonts w:ascii="Cambria Math" w:hAnsi="Cambria Math"/>
          <w:b/>
          <w:bCs/>
          <w:color w:val="40424A"/>
          <w:sz w:val="20"/>
          <w:szCs w:val="20"/>
        </w:rPr>
        <w:t>‐</w:t>
      </w:r>
      <w:r>
        <w:rPr>
          <w:rFonts w:ascii="Figtree" w:hAnsi="Figtree"/>
          <w:b/>
          <w:bCs/>
          <w:color w:val="40424A"/>
          <w:sz w:val="20"/>
          <w:szCs w:val="20"/>
        </w:rPr>
        <w:t>hire off site</w:t>
      </w:r>
    </w:p>
    <w:p w14:paraId="5D1D86C1"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For the avoidance of doubt, the Plant shall not be removed from the agreed delivery site, re</w:t>
      </w:r>
      <w:r>
        <w:rPr>
          <w:rFonts w:ascii="Cambria Math" w:hAnsi="Cambria Math" w:cs="Cambria Math"/>
          <w:color w:val="000000"/>
          <w:sz w:val="20"/>
          <w:szCs w:val="20"/>
        </w:rPr>
        <w:t>‐</w:t>
      </w:r>
      <w:r>
        <w:rPr>
          <w:rFonts w:ascii="Figtree" w:hAnsi="Figtree"/>
          <w:color w:val="000000"/>
          <w:sz w:val="20"/>
          <w:szCs w:val="20"/>
        </w:rPr>
        <w:t>hired commercially, sub</w:t>
      </w:r>
      <w:r>
        <w:rPr>
          <w:rFonts w:ascii="Cambria Math" w:hAnsi="Cambria Math" w:cs="Cambria Math"/>
          <w:color w:val="000000"/>
          <w:sz w:val="20"/>
          <w:szCs w:val="20"/>
        </w:rPr>
        <w:t>‐</w:t>
      </w:r>
      <w:r>
        <w:rPr>
          <w:rFonts w:ascii="Figtree" w:hAnsi="Figtree"/>
          <w:color w:val="000000"/>
          <w:sz w:val="20"/>
          <w:szCs w:val="20"/>
        </w:rPr>
        <w:t>let to a third party, or used at any other site, without Kensite</w:t>
      </w:r>
      <w:r>
        <w:rPr>
          <w:rFonts w:ascii="Figtree" w:hAnsi="Figtree" w:cs="Figtree"/>
          <w:color w:val="000000"/>
          <w:sz w:val="20"/>
          <w:szCs w:val="20"/>
        </w:rPr>
        <w:t>’</w:t>
      </w:r>
      <w:r>
        <w:rPr>
          <w:rFonts w:ascii="Figtree" w:hAnsi="Figtree"/>
          <w:color w:val="000000"/>
          <w:sz w:val="20"/>
          <w:szCs w:val="20"/>
        </w:rPr>
        <w:t>s prior written consent.</w:t>
      </w:r>
    </w:p>
    <w:p w14:paraId="50C78928" w14:textId="77777777" w:rsidR="00322FC9" w:rsidRDefault="00784440">
      <w:pPr>
        <w:spacing w:before="280" w:after="140"/>
        <w:rPr>
          <w:kern w:val="2"/>
          <w14:ligatures w14:val="standardContextual"/>
        </w:rPr>
      </w:pPr>
      <w:r>
        <w:rPr>
          <w:rFonts w:ascii="Figtree" w:hAnsi="Figtree"/>
          <w:b/>
          <w:bCs/>
          <w:color w:val="0D823B"/>
          <w:sz w:val="20"/>
          <w:szCs w:val="20"/>
        </w:rPr>
        <w:t>14. CDM 2015 AND WELFARE SPECIFICATION</w:t>
      </w:r>
    </w:p>
    <w:p w14:paraId="11E5A4B7" w14:textId="77777777" w:rsidR="00322FC9" w:rsidRDefault="00784440">
      <w:pPr>
        <w:spacing w:before="180" w:after="100"/>
        <w:rPr>
          <w:kern w:val="2"/>
          <w14:ligatures w14:val="standardContextual"/>
        </w:rPr>
      </w:pPr>
      <w:r>
        <w:rPr>
          <w:rFonts w:ascii="Figtree" w:hAnsi="Figtree"/>
          <w:b/>
          <w:bCs/>
          <w:color w:val="40424A"/>
          <w:sz w:val="20"/>
          <w:szCs w:val="20"/>
        </w:rPr>
        <w:t>14.1 Hirer responsibility for specification</w:t>
      </w:r>
    </w:p>
    <w:p w14:paraId="31ECCA83"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lastRenderedPageBreak/>
        <w:t>The Hirer is solely responsible for assessing whether the specification, size and configuration of the Plant ordered is suitable to discharge its duties under the Construction (Design and Management) Regulations 2015 (CDM) and Schedule 2 thereto, including (without limitation) the number of WCs, washing facilities, drying space, rest facilities and canteen capacity required for the workforce expected on site.</w:t>
      </w:r>
    </w:p>
    <w:p w14:paraId="6421C8BF" w14:textId="77777777" w:rsidR="00322FC9" w:rsidRDefault="00784440">
      <w:pPr>
        <w:spacing w:before="180" w:after="100"/>
        <w:rPr>
          <w:kern w:val="2"/>
          <w14:ligatures w14:val="standardContextual"/>
        </w:rPr>
      </w:pPr>
      <w:r>
        <w:rPr>
          <w:rFonts w:ascii="Figtree" w:hAnsi="Figtree"/>
          <w:b/>
          <w:bCs/>
          <w:color w:val="40424A"/>
          <w:sz w:val="20"/>
          <w:szCs w:val="20"/>
        </w:rPr>
        <w:t>14.2 Reliance</w:t>
      </w:r>
    </w:p>
    <w:p w14:paraId="7F1F3A53"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Any product information, sizing guidance, photographs or specifications provided by Kensite is provided for general information only. The Hirer shall not rely on such information as a substitute for its own assessment of CDM and welfare obligations, and Kensite accepts no liability for the suitability of the chosen specification for the Hirer’s site or workforce.</w:t>
      </w:r>
    </w:p>
    <w:p w14:paraId="6C0D746A" w14:textId="77777777" w:rsidR="00322FC9" w:rsidRDefault="00784440">
      <w:pPr>
        <w:spacing w:before="180" w:after="100"/>
        <w:rPr>
          <w:kern w:val="2"/>
          <w14:ligatures w14:val="standardContextual"/>
        </w:rPr>
      </w:pPr>
      <w:r>
        <w:rPr>
          <w:rFonts w:ascii="Figtree" w:hAnsi="Figtree"/>
          <w:b/>
          <w:bCs/>
          <w:color w:val="40424A"/>
          <w:sz w:val="20"/>
          <w:szCs w:val="20"/>
        </w:rPr>
        <w:t>14.3 Statutory inspections</w:t>
      </w:r>
    </w:p>
    <w:p w14:paraId="5B3806DC"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the Plant is supplied with current statutory inspection certificates (PAT, gas, electrical, LOLER) at the start of the Hire Period, the Hirer is responsible for arranging and paying for any subsequent inspections required during the Hire Period, unless agreed otherwise in writing.</w:t>
      </w:r>
    </w:p>
    <w:p w14:paraId="0F6C059C" w14:textId="77777777" w:rsidR="00322FC9" w:rsidRDefault="00784440">
      <w:pPr>
        <w:spacing w:before="280" w:after="140"/>
        <w:rPr>
          <w:kern w:val="2"/>
          <w14:ligatures w14:val="standardContextual"/>
        </w:rPr>
      </w:pPr>
      <w:r>
        <w:rPr>
          <w:rFonts w:ascii="Figtree" w:hAnsi="Figtree"/>
          <w:b/>
          <w:bCs/>
          <w:color w:val="0D823B"/>
          <w:sz w:val="20"/>
          <w:szCs w:val="20"/>
        </w:rPr>
        <w:t>15. GROUND CONDITIONS AND REFUSAL OF DELIVERY OR COLLECTION</w:t>
      </w:r>
    </w:p>
    <w:p w14:paraId="3E1FE36D" w14:textId="77777777" w:rsidR="00322FC9" w:rsidRDefault="00784440">
      <w:pPr>
        <w:spacing w:before="180" w:after="100"/>
      </w:pPr>
      <w:r>
        <w:rPr>
          <w:rFonts w:ascii="Figtree" w:hAnsi="Figtree"/>
          <w:b/>
          <w:bCs/>
          <w:color w:val="40424A"/>
          <w:sz w:val="20"/>
          <w:szCs w:val="20"/>
        </w:rPr>
        <w:t>15.1 Site assessment</w:t>
      </w:r>
    </w:p>
    <w:p w14:paraId="68649773" w14:textId="77777777" w:rsidR="00322FC9" w:rsidRDefault="00784440">
      <w:pPr>
        <w:spacing w:after="120" w:line="300" w:lineRule="auto"/>
        <w:jc w:val="both"/>
      </w:pPr>
      <w:r>
        <w:rPr>
          <w:rFonts w:ascii="Figtree" w:hAnsi="Figtree"/>
          <w:color w:val="000000"/>
          <w:sz w:val="20"/>
          <w:szCs w:val="20"/>
        </w:rPr>
        <w:t xml:space="preserve">Without prejudice to clause 7 of the CPA Model Conditions, the Hirer is deemed to have full knowledge of the site and access </w:t>
      </w:r>
      <w:proofErr w:type="gramStart"/>
      <w:r>
        <w:rPr>
          <w:rFonts w:ascii="Figtree" w:hAnsi="Figtree"/>
          <w:color w:val="000000"/>
          <w:sz w:val="20"/>
          <w:szCs w:val="20"/>
        </w:rPr>
        <w:t>route, and</w:t>
      </w:r>
      <w:proofErr w:type="gramEnd"/>
      <w:r>
        <w:rPr>
          <w:rFonts w:ascii="Figtree" w:hAnsi="Figtree"/>
          <w:color w:val="000000"/>
          <w:sz w:val="20"/>
          <w:szCs w:val="20"/>
        </w:rPr>
        <w:t xml:space="preserve"> warrants that the ground (including any private access road or track) is suitable for the safe delivery, positioning, operation and collection of the Plant.</w:t>
      </w:r>
    </w:p>
    <w:p w14:paraId="76130239" w14:textId="77777777" w:rsidR="00322FC9" w:rsidRDefault="00784440">
      <w:pPr>
        <w:spacing w:before="180" w:after="100"/>
      </w:pPr>
      <w:r>
        <w:rPr>
          <w:rFonts w:ascii="Figtree" w:hAnsi="Figtree"/>
          <w:b/>
          <w:bCs/>
          <w:color w:val="40424A"/>
          <w:sz w:val="20"/>
          <w:szCs w:val="20"/>
        </w:rPr>
        <w:t>15.2 Right to refuse</w:t>
      </w:r>
    </w:p>
    <w:p w14:paraId="524930AE" w14:textId="77777777" w:rsidR="00322FC9" w:rsidRDefault="00784440">
      <w:pPr>
        <w:spacing w:after="120" w:line="300" w:lineRule="auto"/>
        <w:jc w:val="both"/>
      </w:pPr>
      <w:r>
        <w:rPr>
          <w:rFonts w:ascii="Figtree" w:hAnsi="Figtree"/>
          <w:color w:val="000000"/>
          <w:sz w:val="20"/>
          <w:szCs w:val="20"/>
        </w:rPr>
        <w:t>Where, in the reasonable opinion of Kensite or its Authorised Sub-contractor, the ground or access route is unsafe, soft, contaminated or otherwise unsuitable, Kensite reserves the right (without liability) to:</w:t>
      </w:r>
    </w:p>
    <w:p w14:paraId="5CDD534F" w14:textId="77777777" w:rsidR="00322FC9" w:rsidRDefault="00784440">
      <w:pPr>
        <w:pStyle w:val="ListParagraph"/>
        <w:numPr>
          <w:ilvl w:val="0"/>
          <w:numId w:val="4"/>
        </w:numPr>
        <w:spacing w:after="80" w:line="300" w:lineRule="auto"/>
      </w:pPr>
      <w:r>
        <w:rPr>
          <w:rFonts w:ascii="Figtree" w:hAnsi="Figtree"/>
          <w:color w:val="000000"/>
          <w:sz w:val="20"/>
          <w:szCs w:val="20"/>
        </w:rPr>
        <w:t>refuse delivery or collection until the Hirer has made the ground suitable, including by laying timbers, mats, hardstanding or other suitable support at the Hirer’s cost; or</w:t>
      </w:r>
    </w:p>
    <w:p w14:paraId="31D1DE35" w14:textId="77777777" w:rsidR="00322FC9" w:rsidRDefault="00784440">
      <w:pPr>
        <w:pStyle w:val="ListParagraph"/>
        <w:numPr>
          <w:ilvl w:val="0"/>
          <w:numId w:val="4"/>
        </w:numPr>
        <w:spacing w:after="80" w:line="300" w:lineRule="auto"/>
      </w:pPr>
      <w:r>
        <w:rPr>
          <w:rFonts w:ascii="Figtree" w:hAnsi="Figtree"/>
          <w:color w:val="000000"/>
          <w:sz w:val="20"/>
          <w:szCs w:val="20"/>
        </w:rPr>
        <w:t>proceed with delivery or collection only on the express written instruction of the Hirer accepting all risk arising from the ground conditions.</w:t>
      </w:r>
    </w:p>
    <w:p w14:paraId="5B466F4B" w14:textId="77777777" w:rsidR="00322FC9" w:rsidRDefault="00784440">
      <w:pPr>
        <w:spacing w:before="180" w:after="100"/>
      </w:pPr>
      <w:r>
        <w:rPr>
          <w:rFonts w:ascii="Figtree" w:hAnsi="Figtree"/>
          <w:b/>
          <w:bCs/>
          <w:color w:val="40424A"/>
          <w:sz w:val="20"/>
          <w:szCs w:val="20"/>
        </w:rPr>
        <w:t>15.3 Aborted delivery and collection costs</w:t>
      </w:r>
    </w:p>
    <w:p w14:paraId="38287A7F" w14:textId="77777777" w:rsidR="00322FC9" w:rsidRDefault="00784440">
      <w:pPr>
        <w:spacing w:after="120" w:line="300" w:lineRule="auto"/>
        <w:jc w:val="both"/>
      </w:pPr>
      <w:r>
        <w:rPr>
          <w:rFonts w:ascii="Figtree" w:hAnsi="Figtree"/>
          <w:color w:val="000000"/>
          <w:sz w:val="20"/>
          <w:szCs w:val="20"/>
        </w:rPr>
        <w:t>Aborted delivery or collection journeys arising from unsuitable ground or access shall be recharged to the Hirer at our then-current standard rates, including transport, driver waiting time, escort costs and HIAB standing time. Hire charges (where the Plant is on hire) shall continue at the full hire rate during any such delay.</w:t>
      </w:r>
    </w:p>
    <w:p w14:paraId="03F02358" w14:textId="77777777" w:rsidR="00322FC9" w:rsidRDefault="00784440">
      <w:pPr>
        <w:spacing w:before="280" w:after="140"/>
        <w:rPr>
          <w:kern w:val="2"/>
          <w14:ligatures w14:val="standardContextual"/>
        </w:rPr>
      </w:pPr>
      <w:r>
        <w:rPr>
          <w:rFonts w:ascii="Figtree" w:hAnsi="Figtree"/>
          <w:b/>
          <w:bCs/>
          <w:color w:val="0D823B"/>
          <w:sz w:val="20"/>
          <w:szCs w:val="20"/>
        </w:rPr>
        <w:t>16. ECO, SOLAR AND OFF</w:t>
      </w:r>
      <w:r>
        <w:rPr>
          <w:rFonts w:ascii="Cambria Math" w:hAnsi="Cambria Math"/>
          <w:b/>
          <w:bCs/>
          <w:color w:val="0D823B"/>
          <w:sz w:val="20"/>
          <w:szCs w:val="20"/>
        </w:rPr>
        <w:t>‐</w:t>
      </w:r>
      <w:r>
        <w:rPr>
          <w:rFonts w:ascii="Figtree" w:hAnsi="Figtree"/>
          <w:b/>
          <w:bCs/>
          <w:color w:val="0D823B"/>
          <w:sz w:val="20"/>
          <w:szCs w:val="20"/>
        </w:rPr>
        <w:t>GRID UNITS</w:t>
      </w:r>
    </w:p>
    <w:p w14:paraId="2E88AC34" w14:textId="77777777" w:rsidR="00322FC9" w:rsidRDefault="00784440">
      <w:pPr>
        <w:spacing w:before="180" w:after="100"/>
        <w:rPr>
          <w:kern w:val="2"/>
          <w14:ligatures w14:val="standardContextual"/>
        </w:rPr>
      </w:pPr>
      <w:r>
        <w:rPr>
          <w:rFonts w:ascii="Figtree" w:hAnsi="Figtree"/>
          <w:b/>
          <w:bCs/>
          <w:color w:val="40424A"/>
          <w:sz w:val="20"/>
          <w:szCs w:val="20"/>
        </w:rPr>
        <w:t>16.1 Performance estimates</w:t>
      </w:r>
    </w:p>
    <w:p w14:paraId="4C431A6F"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Kensite supplies an ECO, solar, hybrid, lithium</w:t>
      </w:r>
      <w:r>
        <w:rPr>
          <w:rFonts w:ascii="Cambria Math" w:hAnsi="Cambria Math" w:cs="Cambria Math"/>
          <w:color w:val="000000"/>
          <w:sz w:val="20"/>
          <w:szCs w:val="20"/>
        </w:rPr>
        <w:t>‐</w:t>
      </w:r>
      <w:r>
        <w:rPr>
          <w:rFonts w:ascii="Figtree" w:hAnsi="Figtree"/>
          <w:color w:val="000000"/>
          <w:sz w:val="20"/>
          <w:szCs w:val="20"/>
        </w:rPr>
        <w:t>battery or other low</w:t>
      </w:r>
      <w:r>
        <w:rPr>
          <w:rFonts w:ascii="Cambria Math" w:hAnsi="Cambria Math" w:cs="Cambria Math"/>
          <w:color w:val="000000"/>
          <w:sz w:val="20"/>
          <w:szCs w:val="20"/>
        </w:rPr>
        <w:t>‐</w:t>
      </w:r>
      <w:r>
        <w:rPr>
          <w:rFonts w:ascii="Figtree" w:hAnsi="Figtree"/>
          <w:color w:val="000000"/>
          <w:sz w:val="20"/>
          <w:szCs w:val="20"/>
        </w:rPr>
        <w:t>emission Welfare Unit, any performance figure (including off</w:t>
      </w:r>
      <w:r>
        <w:rPr>
          <w:rFonts w:ascii="Cambria Math" w:hAnsi="Cambria Math" w:cs="Cambria Math"/>
          <w:color w:val="000000"/>
          <w:sz w:val="20"/>
          <w:szCs w:val="20"/>
        </w:rPr>
        <w:t>‐</w:t>
      </w:r>
      <w:r>
        <w:rPr>
          <w:rFonts w:ascii="Figtree" w:hAnsi="Figtree"/>
          <w:color w:val="000000"/>
          <w:sz w:val="20"/>
          <w:szCs w:val="20"/>
        </w:rPr>
        <w:t>grid runtime, fuel saving percentage, solar generation, battery duration or carbon reduction) is an estimate only. Actual performance depends on site usage, weather, occupancy levels, ambient temperature, solar conditions and operating practice.</w:t>
      </w:r>
    </w:p>
    <w:p w14:paraId="455A0278" w14:textId="77777777" w:rsidR="00322FC9" w:rsidRDefault="00784440">
      <w:pPr>
        <w:spacing w:before="180" w:after="100"/>
        <w:rPr>
          <w:kern w:val="2"/>
          <w14:ligatures w14:val="standardContextual"/>
        </w:rPr>
      </w:pPr>
      <w:r>
        <w:rPr>
          <w:rFonts w:ascii="Figtree" w:hAnsi="Figtree"/>
          <w:b/>
          <w:bCs/>
          <w:color w:val="40424A"/>
          <w:sz w:val="20"/>
          <w:szCs w:val="20"/>
        </w:rPr>
        <w:t>16.2 No warranty of off</w:t>
      </w:r>
      <w:r>
        <w:rPr>
          <w:rFonts w:ascii="Cambria Math" w:hAnsi="Cambria Math"/>
          <w:b/>
          <w:bCs/>
          <w:color w:val="40424A"/>
          <w:sz w:val="20"/>
          <w:szCs w:val="20"/>
        </w:rPr>
        <w:t>‐</w:t>
      </w:r>
      <w:r>
        <w:rPr>
          <w:rFonts w:ascii="Figtree" w:hAnsi="Figtree"/>
          <w:b/>
          <w:bCs/>
          <w:color w:val="40424A"/>
          <w:sz w:val="20"/>
          <w:szCs w:val="20"/>
        </w:rPr>
        <w:t>grid performance</w:t>
      </w:r>
    </w:p>
    <w:p w14:paraId="291D8FE2"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lastRenderedPageBreak/>
        <w:t xml:space="preserve">Kensite gives no warranty that any ECO or solar unit will operate entirely </w:t>
      </w:r>
      <w:proofErr w:type="gramStart"/>
      <w:r>
        <w:rPr>
          <w:rFonts w:ascii="Figtree" w:hAnsi="Figtree"/>
          <w:color w:val="000000"/>
          <w:sz w:val="20"/>
          <w:szCs w:val="20"/>
        </w:rPr>
        <w:t>off</w:t>
      </w:r>
      <w:r>
        <w:rPr>
          <w:rFonts w:ascii="Cambria Math" w:hAnsi="Cambria Math" w:cs="Cambria Math"/>
          <w:color w:val="000000"/>
          <w:sz w:val="20"/>
          <w:szCs w:val="20"/>
        </w:rPr>
        <w:t>‐</w:t>
      </w:r>
      <w:r>
        <w:rPr>
          <w:rFonts w:ascii="Figtree" w:hAnsi="Figtree"/>
          <w:color w:val="000000"/>
          <w:sz w:val="20"/>
          <w:szCs w:val="20"/>
        </w:rPr>
        <w:t>grid</w:t>
      </w:r>
      <w:proofErr w:type="gramEnd"/>
      <w:r>
        <w:rPr>
          <w:rFonts w:ascii="Figtree" w:hAnsi="Figtree"/>
          <w:color w:val="000000"/>
          <w:sz w:val="20"/>
          <w:szCs w:val="20"/>
        </w:rPr>
        <w:t xml:space="preserve"> for any specific period. Where mains or generator back</w:t>
      </w:r>
      <w:r>
        <w:rPr>
          <w:rFonts w:ascii="Cambria Math" w:hAnsi="Cambria Math" w:cs="Cambria Math"/>
          <w:color w:val="000000"/>
          <w:sz w:val="20"/>
          <w:szCs w:val="20"/>
        </w:rPr>
        <w:t>‐</w:t>
      </w:r>
      <w:r>
        <w:rPr>
          <w:rFonts w:ascii="Figtree" w:hAnsi="Figtree"/>
          <w:color w:val="000000"/>
          <w:sz w:val="20"/>
          <w:szCs w:val="20"/>
        </w:rPr>
        <w:t>up is required and not provided by the Hirer, the Hirer remains responsible for ensuring the Welfare Unit can deliver welfare facilities lawfully.</w:t>
      </w:r>
    </w:p>
    <w:p w14:paraId="6E25A638" w14:textId="77777777" w:rsidR="00322FC9" w:rsidRDefault="00784440">
      <w:pPr>
        <w:spacing w:before="180" w:after="100"/>
        <w:rPr>
          <w:kern w:val="2"/>
          <w14:ligatures w14:val="standardContextual"/>
        </w:rPr>
      </w:pPr>
      <w:r>
        <w:rPr>
          <w:rFonts w:ascii="Figtree" w:hAnsi="Figtree"/>
          <w:b/>
          <w:bCs/>
          <w:color w:val="40424A"/>
          <w:sz w:val="20"/>
          <w:szCs w:val="20"/>
        </w:rPr>
        <w:t>16.3 Battery and solar care</w:t>
      </w:r>
    </w:p>
    <w:p w14:paraId="3566995F"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Hirer shall not modify, disable, override, cover, obstruct or tamper with any solar panel, battery, inverter, generator, power management system or telematics device. The Hirer shall be liable for the full replacement cost of any such item damaged or rendered inoperable by the Hirer or any person under its control.</w:t>
      </w:r>
    </w:p>
    <w:p w14:paraId="3C16A20F" w14:textId="77777777" w:rsidR="00322FC9" w:rsidRDefault="00784440">
      <w:pPr>
        <w:spacing w:before="280" w:after="140"/>
        <w:rPr>
          <w:kern w:val="2"/>
          <w14:ligatures w14:val="standardContextual"/>
        </w:rPr>
      </w:pPr>
      <w:r>
        <w:rPr>
          <w:rFonts w:ascii="Figtree" w:hAnsi="Figtree"/>
          <w:b/>
          <w:bCs/>
          <w:color w:val="0D823B"/>
          <w:sz w:val="20"/>
          <w:szCs w:val="20"/>
        </w:rPr>
        <w:t>17. FORCE MAJEURE</w:t>
      </w:r>
    </w:p>
    <w:p w14:paraId="4B53FD67"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Neither party shall be liable for any failure or delay in performing its obligations (other than payment obligations) where such failure or delay is caused by an event beyond its reasonable control, including (without limitation) acts of God, war, terrorism, civil unrest, pandemic, epidemic, government action or restriction, fuel shortage, industrial action (other than involving the affected party’s own workforce), severe weather, fire, flood, or failure of utilities or telecommunications networks.</w:t>
      </w:r>
    </w:p>
    <w:p w14:paraId="702D3E18"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The affected party shall notify the other promptly and shall use reasonable endeavours to mitigate the effect. Where a force majeure event continues for more than thirty (30) consecutive days, either party may terminate the affected hire by written notice, without further liability save for amounts properly accrued to the date of termination.</w:t>
      </w:r>
    </w:p>
    <w:p w14:paraId="12B40B38" w14:textId="77777777" w:rsidR="00322FC9" w:rsidRDefault="00784440">
      <w:pPr>
        <w:spacing w:before="280" w:after="140"/>
        <w:rPr>
          <w:kern w:val="2"/>
          <w14:ligatures w14:val="standardContextual"/>
        </w:rPr>
      </w:pPr>
      <w:r>
        <w:rPr>
          <w:rFonts w:ascii="Figtree" w:hAnsi="Figtree"/>
          <w:b/>
          <w:bCs/>
          <w:color w:val="0D823B"/>
          <w:sz w:val="20"/>
          <w:szCs w:val="20"/>
        </w:rPr>
        <w:t>18. TELEMATICS, MONITORING AND DATA</w:t>
      </w:r>
    </w:p>
    <w:p w14:paraId="201F176C" w14:textId="77777777" w:rsidR="00322FC9" w:rsidRDefault="00784440">
      <w:pPr>
        <w:spacing w:before="180" w:after="100"/>
        <w:rPr>
          <w:kern w:val="2"/>
          <w14:ligatures w14:val="standardContextual"/>
        </w:rPr>
      </w:pPr>
      <w:r>
        <w:rPr>
          <w:rFonts w:ascii="Figtree" w:hAnsi="Figtree"/>
          <w:b/>
          <w:bCs/>
          <w:color w:val="40424A"/>
          <w:sz w:val="20"/>
          <w:szCs w:val="20"/>
        </w:rPr>
        <w:t>18.1 Data ownership</w:t>
      </w:r>
    </w:p>
    <w:p w14:paraId="63D246ED"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All Telematics, occupancy, usage, location, fuel, power and service data generated by sensors, devices or systems on or in the Plant is and shall remain the property of Kensite. The Hirer acknowledges and agrees that this data is collected on a continuous basis throughout the Hire Period.</w:t>
      </w:r>
    </w:p>
    <w:p w14:paraId="14F7D0E3" w14:textId="77777777" w:rsidR="00322FC9" w:rsidRDefault="00784440">
      <w:pPr>
        <w:spacing w:before="180" w:after="100"/>
        <w:rPr>
          <w:kern w:val="2"/>
          <w14:ligatures w14:val="standardContextual"/>
        </w:rPr>
      </w:pPr>
      <w:r>
        <w:rPr>
          <w:rFonts w:ascii="Figtree" w:hAnsi="Figtree"/>
          <w:b/>
          <w:bCs/>
          <w:color w:val="40424A"/>
          <w:sz w:val="20"/>
          <w:szCs w:val="20"/>
        </w:rPr>
        <w:t>18.2 Use of data</w:t>
      </w:r>
    </w:p>
    <w:p w14:paraId="02153F54"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Kensite may use such data for any lawful purpose, including service planning, fleet management, billing verification, dispute resolution, product development, environmental reporting, fraud detection and recovery of stolen Plant.</w:t>
      </w:r>
    </w:p>
    <w:p w14:paraId="042B2919" w14:textId="77777777" w:rsidR="00322FC9" w:rsidRDefault="00784440">
      <w:pPr>
        <w:spacing w:before="180" w:after="100"/>
        <w:rPr>
          <w:kern w:val="2"/>
          <w14:ligatures w14:val="standardContextual"/>
        </w:rPr>
      </w:pPr>
      <w:r>
        <w:rPr>
          <w:rFonts w:ascii="Figtree" w:hAnsi="Figtree"/>
          <w:b/>
          <w:bCs/>
          <w:color w:val="40424A"/>
          <w:sz w:val="20"/>
          <w:szCs w:val="20"/>
        </w:rPr>
        <w:t>18.3 Personal data</w:t>
      </w:r>
    </w:p>
    <w:p w14:paraId="06D464AD"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 xml:space="preserve">Telematics is technical data relating to the Plant and not, in normal use, personal data. Where any personal data is incidentally captured (for example, in connection with secure access devices or CCTV), Kensite shall handle such data in accordance with UK GDPR and the Data Protection Act 2018. The Hirer shall ensure that all persons accessing the Plant are made aware that the Plant carries monitoring </w:t>
      </w:r>
      <w:proofErr w:type="gramStart"/>
      <w:r>
        <w:rPr>
          <w:rFonts w:ascii="Figtree" w:hAnsi="Figtree"/>
          <w:color w:val="000000"/>
          <w:sz w:val="20"/>
          <w:szCs w:val="20"/>
        </w:rPr>
        <w:t>devices, and</w:t>
      </w:r>
      <w:proofErr w:type="gramEnd"/>
      <w:r>
        <w:rPr>
          <w:rFonts w:ascii="Figtree" w:hAnsi="Figtree"/>
          <w:color w:val="000000"/>
          <w:sz w:val="20"/>
          <w:szCs w:val="20"/>
        </w:rPr>
        <w:t xml:space="preserve"> shall display any notice supplied by Kensite for that purpose.</w:t>
      </w:r>
    </w:p>
    <w:p w14:paraId="1D26FAFC" w14:textId="77777777" w:rsidR="00322FC9" w:rsidRDefault="00784440">
      <w:pPr>
        <w:spacing w:before="280" w:after="140"/>
        <w:rPr>
          <w:kern w:val="2"/>
          <w14:ligatures w14:val="standardContextual"/>
        </w:rPr>
      </w:pPr>
      <w:r>
        <w:rPr>
          <w:rFonts w:ascii="Figtree" w:hAnsi="Figtree"/>
          <w:b/>
          <w:bCs/>
          <w:color w:val="0D823B"/>
          <w:sz w:val="20"/>
          <w:szCs w:val="20"/>
        </w:rPr>
        <w:t>19. RIGHT TO SUBSTITUTE</w:t>
      </w:r>
    </w:p>
    <w:p w14:paraId="7B775E54" w14:textId="77777777" w:rsidR="00322FC9" w:rsidRDefault="00784440">
      <w:pPr>
        <w:spacing w:before="180" w:after="100"/>
        <w:rPr>
          <w:kern w:val="2"/>
          <w14:ligatures w14:val="standardContextual"/>
        </w:rPr>
      </w:pPr>
      <w:r>
        <w:rPr>
          <w:rFonts w:ascii="Figtree" w:hAnsi="Figtree"/>
          <w:b/>
          <w:bCs/>
          <w:color w:val="40424A"/>
          <w:sz w:val="20"/>
          <w:szCs w:val="20"/>
        </w:rPr>
        <w:t>19.1 Pre</w:t>
      </w:r>
      <w:r>
        <w:rPr>
          <w:rFonts w:ascii="Cambria Math" w:hAnsi="Cambria Math"/>
          <w:b/>
          <w:bCs/>
          <w:color w:val="40424A"/>
          <w:sz w:val="20"/>
          <w:szCs w:val="20"/>
        </w:rPr>
        <w:t>‐</w:t>
      </w:r>
      <w:r>
        <w:rPr>
          <w:rFonts w:ascii="Figtree" w:hAnsi="Figtree"/>
          <w:b/>
          <w:bCs/>
          <w:color w:val="40424A"/>
          <w:sz w:val="20"/>
          <w:szCs w:val="20"/>
        </w:rPr>
        <w:t>delivery substitution</w:t>
      </w:r>
    </w:p>
    <w:p w14:paraId="2D6AAC16"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Where a specific Welfare Unit identified in the Offer is not available on the agreed delivery date, Kensite may substitute it with a Welfare Unit of equivalent or higher specification at no additional cost to the Hirer, without entitling the Hirer to cancel or to claim damages.</w:t>
      </w:r>
    </w:p>
    <w:p w14:paraId="70588D4C" w14:textId="77777777" w:rsidR="00322FC9" w:rsidRDefault="00784440">
      <w:pPr>
        <w:spacing w:before="180" w:after="100"/>
        <w:rPr>
          <w:kern w:val="2"/>
          <w14:ligatures w14:val="standardContextual"/>
        </w:rPr>
      </w:pPr>
      <w:r>
        <w:rPr>
          <w:rFonts w:ascii="Figtree" w:hAnsi="Figtree"/>
          <w:b/>
          <w:bCs/>
          <w:color w:val="40424A"/>
          <w:sz w:val="20"/>
          <w:szCs w:val="20"/>
        </w:rPr>
        <w:t>19.2 In</w:t>
      </w:r>
      <w:r>
        <w:rPr>
          <w:rFonts w:ascii="Cambria Math" w:hAnsi="Cambria Math"/>
          <w:b/>
          <w:bCs/>
          <w:color w:val="40424A"/>
          <w:sz w:val="20"/>
          <w:szCs w:val="20"/>
        </w:rPr>
        <w:t>‐</w:t>
      </w:r>
      <w:r>
        <w:rPr>
          <w:rFonts w:ascii="Figtree" w:hAnsi="Figtree"/>
          <w:b/>
          <w:bCs/>
          <w:color w:val="40424A"/>
          <w:sz w:val="20"/>
          <w:szCs w:val="20"/>
        </w:rPr>
        <w:t>hire substitution for service</w:t>
      </w:r>
    </w:p>
    <w:p w14:paraId="10319D7D"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lastRenderedPageBreak/>
        <w:t xml:space="preserve">Where the Plant requires removal from site for major service, statutory testing or repair, Kensite may (at its option) provide a temporary replacement Welfare Unit. Hire charges for the original Plant shall be suspended only for the period the Plant is off </w:t>
      </w:r>
      <w:proofErr w:type="gramStart"/>
      <w:r>
        <w:rPr>
          <w:rFonts w:ascii="Figtree" w:hAnsi="Figtree"/>
          <w:color w:val="000000"/>
          <w:sz w:val="20"/>
          <w:szCs w:val="20"/>
        </w:rPr>
        <w:t>site</w:t>
      </w:r>
      <w:proofErr w:type="gramEnd"/>
      <w:r>
        <w:rPr>
          <w:rFonts w:ascii="Figtree" w:hAnsi="Figtree"/>
          <w:color w:val="000000"/>
          <w:sz w:val="20"/>
          <w:szCs w:val="20"/>
        </w:rPr>
        <w:t xml:space="preserve"> and a replacement is not provided.</w:t>
      </w:r>
    </w:p>
    <w:p w14:paraId="5A738812" w14:textId="77777777" w:rsidR="00322FC9" w:rsidRDefault="00784440">
      <w:pPr>
        <w:spacing w:before="280" w:after="140"/>
        <w:rPr>
          <w:kern w:val="2"/>
          <w14:ligatures w14:val="standardContextual"/>
        </w:rPr>
      </w:pPr>
      <w:r>
        <w:rPr>
          <w:rFonts w:ascii="Figtree" w:hAnsi="Figtree"/>
          <w:b/>
          <w:bCs/>
          <w:color w:val="0D823B"/>
          <w:sz w:val="20"/>
          <w:szCs w:val="20"/>
        </w:rPr>
        <w:t>20. PAYMENT, CREDIT AND ACCOUNT</w:t>
      </w:r>
    </w:p>
    <w:p w14:paraId="1D37F534" w14:textId="77777777" w:rsidR="00322FC9" w:rsidRDefault="00784440">
      <w:pPr>
        <w:spacing w:before="180" w:after="100"/>
      </w:pPr>
      <w:r>
        <w:rPr>
          <w:rFonts w:ascii="Figtree" w:hAnsi="Figtree"/>
          <w:b/>
          <w:bCs/>
          <w:color w:val="40424A"/>
          <w:sz w:val="20"/>
          <w:szCs w:val="20"/>
        </w:rPr>
        <w:t>20.1 Payment terms</w:t>
      </w:r>
    </w:p>
    <w:p w14:paraId="06C69D7E" w14:textId="77777777" w:rsidR="00322FC9" w:rsidRDefault="00784440">
      <w:pPr>
        <w:spacing w:after="120" w:line="300" w:lineRule="auto"/>
        <w:jc w:val="both"/>
      </w:pPr>
      <w:r>
        <w:rPr>
          <w:rFonts w:ascii="Figtree" w:hAnsi="Figtree"/>
          <w:color w:val="000000"/>
          <w:sz w:val="20"/>
          <w:szCs w:val="20"/>
        </w:rPr>
        <w:t>Without prejudice to clause 18(h) of the CPA Model Conditions, payment is due within thirty (30) days of the date of invoice. Time for payment is of the essence.</w:t>
      </w:r>
    </w:p>
    <w:p w14:paraId="0C9496D6" w14:textId="77777777" w:rsidR="00322FC9" w:rsidRDefault="00784440">
      <w:pPr>
        <w:spacing w:before="180" w:after="100"/>
      </w:pPr>
      <w:r>
        <w:rPr>
          <w:rFonts w:ascii="Figtree" w:hAnsi="Figtree"/>
          <w:b/>
          <w:bCs/>
          <w:color w:val="40424A"/>
          <w:sz w:val="20"/>
          <w:szCs w:val="20"/>
        </w:rPr>
        <w:t>20.2 Charges exclusive of VAT and taxes</w:t>
      </w:r>
    </w:p>
    <w:p w14:paraId="3B6B3BBA" w14:textId="77777777" w:rsidR="00322FC9" w:rsidRDefault="00784440">
      <w:pPr>
        <w:spacing w:after="120" w:line="300" w:lineRule="auto"/>
        <w:jc w:val="both"/>
      </w:pPr>
      <w:r>
        <w:rPr>
          <w:rFonts w:ascii="Figtree" w:hAnsi="Figtree"/>
          <w:color w:val="000000"/>
          <w:sz w:val="20"/>
          <w:szCs w:val="20"/>
        </w:rPr>
        <w:t>All Charges are exclusive of VAT and any other applicable taxes, duties, levies or government charges (including any environmental, fuel or carbon levies), all of which shall be paid by the Hirer in addition to the Charges at the prevailing rate.</w:t>
      </w:r>
    </w:p>
    <w:p w14:paraId="1BDF19F3" w14:textId="77777777" w:rsidR="00322FC9" w:rsidRDefault="00784440">
      <w:pPr>
        <w:spacing w:before="180" w:after="100"/>
      </w:pPr>
      <w:r>
        <w:rPr>
          <w:rFonts w:ascii="Figtree" w:hAnsi="Figtree"/>
          <w:b/>
          <w:bCs/>
          <w:color w:val="40424A"/>
          <w:sz w:val="20"/>
          <w:szCs w:val="20"/>
        </w:rPr>
        <w:t>20.3 Price review</w:t>
      </w:r>
    </w:p>
    <w:p w14:paraId="58F34EC6" w14:textId="77777777" w:rsidR="00322FC9" w:rsidRDefault="00784440">
      <w:pPr>
        <w:spacing w:after="120" w:line="300" w:lineRule="auto"/>
        <w:jc w:val="both"/>
      </w:pPr>
      <w:r>
        <w:rPr>
          <w:rFonts w:ascii="Figtree" w:hAnsi="Figtree"/>
          <w:color w:val="000000"/>
          <w:sz w:val="20"/>
          <w:szCs w:val="20"/>
        </w:rPr>
        <w:t>Kensite reserves the right to review and increase the Charges:</w:t>
      </w:r>
    </w:p>
    <w:p w14:paraId="0921F76C" w14:textId="77777777" w:rsidR="00322FC9" w:rsidRDefault="00784440">
      <w:pPr>
        <w:pStyle w:val="ListParagraph"/>
        <w:numPr>
          <w:ilvl w:val="0"/>
          <w:numId w:val="5"/>
        </w:numPr>
        <w:spacing w:after="80" w:line="300" w:lineRule="auto"/>
      </w:pPr>
      <w:r>
        <w:rPr>
          <w:rFonts w:ascii="Figtree" w:hAnsi="Figtree"/>
          <w:color w:val="000000"/>
          <w:sz w:val="20"/>
          <w:szCs w:val="20"/>
        </w:rPr>
        <w:t>at any time before delivery, to reflect any increase in Kensite’s costs of supply (including fuel, materials, labour or sub-contracted services) due to factors beyond Kensite’s reasonable control or any change in applicable law or regulation; and</w:t>
      </w:r>
    </w:p>
    <w:p w14:paraId="771D9684" w14:textId="77777777" w:rsidR="00322FC9" w:rsidRDefault="00784440">
      <w:pPr>
        <w:pStyle w:val="ListParagraph"/>
        <w:numPr>
          <w:ilvl w:val="0"/>
          <w:numId w:val="5"/>
        </w:numPr>
        <w:spacing w:after="80" w:line="300" w:lineRule="auto"/>
      </w:pPr>
      <w:r>
        <w:rPr>
          <w:rFonts w:ascii="Figtree" w:hAnsi="Figtree"/>
          <w:color w:val="000000"/>
          <w:sz w:val="20"/>
          <w:szCs w:val="20"/>
        </w:rPr>
        <w:t>on not less than one (1) calendar month’s written notice to the Hirer at any time after the expiry of the Minimum Hire Period.</w:t>
      </w:r>
    </w:p>
    <w:p w14:paraId="45242D34" w14:textId="77777777" w:rsidR="00322FC9" w:rsidRDefault="00784440">
      <w:pPr>
        <w:spacing w:before="180" w:after="100"/>
      </w:pPr>
      <w:r>
        <w:rPr>
          <w:rFonts w:ascii="Figtree" w:hAnsi="Figtree"/>
          <w:b/>
          <w:bCs/>
          <w:color w:val="40424A"/>
          <w:sz w:val="20"/>
          <w:szCs w:val="20"/>
        </w:rPr>
        <w:t>20.4 Credit limits</w:t>
      </w:r>
    </w:p>
    <w:p w14:paraId="17E7096C" w14:textId="77777777" w:rsidR="00322FC9" w:rsidRDefault="00784440">
      <w:pPr>
        <w:spacing w:after="120" w:line="300" w:lineRule="auto"/>
        <w:jc w:val="both"/>
      </w:pPr>
      <w:r>
        <w:rPr>
          <w:rFonts w:ascii="Figtree" w:hAnsi="Figtree"/>
          <w:color w:val="000000"/>
          <w:sz w:val="20"/>
          <w:szCs w:val="20"/>
        </w:rPr>
        <w:t>Kensite reserves the right to set, vary or withdraw the Hirer’s credit limit at any time on reasonable notice, and to require payment in advance, by direct debit, or by other secure means before delivery, where in our reasonable judgement the Hirer’s creditworthiness has changed.</w:t>
      </w:r>
    </w:p>
    <w:p w14:paraId="15612C6F" w14:textId="77777777" w:rsidR="00322FC9" w:rsidRDefault="00784440">
      <w:pPr>
        <w:spacing w:before="180" w:after="100"/>
      </w:pPr>
      <w:r>
        <w:rPr>
          <w:rFonts w:ascii="Figtree" w:hAnsi="Figtree"/>
          <w:b/>
          <w:bCs/>
          <w:color w:val="40424A"/>
          <w:sz w:val="20"/>
          <w:szCs w:val="20"/>
        </w:rPr>
        <w:t>20.5 Set</w:t>
      </w:r>
      <w:r>
        <w:rPr>
          <w:rFonts w:ascii="Cambria Math" w:hAnsi="Cambria Math"/>
          <w:b/>
          <w:bCs/>
          <w:color w:val="40424A"/>
          <w:sz w:val="20"/>
          <w:szCs w:val="20"/>
        </w:rPr>
        <w:t>‐</w:t>
      </w:r>
      <w:r>
        <w:rPr>
          <w:rFonts w:ascii="Figtree" w:hAnsi="Figtree"/>
          <w:b/>
          <w:bCs/>
          <w:color w:val="40424A"/>
          <w:sz w:val="20"/>
          <w:szCs w:val="20"/>
        </w:rPr>
        <w:t>off</w:t>
      </w:r>
    </w:p>
    <w:p w14:paraId="4BF25AA4" w14:textId="77777777" w:rsidR="00322FC9" w:rsidRDefault="00784440">
      <w:pPr>
        <w:spacing w:after="120" w:line="300" w:lineRule="auto"/>
        <w:jc w:val="both"/>
      </w:pPr>
      <w:r>
        <w:rPr>
          <w:rFonts w:ascii="Figtree" w:hAnsi="Figtree"/>
          <w:color w:val="000000"/>
          <w:sz w:val="20"/>
          <w:szCs w:val="20"/>
        </w:rPr>
        <w:t>The Hirer shall pay all sums due in full, without any set-off, counterclaim, deduction or withholding (other than any deduction or withholding of tax required by law). Kensite may at any time set off any liability of the Hirer to Kensite against any liability of Kensite to the Hirer.</w:t>
      </w:r>
    </w:p>
    <w:p w14:paraId="2B8C27E3" w14:textId="77777777" w:rsidR="00322FC9" w:rsidRDefault="00784440">
      <w:pPr>
        <w:spacing w:before="180" w:after="100"/>
      </w:pPr>
      <w:r>
        <w:rPr>
          <w:rFonts w:ascii="Figtree" w:hAnsi="Figtree"/>
          <w:b/>
          <w:bCs/>
          <w:color w:val="40424A"/>
          <w:sz w:val="20"/>
          <w:szCs w:val="20"/>
        </w:rPr>
        <w:t>20.6 Stop</w:t>
      </w:r>
      <w:r>
        <w:rPr>
          <w:rFonts w:ascii="Cambria Math" w:hAnsi="Cambria Math"/>
          <w:b/>
          <w:bCs/>
          <w:color w:val="40424A"/>
          <w:sz w:val="20"/>
          <w:szCs w:val="20"/>
        </w:rPr>
        <w:t>‐</w:t>
      </w:r>
      <w:r>
        <w:rPr>
          <w:rFonts w:ascii="Figtree" w:hAnsi="Figtree"/>
          <w:b/>
          <w:bCs/>
          <w:color w:val="40424A"/>
          <w:sz w:val="20"/>
          <w:szCs w:val="20"/>
        </w:rPr>
        <w:t>supply</w:t>
      </w:r>
    </w:p>
    <w:p w14:paraId="3AE2EEEE" w14:textId="77777777" w:rsidR="00322FC9" w:rsidRDefault="00784440">
      <w:pPr>
        <w:spacing w:after="120" w:line="300" w:lineRule="auto"/>
        <w:jc w:val="both"/>
      </w:pPr>
      <w:r>
        <w:rPr>
          <w:rFonts w:ascii="Figtree" w:hAnsi="Figtree"/>
          <w:color w:val="000000"/>
          <w:sz w:val="20"/>
          <w:szCs w:val="20"/>
        </w:rPr>
        <w:t>Where the Hirer’s account is in arrears beyond agreed terms, Kensite may suspend all deliveries, services, off-hires and collections across all live and pending hires until the account is brought up to date. This is in addition to any other right under the CPA Model Conditions.</w:t>
      </w:r>
    </w:p>
    <w:p w14:paraId="2EF4F488" w14:textId="77777777" w:rsidR="00322FC9" w:rsidRDefault="00784440">
      <w:pPr>
        <w:spacing w:before="280" w:after="140"/>
        <w:rPr>
          <w:kern w:val="2"/>
          <w14:ligatures w14:val="standardContextual"/>
        </w:rPr>
      </w:pPr>
      <w:r>
        <w:rPr>
          <w:rFonts w:ascii="Figtree" w:hAnsi="Figtree"/>
          <w:b/>
          <w:bCs/>
          <w:color w:val="0D823B"/>
          <w:sz w:val="20"/>
          <w:szCs w:val="20"/>
        </w:rPr>
        <w:t>21. LIMITATION OF LIABILITY</w:t>
      </w:r>
    </w:p>
    <w:p w14:paraId="0655D79B" w14:textId="77777777" w:rsidR="00322FC9" w:rsidRDefault="00784440">
      <w:pPr>
        <w:spacing w:before="180" w:after="100"/>
      </w:pPr>
      <w:r>
        <w:rPr>
          <w:rFonts w:ascii="Figtree" w:hAnsi="Figtree"/>
          <w:b/>
          <w:bCs/>
          <w:color w:val="40424A"/>
          <w:sz w:val="20"/>
          <w:szCs w:val="20"/>
        </w:rPr>
        <w:t>21.1 Application of CPA limits</w:t>
      </w:r>
    </w:p>
    <w:p w14:paraId="263D12C0" w14:textId="77777777" w:rsidR="00322FC9" w:rsidRDefault="00784440">
      <w:pPr>
        <w:spacing w:after="120" w:line="300" w:lineRule="auto"/>
        <w:jc w:val="both"/>
      </w:pPr>
      <w:r>
        <w:rPr>
          <w:rFonts w:ascii="Figtree" w:hAnsi="Figtree"/>
          <w:color w:val="000000"/>
          <w:sz w:val="20"/>
          <w:szCs w:val="20"/>
        </w:rPr>
        <w:t>This clause is in addition to, and does not limit or replace, the exclusions and limitations set out in clause 12 of the CPA Model Conditions.</w:t>
      </w:r>
    </w:p>
    <w:p w14:paraId="1005277F" w14:textId="77777777" w:rsidR="00322FC9" w:rsidRDefault="00784440">
      <w:pPr>
        <w:spacing w:before="180" w:after="100"/>
      </w:pPr>
      <w:r>
        <w:rPr>
          <w:rFonts w:ascii="Figtree" w:hAnsi="Figtree"/>
          <w:b/>
          <w:bCs/>
          <w:color w:val="40424A"/>
          <w:sz w:val="20"/>
          <w:szCs w:val="20"/>
        </w:rPr>
        <w:t>21.2 Financial caps</w:t>
      </w:r>
    </w:p>
    <w:p w14:paraId="30C8DB26" w14:textId="77777777" w:rsidR="00322FC9" w:rsidRDefault="00784440">
      <w:pPr>
        <w:spacing w:after="120" w:line="300" w:lineRule="auto"/>
        <w:jc w:val="both"/>
      </w:pPr>
      <w:r>
        <w:rPr>
          <w:rFonts w:ascii="Figtree" w:hAnsi="Figtree"/>
          <w:color w:val="000000"/>
          <w:sz w:val="20"/>
          <w:szCs w:val="20"/>
        </w:rPr>
        <w:t>Subject to clause 21.4 below, Kensite’s total aggregate liability to the Hirer arising under or in connection with the Contract (whether in contract, tort, breach of statutory duty or otherwise) shall be limited as follows:</w:t>
      </w:r>
    </w:p>
    <w:p w14:paraId="248C1A7F" w14:textId="77777777" w:rsidR="00322FC9" w:rsidRDefault="00784440">
      <w:pPr>
        <w:pStyle w:val="ListParagraph"/>
        <w:numPr>
          <w:ilvl w:val="0"/>
          <w:numId w:val="6"/>
        </w:numPr>
        <w:spacing w:after="80" w:line="300" w:lineRule="auto"/>
      </w:pPr>
      <w:r>
        <w:rPr>
          <w:rFonts w:ascii="Figtree" w:hAnsi="Figtree"/>
          <w:color w:val="000000"/>
          <w:sz w:val="20"/>
          <w:szCs w:val="20"/>
        </w:rPr>
        <w:lastRenderedPageBreak/>
        <w:t>In respect of physical damage to tangible property: £2,000,000 per occurrence or series of connected occurrences.</w:t>
      </w:r>
    </w:p>
    <w:p w14:paraId="2DE13DE0" w14:textId="77777777" w:rsidR="00322FC9" w:rsidRDefault="00784440">
      <w:pPr>
        <w:pStyle w:val="ListParagraph"/>
        <w:numPr>
          <w:ilvl w:val="0"/>
          <w:numId w:val="6"/>
        </w:numPr>
        <w:spacing w:after="80" w:line="300" w:lineRule="auto"/>
      </w:pPr>
      <w:r>
        <w:rPr>
          <w:rFonts w:ascii="Figtree" w:hAnsi="Figtree"/>
          <w:color w:val="000000"/>
          <w:sz w:val="20"/>
          <w:szCs w:val="20"/>
        </w:rPr>
        <w:t>In respect of all other liability not expressly excluded by clause 12 of the CPA Model Conditions or by these Supplementary Conditions: a sum equal to one hundred and twenty-five per cent (125%) of the Charges paid or payable by the Hirer to Kensite under the relevant Contract in the twelve (12) month period immediately preceding the date on which the cause of action arose.</w:t>
      </w:r>
    </w:p>
    <w:p w14:paraId="350F75A5" w14:textId="77777777" w:rsidR="00322FC9" w:rsidRDefault="00784440">
      <w:pPr>
        <w:spacing w:before="180" w:after="100"/>
      </w:pPr>
      <w:r>
        <w:rPr>
          <w:rFonts w:ascii="Figtree" w:hAnsi="Figtree"/>
          <w:b/>
          <w:bCs/>
          <w:color w:val="40424A"/>
          <w:sz w:val="20"/>
          <w:szCs w:val="20"/>
        </w:rPr>
        <w:t>21.3 Independent caps</w:t>
      </w:r>
    </w:p>
    <w:p w14:paraId="2D21086B" w14:textId="77777777" w:rsidR="00322FC9" w:rsidRDefault="00784440">
      <w:pPr>
        <w:spacing w:after="120" w:line="300" w:lineRule="auto"/>
        <w:jc w:val="both"/>
      </w:pPr>
      <w:r>
        <w:rPr>
          <w:rFonts w:ascii="Figtree" w:hAnsi="Figtree"/>
          <w:color w:val="000000"/>
          <w:sz w:val="20"/>
          <w:szCs w:val="20"/>
        </w:rPr>
        <w:t>The two caps in clause 21.2 are independent of each other and apply separately. Each limitation in these conditions shall be deemed repeated and apply as a separate provision for liability arising in contract, tort (including negligence), breach of statutory duty, misrepresentation, restitution and otherwise.</w:t>
      </w:r>
    </w:p>
    <w:p w14:paraId="674CC3AA" w14:textId="77777777" w:rsidR="00322FC9" w:rsidRDefault="00784440">
      <w:pPr>
        <w:spacing w:before="180" w:after="100"/>
      </w:pPr>
      <w:r>
        <w:rPr>
          <w:rFonts w:ascii="Figtree" w:hAnsi="Figtree"/>
          <w:b/>
          <w:bCs/>
          <w:color w:val="40424A"/>
          <w:sz w:val="20"/>
          <w:szCs w:val="20"/>
        </w:rPr>
        <w:t>21.4 Excluded liabilities</w:t>
      </w:r>
    </w:p>
    <w:p w14:paraId="06FB45F3" w14:textId="77777777" w:rsidR="00322FC9" w:rsidRDefault="00784440">
      <w:pPr>
        <w:spacing w:after="120" w:line="300" w:lineRule="auto"/>
        <w:jc w:val="both"/>
      </w:pPr>
      <w:r>
        <w:rPr>
          <w:rFonts w:ascii="Figtree" w:hAnsi="Figtree"/>
          <w:color w:val="000000"/>
          <w:sz w:val="20"/>
          <w:szCs w:val="20"/>
        </w:rPr>
        <w:t>Nothing in these conditions limits or excludes Kensite’s liability for: (</w:t>
      </w:r>
      <w:proofErr w:type="spellStart"/>
      <w:r>
        <w:rPr>
          <w:rFonts w:ascii="Figtree" w:hAnsi="Figtree"/>
          <w:color w:val="000000"/>
          <w:sz w:val="20"/>
          <w:szCs w:val="20"/>
        </w:rPr>
        <w:t>i</w:t>
      </w:r>
      <w:proofErr w:type="spellEnd"/>
      <w:r>
        <w:rPr>
          <w:rFonts w:ascii="Figtree" w:hAnsi="Figtree"/>
          <w:color w:val="000000"/>
          <w:sz w:val="20"/>
          <w:szCs w:val="20"/>
        </w:rPr>
        <w:t>) death or personal injury caused by Kensite’s negligence; (ii) fraud or fraudulent misrepresentation; or (iii) any other liability that cannot lawfully be limited or excluded.</w:t>
      </w:r>
    </w:p>
    <w:p w14:paraId="70B7320C" w14:textId="77777777" w:rsidR="00322FC9" w:rsidRDefault="00784440">
      <w:pPr>
        <w:spacing w:before="180" w:after="100"/>
      </w:pPr>
      <w:r>
        <w:rPr>
          <w:rFonts w:ascii="Figtree" w:hAnsi="Figtree"/>
          <w:b/>
          <w:bCs/>
          <w:color w:val="40424A"/>
          <w:sz w:val="20"/>
          <w:szCs w:val="20"/>
        </w:rPr>
        <w:t>21.5 Reasonableness</w:t>
      </w:r>
    </w:p>
    <w:p w14:paraId="3F07EE18" w14:textId="77777777" w:rsidR="00322FC9" w:rsidRDefault="00784440">
      <w:pPr>
        <w:spacing w:after="120" w:line="300" w:lineRule="auto"/>
        <w:jc w:val="both"/>
      </w:pPr>
      <w:r>
        <w:rPr>
          <w:rFonts w:ascii="Figtree" w:hAnsi="Figtree"/>
          <w:color w:val="000000"/>
          <w:sz w:val="20"/>
          <w:szCs w:val="20"/>
        </w:rPr>
        <w:t>The Hirer acknowledges that the limitations and exclusions in this clause 21 and in clause 12 of the CPA Model Conditions are reasonable having regard to the Charges payable, the availability of insurance to both parties, and the allocation of risk that the parties have agreed.</w:t>
      </w:r>
    </w:p>
    <w:p w14:paraId="2E45F2C0" w14:textId="77777777" w:rsidR="00322FC9" w:rsidRDefault="00784440">
      <w:pPr>
        <w:spacing w:before="280" w:after="140"/>
        <w:rPr>
          <w:kern w:val="2"/>
          <w14:ligatures w14:val="standardContextual"/>
        </w:rPr>
      </w:pPr>
      <w:r>
        <w:rPr>
          <w:rFonts w:ascii="Figtree" w:hAnsi="Figtree"/>
          <w:b/>
          <w:bCs/>
          <w:color w:val="0D823B"/>
          <w:sz w:val="20"/>
          <w:szCs w:val="20"/>
        </w:rPr>
        <w:t>22. ITEMS NOT INCLUDED IN STATIC AND MODULAR HIRES</w:t>
      </w:r>
    </w:p>
    <w:p w14:paraId="4C7E7608" w14:textId="77777777" w:rsidR="00322FC9" w:rsidRDefault="00784440">
      <w:pPr>
        <w:spacing w:before="180" w:after="100"/>
      </w:pPr>
      <w:r>
        <w:rPr>
          <w:rFonts w:ascii="Figtree" w:hAnsi="Figtree"/>
          <w:b/>
          <w:bCs/>
          <w:color w:val="40424A"/>
          <w:sz w:val="20"/>
          <w:szCs w:val="20"/>
        </w:rPr>
        <w:t>22.1 Excluded items</w:t>
      </w:r>
    </w:p>
    <w:p w14:paraId="2A82F948" w14:textId="77777777" w:rsidR="00322FC9" w:rsidRDefault="00784440">
      <w:pPr>
        <w:spacing w:after="120" w:line="300" w:lineRule="auto"/>
        <w:jc w:val="both"/>
      </w:pPr>
      <w:r>
        <w:rPr>
          <w:rFonts w:ascii="Figtree" w:hAnsi="Figtree"/>
          <w:color w:val="000000"/>
          <w:sz w:val="20"/>
          <w:szCs w:val="20"/>
        </w:rPr>
        <w:t>Unless expressly stated otherwise in the Offer, the hire of static welfare cabins, modular buildings, steel storage and any other non-mobile Plant does NOT include the supply, provision, installation or arrangement of any of the following, all of which are the responsibility of the Hirer at the Hirer’s cost:</w:t>
      </w:r>
    </w:p>
    <w:p w14:paraId="7DA219F7" w14:textId="77777777" w:rsidR="00322FC9" w:rsidRDefault="00784440">
      <w:pPr>
        <w:pStyle w:val="ListParagraph"/>
        <w:numPr>
          <w:ilvl w:val="0"/>
          <w:numId w:val="7"/>
        </w:numPr>
        <w:spacing w:after="80" w:line="300" w:lineRule="auto"/>
      </w:pPr>
      <w:r>
        <w:rPr>
          <w:rFonts w:ascii="Figtree" w:hAnsi="Figtree"/>
          <w:color w:val="000000"/>
          <w:sz w:val="20"/>
          <w:szCs w:val="20"/>
        </w:rPr>
        <w:t>Site clearance, levelling, hard-standing, foundations, concrete pads, trenches or trackway</w:t>
      </w:r>
    </w:p>
    <w:p w14:paraId="4ECB1EA0" w14:textId="77777777" w:rsidR="00322FC9" w:rsidRDefault="00784440">
      <w:pPr>
        <w:pStyle w:val="ListParagraph"/>
        <w:numPr>
          <w:ilvl w:val="0"/>
          <w:numId w:val="7"/>
        </w:numPr>
        <w:spacing w:after="80" w:line="300" w:lineRule="auto"/>
      </w:pPr>
      <w:r>
        <w:rPr>
          <w:rFonts w:ascii="Figtree" w:hAnsi="Figtree"/>
          <w:color w:val="000000"/>
          <w:sz w:val="20"/>
          <w:szCs w:val="20"/>
        </w:rPr>
        <w:t>External connections of mains water, foul drainage, electricity supply, computer networking or telephone lines</w:t>
      </w:r>
    </w:p>
    <w:p w14:paraId="6162D0BE" w14:textId="77777777" w:rsidR="00322FC9" w:rsidRDefault="00784440">
      <w:pPr>
        <w:pStyle w:val="ListParagraph"/>
        <w:numPr>
          <w:ilvl w:val="0"/>
          <w:numId w:val="7"/>
        </w:numPr>
        <w:spacing w:after="80" w:line="300" w:lineRule="auto"/>
      </w:pPr>
      <w:r>
        <w:rPr>
          <w:rFonts w:ascii="Figtree" w:hAnsi="Figtree"/>
          <w:color w:val="000000"/>
          <w:sz w:val="20"/>
          <w:szCs w:val="20"/>
        </w:rPr>
        <w:t>External steps, ramps, handrails or disabled access provision beyond what is supplied as part of the Plant</w:t>
      </w:r>
    </w:p>
    <w:p w14:paraId="26EEE317" w14:textId="77777777" w:rsidR="00322FC9" w:rsidRDefault="00784440">
      <w:pPr>
        <w:pStyle w:val="ListParagraph"/>
        <w:numPr>
          <w:ilvl w:val="0"/>
          <w:numId w:val="7"/>
        </w:numPr>
        <w:spacing w:after="80" w:line="300" w:lineRule="auto"/>
      </w:pPr>
      <w:r>
        <w:rPr>
          <w:rFonts w:ascii="Figtree" w:hAnsi="Figtree"/>
          <w:color w:val="000000"/>
          <w:sz w:val="20"/>
          <w:szCs w:val="20"/>
        </w:rPr>
        <w:t>Anti-vermin mesh, skirts or pest control provision</w:t>
      </w:r>
    </w:p>
    <w:p w14:paraId="358AA992" w14:textId="77777777" w:rsidR="00322FC9" w:rsidRDefault="00784440">
      <w:pPr>
        <w:pStyle w:val="ListParagraph"/>
        <w:numPr>
          <w:ilvl w:val="0"/>
          <w:numId w:val="7"/>
        </w:numPr>
        <w:spacing w:after="80" w:line="300" w:lineRule="auto"/>
      </w:pPr>
      <w:r>
        <w:rPr>
          <w:rFonts w:ascii="Figtree" w:hAnsi="Figtree"/>
          <w:color w:val="000000"/>
          <w:sz w:val="20"/>
          <w:szCs w:val="20"/>
        </w:rPr>
        <w:t>Fire detection and alarm systems, intruder alarms, security alarms, emergency lighting, fume extraction equipment, firefighting equipment and any associated maintenance regime, beyond any item expressly supplied as part of the Plant</w:t>
      </w:r>
    </w:p>
    <w:p w14:paraId="23981311" w14:textId="77777777" w:rsidR="00322FC9" w:rsidRDefault="00784440">
      <w:pPr>
        <w:pStyle w:val="ListParagraph"/>
        <w:numPr>
          <w:ilvl w:val="0"/>
          <w:numId w:val="7"/>
        </w:numPr>
        <w:spacing w:after="80" w:line="300" w:lineRule="auto"/>
      </w:pPr>
      <w:r>
        <w:rPr>
          <w:rFonts w:ascii="Figtree" w:hAnsi="Figtree"/>
          <w:color w:val="000000"/>
          <w:sz w:val="20"/>
          <w:szCs w:val="20"/>
        </w:rPr>
        <w:t>Air conditioning, comfort cooling or heating beyond any item expressly supplied as part of the Plant</w:t>
      </w:r>
    </w:p>
    <w:p w14:paraId="1C204287" w14:textId="77777777" w:rsidR="00322FC9" w:rsidRDefault="00784440">
      <w:pPr>
        <w:pStyle w:val="ListParagraph"/>
        <w:numPr>
          <w:ilvl w:val="0"/>
          <w:numId w:val="7"/>
        </w:numPr>
        <w:spacing w:after="80" w:line="300" w:lineRule="auto"/>
      </w:pPr>
      <w:r>
        <w:rPr>
          <w:rFonts w:ascii="Figtree" w:hAnsi="Figtree"/>
          <w:color w:val="000000"/>
          <w:sz w:val="20"/>
          <w:szCs w:val="20"/>
        </w:rPr>
        <w:t>Fire-rated specifications or upgrades</w:t>
      </w:r>
    </w:p>
    <w:p w14:paraId="1CA4F63C" w14:textId="77777777" w:rsidR="00322FC9" w:rsidRDefault="00784440">
      <w:pPr>
        <w:pStyle w:val="ListParagraph"/>
        <w:numPr>
          <w:ilvl w:val="0"/>
          <w:numId w:val="7"/>
        </w:numPr>
        <w:spacing w:after="80" w:line="300" w:lineRule="auto"/>
      </w:pPr>
      <w:r>
        <w:rPr>
          <w:rFonts w:ascii="Figtree" w:hAnsi="Figtree"/>
          <w:color w:val="000000"/>
          <w:sz w:val="20"/>
          <w:szCs w:val="20"/>
        </w:rPr>
        <w:t>Office furniture, lockers, catering equipment, shelving, pin-boards, dry-wipe boards, telephone or data points (other than items listed in the Offer)</w:t>
      </w:r>
    </w:p>
    <w:p w14:paraId="7F871051" w14:textId="77777777" w:rsidR="00322FC9" w:rsidRDefault="00784440">
      <w:pPr>
        <w:pStyle w:val="ListParagraph"/>
        <w:numPr>
          <w:ilvl w:val="0"/>
          <w:numId w:val="7"/>
        </w:numPr>
        <w:spacing w:after="80" w:line="300" w:lineRule="auto"/>
      </w:pPr>
      <w:r>
        <w:rPr>
          <w:rFonts w:ascii="Figtree" w:hAnsi="Figtree"/>
          <w:color w:val="000000"/>
          <w:sz w:val="20"/>
          <w:szCs w:val="20"/>
        </w:rPr>
        <w:lastRenderedPageBreak/>
        <w:t>Removal of waste materials from site or specialist deep cleaning of the Plant on completion of handover</w:t>
      </w:r>
    </w:p>
    <w:p w14:paraId="7B8A004A" w14:textId="77777777" w:rsidR="00322FC9" w:rsidRDefault="00784440">
      <w:pPr>
        <w:pStyle w:val="ListParagraph"/>
        <w:numPr>
          <w:ilvl w:val="0"/>
          <w:numId w:val="7"/>
        </w:numPr>
        <w:spacing w:after="80" w:line="300" w:lineRule="auto"/>
      </w:pPr>
      <w:r>
        <w:rPr>
          <w:rFonts w:ascii="Figtree" w:hAnsi="Figtree"/>
          <w:color w:val="000000"/>
          <w:sz w:val="20"/>
          <w:szCs w:val="20"/>
        </w:rPr>
        <w:t>Planning permission, building regulations approval or any related fees, applications or compliance work</w:t>
      </w:r>
    </w:p>
    <w:p w14:paraId="783A034D" w14:textId="77777777" w:rsidR="00322FC9" w:rsidRDefault="00784440">
      <w:pPr>
        <w:pStyle w:val="ListParagraph"/>
        <w:numPr>
          <w:ilvl w:val="0"/>
          <w:numId w:val="7"/>
        </w:numPr>
        <w:spacing w:after="80" w:line="300" w:lineRule="auto"/>
      </w:pPr>
      <w:r>
        <w:rPr>
          <w:rFonts w:ascii="Figtree" w:hAnsi="Figtree"/>
          <w:color w:val="000000"/>
          <w:sz w:val="20"/>
          <w:szCs w:val="20"/>
        </w:rPr>
        <w:t>Out-of-hours, evening, weekend or public holiday haulage, installation, lifting or labour, except where expressly priced in the Offer</w:t>
      </w:r>
    </w:p>
    <w:p w14:paraId="649D9AE1" w14:textId="77777777" w:rsidR="00322FC9" w:rsidRDefault="00784440">
      <w:pPr>
        <w:spacing w:before="180" w:after="100"/>
      </w:pPr>
      <w:r>
        <w:rPr>
          <w:rFonts w:ascii="Figtree" w:hAnsi="Figtree"/>
          <w:b/>
          <w:bCs/>
          <w:color w:val="40424A"/>
          <w:sz w:val="20"/>
          <w:szCs w:val="20"/>
        </w:rPr>
        <w:t>22.2 Variations and additions</w:t>
      </w:r>
    </w:p>
    <w:p w14:paraId="0D4B97F6" w14:textId="77777777" w:rsidR="00322FC9" w:rsidRDefault="00784440">
      <w:pPr>
        <w:spacing w:after="120" w:line="300" w:lineRule="auto"/>
        <w:jc w:val="both"/>
      </w:pPr>
      <w:r>
        <w:rPr>
          <w:rFonts w:ascii="Figtree" w:hAnsi="Figtree"/>
          <w:color w:val="000000"/>
          <w:sz w:val="20"/>
          <w:szCs w:val="20"/>
        </w:rPr>
        <w:t>The Hirer may request that any of the above items be supplied or arranged by Kensite as a variation to the Contract. Any such variation shall be subject to a written quotation, separately priced, and shall not form part of the agreed hire Charges.</w:t>
      </w:r>
    </w:p>
    <w:p w14:paraId="28117343" w14:textId="77777777" w:rsidR="00322FC9" w:rsidRDefault="00784440">
      <w:pPr>
        <w:spacing w:before="280" w:after="140"/>
        <w:rPr>
          <w:kern w:val="2"/>
          <w14:ligatures w14:val="standardContextual"/>
        </w:rPr>
      </w:pPr>
      <w:r>
        <w:rPr>
          <w:rFonts w:ascii="Figtree" w:hAnsi="Figtree"/>
          <w:b/>
          <w:bCs/>
          <w:color w:val="0D823B"/>
          <w:sz w:val="20"/>
          <w:szCs w:val="20"/>
        </w:rPr>
        <w:t>23. BRANDING AND IDENTIFICATION</w:t>
      </w:r>
    </w:p>
    <w:p w14:paraId="407FA256"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All Kensite branding, livery, signage, decals, name plates, asset tags and identification numbers on the Plant are the property of Kensite. The Hirer shall not remove, deface, cover, obscure or alter any such item, and shall not apply any other branding, sticker, advertising or signage to the Plant without Kensite’s prior written consent.</w:t>
      </w:r>
    </w:p>
    <w:p w14:paraId="7B83A4A4" w14:textId="77777777" w:rsidR="00322FC9" w:rsidRDefault="00784440">
      <w:pPr>
        <w:spacing w:before="280" w:after="140"/>
        <w:rPr>
          <w:kern w:val="2"/>
          <w14:ligatures w14:val="standardContextual"/>
        </w:rPr>
      </w:pPr>
      <w:r>
        <w:rPr>
          <w:rFonts w:ascii="Figtree" w:hAnsi="Figtree"/>
          <w:b/>
          <w:bCs/>
          <w:color w:val="0D823B"/>
          <w:sz w:val="20"/>
          <w:szCs w:val="20"/>
        </w:rPr>
        <w:t>24. COMPLIANCE, ANTI</w:t>
      </w:r>
      <w:r>
        <w:rPr>
          <w:rFonts w:ascii="Cambria Math" w:hAnsi="Cambria Math"/>
          <w:b/>
          <w:bCs/>
          <w:color w:val="0D823B"/>
          <w:sz w:val="20"/>
          <w:szCs w:val="20"/>
        </w:rPr>
        <w:t>‐</w:t>
      </w:r>
      <w:r>
        <w:rPr>
          <w:rFonts w:ascii="Figtree" w:hAnsi="Figtree"/>
          <w:b/>
          <w:bCs/>
          <w:color w:val="0D823B"/>
          <w:sz w:val="20"/>
          <w:szCs w:val="20"/>
        </w:rPr>
        <w:t>BRIBERY AND MODERN SLAVERY</w:t>
      </w:r>
    </w:p>
    <w:p w14:paraId="04501AE6"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Each party shall comply with all applicable anti</w:t>
      </w:r>
      <w:r>
        <w:rPr>
          <w:rFonts w:ascii="Cambria Math" w:hAnsi="Cambria Math" w:cs="Cambria Math"/>
          <w:color w:val="000000"/>
          <w:sz w:val="20"/>
          <w:szCs w:val="20"/>
        </w:rPr>
        <w:t>‐</w:t>
      </w:r>
      <w:r>
        <w:rPr>
          <w:rFonts w:ascii="Figtree" w:hAnsi="Figtree"/>
          <w:color w:val="000000"/>
          <w:sz w:val="20"/>
          <w:szCs w:val="20"/>
        </w:rPr>
        <w:t>bribery and corruption laws, including the Bribery Act 2010, and with the Modern Slavery Act 2015. The Hirer warrants that it operates appropriate policies and controls to prevent slavery and human trafficking in its own business and supply chain.</w:t>
      </w:r>
    </w:p>
    <w:p w14:paraId="10248BA6" w14:textId="77777777" w:rsidR="00322FC9" w:rsidRDefault="00784440">
      <w:pPr>
        <w:spacing w:before="280" w:after="140"/>
        <w:rPr>
          <w:kern w:val="2"/>
          <w14:ligatures w14:val="standardContextual"/>
        </w:rPr>
      </w:pPr>
      <w:r>
        <w:rPr>
          <w:rFonts w:ascii="Figtree" w:hAnsi="Figtree"/>
          <w:b/>
          <w:bCs/>
          <w:color w:val="0D823B"/>
          <w:sz w:val="20"/>
          <w:szCs w:val="20"/>
        </w:rPr>
        <w:t>25. ASSIGNMENT AND SUB</w:t>
      </w:r>
      <w:r>
        <w:rPr>
          <w:rFonts w:ascii="Cambria Math" w:hAnsi="Cambria Math"/>
          <w:b/>
          <w:bCs/>
          <w:color w:val="0D823B"/>
          <w:sz w:val="20"/>
          <w:szCs w:val="20"/>
        </w:rPr>
        <w:t>‐</w:t>
      </w:r>
      <w:r>
        <w:rPr>
          <w:rFonts w:ascii="Figtree" w:hAnsi="Figtree"/>
          <w:b/>
          <w:bCs/>
          <w:color w:val="0D823B"/>
          <w:sz w:val="20"/>
          <w:szCs w:val="20"/>
        </w:rPr>
        <w:t>CONTRACTING</w:t>
      </w:r>
    </w:p>
    <w:p w14:paraId="650E2B94" w14:textId="77777777" w:rsidR="00322FC9" w:rsidRDefault="00784440">
      <w:pPr>
        <w:spacing w:before="180" w:after="100"/>
      </w:pPr>
      <w:r>
        <w:rPr>
          <w:rFonts w:ascii="Figtree" w:hAnsi="Figtree"/>
          <w:b/>
          <w:bCs/>
          <w:color w:val="40424A"/>
          <w:sz w:val="20"/>
          <w:szCs w:val="20"/>
        </w:rPr>
        <w:t>25.1 Assignment by Kensite</w:t>
      </w:r>
    </w:p>
    <w:p w14:paraId="6BAAC985" w14:textId="77777777" w:rsidR="00322FC9" w:rsidRDefault="00784440">
      <w:pPr>
        <w:spacing w:after="120" w:line="300" w:lineRule="auto"/>
        <w:jc w:val="both"/>
      </w:pPr>
      <w:r>
        <w:rPr>
          <w:rFonts w:ascii="Figtree" w:hAnsi="Figtree"/>
          <w:color w:val="000000"/>
          <w:sz w:val="20"/>
          <w:szCs w:val="20"/>
        </w:rPr>
        <w:t>Kensite may at any time, without the consent of the Hirer, assign, transfer, novate, charge, mortgage, sub-contract or otherwise deal with all or any of its rights and obligations under the Contract, including (without limitation) on a sale of all or part of Kensite’s business or assets, on a corporate restructure, or to any group company or successor entity.</w:t>
      </w:r>
    </w:p>
    <w:p w14:paraId="1201DDB8" w14:textId="77777777" w:rsidR="00322FC9" w:rsidRDefault="00784440">
      <w:pPr>
        <w:spacing w:before="180" w:after="100"/>
      </w:pPr>
      <w:r>
        <w:rPr>
          <w:rFonts w:ascii="Figtree" w:hAnsi="Figtree"/>
          <w:b/>
          <w:bCs/>
          <w:color w:val="40424A"/>
          <w:sz w:val="20"/>
          <w:szCs w:val="20"/>
        </w:rPr>
        <w:t>25.2 Assignment by the Hirer</w:t>
      </w:r>
    </w:p>
    <w:p w14:paraId="6CA38C9F" w14:textId="77777777" w:rsidR="00322FC9" w:rsidRDefault="00784440">
      <w:pPr>
        <w:spacing w:after="120" w:line="300" w:lineRule="auto"/>
        <w:jc w:val="both"/>
      </w:pPr>
      <w:r>
        <w:rPr>
          <w:rFonts w:ascii="Figtree" w:hAnsi="Figtree"/>
          <w:color w:val="000000"/>
          <w:sz w:val="20"/>
          <w:szCs w:val="20"/>
        </w:rPr>
        <w:t>The Hirer shall not assign, transfer, novate, charge, mortgage, sub-contract or otherwise deal with any of its rights or obligations under the Contract without Kensite’s prior written consent. Such consent shall not be unreasonably withheld in respect of an assignment to a group company of the Hirer of equivalent or stronger creditworthiness, but Kensite reserves the right to require additional security, guarantees or revised payment terms as a condition of consent.</w:t>
      </w:r>
    </w:p>
    <w:p w14:paraId="5956931E" w14:textId="77777777" w:rsidR="00322FC9" w:rsidRDefault="00784440">
      <w:pPr>
        <w:spacing w:before="280" w:after="140"/>
        <w:rPr>
          <w:kern w:val="2"/>
          <w14:ligatures w14:val="standardContextual"/>
        </w:rPr>
      </w:pPr>
      <w:r>
        <w:rPr>
          <w:rFonts w:ascii="Figtree" w:hAnsi="Figtree"/>
          <w:b/>
          <w:bCs/>
          <w:color w:val="0D823B"/>
          <w:sz w:val="20"/>
          <w:szCs w:val="20"/>
        </w:rPr>
        <w:t>26. VARIATION AND ENTIRE AGREEMENT</w:t>
      </w:r>
    </w:p>
    <w:p w14:paraId="6956BA57"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t>No variation to the Contract, the CPA Model Conditions or these Supplementary Conditions is effective unless agreed in writing and signed by an authorised signatory of Kensite. The Contract, the Offer, the CPA Model Conditions and these Supplementary Conditions constitute the entire agreement between the parties and supersede any prior representation, warranty or agreement (whether oral or written) on the same subject matter.</w:t>
      </w:r>
    </w:p>
    <w:p w14:paraId="3F3790A5" w14:textId="77777777" w:rsidR="00322FC9" w:rsidRDefault="00784440">
      <w:pPr>
        <w:spacing w:before="280" w:after="140"/>
        <w:rPr>
          <w:kern w:val="2"/>
          <w14:ligatures w14:val="standardContextual"/>
        </w:rPr>
      </w:pPr>
      <w:r>
        <w:rPr>
          <w:rFonts w:ascii="Figtree" w:hAnsi="Figtree"/>
          <w:b/>
          <w:bCs/>
          <w:color w:val="0D823B"/>
          <w:sz w:val="20"/>
          <w:szCs w:val="20"/>
        </w:rPr>
        <w:t>27. DISPUTE ESCALATION</w:t>
      </w:r>
    </w:p>
    <w:p w14:paraId="51B4D924" w14:textId="77777777" w:rsidR="00322FC9" w:rsidRDefault="00784440">
      <w:pPr>
        <w:spacing w:after="120" w:line="300" w:lineRule="auto"/>
        <w:jc w:val="both"/>
        <w:rPr>
          <w:rFonts w:ascii="Figtree" w:hAnsi="Figtree"/>
          <w:sz w:val="20"/>
          <w:szCs w:val="20"/>
        </w:rPr>
      </w:pPr>
      <w:r>
        <w:rPr>
          <w:rFonts w:ascii="Figtree" w:hAnsi="Figtree"/>
          <w:color w:val="000000"/>
          <w:sz w:val="20"/>
          <w:szCs w:val="20"/>
        </w:rPr>
        <w:lastRenderedPageBreak/>
        <w:t>Without prejudice to either party’s right of adjudication under clause 36 of the CPA Model Conditions, the parties shall attempt to resolve any dispute first by good</w:t>
      </w:r>
      <w:r>
        <w:rPr>
          <w:rFonts w:ascii="Cambria Math" w:hAnsi="Cambria Math" w:cs="Cambria Math"/>
          <w:color w:val="000000"/>
          <w:sz w:val="20"/>
          <w:szCs w:val="20"/>
        </w:rPr>
        <w:t>‐</w:t>
      </w:r>
      <w:r>
        <w:rPr>
          <w:rFonts w:ascii="Figtree" w:hAnsi="Figtree"/>
          <w:color w:val="000000"/>
          <w:sz w:val="20"/>
          <w:szCs w:val="20"/>
        </w:rPr>
        <w:t>faith discussion at operational level within ten (10) Working Days, then (if unresolved) by escalation to a director of each party within a further ten (10) Working Days, before commencing formal proceedings or adjudication. Nothing in this clause prevents either party from seeking urgent injunctive or interim relief at any time.</w:t>
      </w:r>
    </w:p>
    <w:p w14:paraId="21FB13B2" w14:textId="77777777" w:rsidR="00322FC9" w:rsidRDefault="00322FC9">
      <w:pPr>
        <w:rPr>
          <w:rFonts w:ascii="Figtree" w:hAnsi="Figtree"/>
          <w:sz w:val="20"/>
          <w:szCs w:val="20"/>
        </w:rPr>
      </w:pPr>
    </w:p>
    <w:sectPr w:rsidR="00322FC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FA9BC" w14:textId="77777777" w:rsidR="00784440" w:rsidRDefault="00784440">
      <w:r>
        <w:separator/>
      </w:r>
    </w:p>
  </w:endnote>
  <w:endnote w:type="continuationSeparator" w:id="0">
    <w:p w14:paraId="3E5CE1D3" w14:textId="77777777" w:rsidR="00784440" w:rsidRDefault="0078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Figtree">
    <w:panose1 w:val="00000000000000000000"/>
    <w:charset w:val="00"/>
    <w:family w:val="auto"/>
    <w:pitch w:val="variable"/>
    <w:sig w:usb0="A000006F" w:usb1="0000007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BE27" w14:textId="77777777" w:rsidR="00322FC9" w:rsidRDefault="00322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C2DF" w14:textId="77777777" w:rsidR="00322FC9" w:rsidRDefault="00784440">
    <w:pPr>
      <w:pBdr>
        <w:top w:val="single" w:sz="6" w:space="4" w:color="DADADA"/>
      </w:pBdr>
      <w:tabs>
        <w:tab w:val="right" w:pos="9360"/>
      </w:tabs>
      <w:spacing w:before="60"/>
    </w:pPr>
    <w:r>
      <w:rPr>
        <w:color w:val="40424A"/>
        <w:sz w:val="16"/>
        <w:szCs w:val="16"/>
      </w:rPr>
      <w:t xml:space="preserve">Kensite Services </w:t>
    </w:r>
    <w:proofErr w:type="gramStart"/>
    <w:r>
      <w:rPr>
        <w:color w:val="40424A"/>
        <w:sz w:val="16"/>
        <w:szCs w:val="16"/>
      </w:rPr>
      <w:t>Ltd  |</w:t>
    </w:r>
    <w:proofErr w:type="gramEnd"/>
    <w:r>
      <w:rPr>
        <w:color w:val="40424A"/>
        <w:sz w:val="16"/>
        <w:szCs w:val="16"/>
      </w:rPr>
      <w:t xml:space="preserve">  </w:t>
    </w:r>
    <w:proofErr w:type="gramStart"/>
    <w:r>
      <w:rPr>
        <w:color w:val="40424A"/>
        <w:sz w:val="16"/>
        <w:szCs w:val="16"/>
      </w:rPr>
      <w:t>kensite.co.uk  |</w:t>
    </w:r>
    <w:proofErr w:type="gramEnd"/>
    <w:r>
      <w:rPr>
        <w:color w:val="40424A"/>
        <w:sz w:val="16"/>
        <w:szCs w:val="16"/>
      </w:rPr>
      <w:t xml:space="preserve">  01942 878 747</w:t>
    </w:r>
    <w:r>
      <w:tab/>
    </w:r>
    <w:r>
      <w:rPr>
        <w:color w:val="40424A"/>
        <w:sz w:val="16"/>
        <w:szCs w:val="16"/>
      </w:rPr>
      <w:t xml:space="preserve">Page </w:t>
    </w:r>
    <w:r>
      <w:rPr>
        <w:color w:val="40424A"/>
        <w:sz w:val="16"/>
        <w:szCs w:val="16"/>
      </w:rPr>
      <w:fldChar w:fldCharType="begin"/>
    </w:r>
    <w:r>
      <w:rPr>
        <w:color w:val="40424A"/>
        <w:sz w:val="16"/>
        <w:szCs w:val="16"/>
      </w:rPr>
      <w:instrText xml:space="preserve"> PAGE </w:instrText>
    </w:r>
    <w:r>
      <w:rPr>
        <w:color w:val="40424A"/>
        <w:sz w:val="16"/>
        <w:szCs w:val="16"/>
      </w:rPr>
      <w:fldChar w:fldCharType="separate"/>
    </w:r>
    <w:r>
      <w:rPr>
        <w:color w:val="40424A"/>
        <w:sz w:val="16"/>
        <w:szCs w:val="16"/>
      </w:rPr>
      <w:t>15</w:t>
    </w:r>
    <w:r>
      <w:rPr>
        <w:color w:val="40424A"/>
        <w:sz w:val="16"/>
        <w:szCs w:val="16"/>
      </w:rPr>
      <w:fldChar w:fldCharType="end"/>
    </w:r>
    <w:r>
      <w:rPr>
        <w:color w:val="40424A"/>
        <w:sz w:val="16"/>
        <w:szCs w:val="16"/>
      </w:rPr>
      <w:t xml:space="preserve"> of </w:t>
    </w:r>
    <w:r>
      <w:rPr>
        <w:color w:val="40424A"/>
        <w:sz w:val="16"/>
        <w:szCs w:val="16"/>
      </w:rPr>
      <w:fldChar w:fldCharType="begin"/>
    </w:r>
    <w:r>
      <w:rPr>
        <w:color w:val="40424A"/>
        <w:sz w:val="16"/>
        <w:szCs w:val="16"/>
      </w:rPr>
      <w:instrText xml:space="preserve"> NUMPAGES </w:instrText>
    </w:r>
    <w:r>
      <w:rPr>
        <w:color w:val="40424A"/>
        <w:sz w:val="16"/>
        <w:szCs w:val="16"/>
      </w:rPr>
      <w:fldChar w:fldCharType="separate"/>
    </w:r>
    <w:r>
      <w:rPr>
        <w:color w:val="40424A"/>
        <w:sz w:val="16"/>
        <w:szCs w:val="16"/>
      </w:rPr>
      <w:t>15</w:t>
    </w:r>
    <w:r>
      <w:rPr>
        <w:color w:val="40424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61D7" w14:textId="77777777" w:rsidR="00322FC9" w:rsidRDefault="00784440">
    <w:pPr>
      <w:pBdr>
        <w:top w:val="single" w:sz="6" w:space="4" w:color="DADADA"/>
      </w:pBdr>
      <w:tabs>
        <w:tab w:val="right" w:pos="9360"/>
      </w:tabs>
      <w:spacing w:before="60"/>
    </w:pPr>
    <w:r>
      <w:rPr>
        <w:color w:val="40424A"/>
        <w:sz w:val="16"/>
        <w:szCs w:val="16"/>
      </w:rPr>
      <w:t xml:space="preserve">Kensite Services </w:t>
    </w:r>
    <w:proofErr w:type="gramStart"/>
    <w:r>
      <w:rPr>
        <w:color w:val="40424A"/>
        <w:sz w:val="16"/>
        <w:szCs w:val="16"/>
      </w:rPr>
      <w:t>Ltd  |</w:t>
    </w:r>
    <w:proofErr w:type="gramEnd"/>
    <w:r>
      <w:rPr>
        <w:color w:val="40424A"/>
        <w:sz w:val="16"/>
        <w:szCs w:val="16"/>
      </w:rPr>
      <w:t xml:space="preserve">  </w:t>
    </w:r>
    <w:proofErr w:type="gramStart"/>
    <w:r>
      <w:rPr>
        <w:color w:val="40424A"/>
        <w:sz w:val="16"/>
        <w:szCs w:val="16"/>
      </w:rPr>
      <w:t>kensite.co.uk  |</w:t>
    </w:r>
    <w:proofErr w:type="gramEnd"/>
    <w:r>
      <w:rPr>
        <w:color w:val="40424A"/>
        <w:sz w:val="16"/>
        <w:szCs w:val="16"/>
      </w:rPr>
      <w:t xml:space="preserve">  01942 878 747</w:t>
    </w:r>
    <w:r>
      <w:tab/>
    </w:r>
    <w:r>
      <w:rPr>
        <w:color w:val="40424A"/>
        <w:sz w:val="16"/>
        <w:szCs w:val="16"/>
      </w:rPr>
      <w:t xml:space="preserve">Page </w:t>
    </w:r>
    <w:r>
      <w:rPr>
        <w:color w:val="40424A"/>
        <w:sz w:val="16"/>
        <w:szCs w:val="16"/>
      </w:rPr>
      <w:fldChar w:fldCharType="begin"/>
    </w:r>
    <w:r>
      <w:rPr>
        <w:color w:val="40424A"/>
        <w:sz w:val="16"/>
        <w:szCs w:val="16"/>
      </w:rPr>
      <w:instrText xml:space="preserve"> PAGE </w:instrText>
    </w:r>
    <w:r>
      <w:rPr>
        <w:color w:val="40424A"/>
        <w:sz w:val="16"/>
        <w:szCs w:val="16"/>
      </w:rPr>
      <w:fldChar w:fldCharType="separate"/>
    </w:r>
    <w:r>
      <w:rPr>
        <w:color w:val="40424A"/>
        <w:sz w:val="16"/>
        <w:szCs w:val="16"/>
      </w:rPr>
      <w:t>15</w:t>
    </w:r>
    <w:r>
      <w:rPr>
        <w:color w:val="40424A"/>
        <w:sz w:val="16"/>
        <w:szCs w:val="16"/>
      </w:rPr>
      <w:fldChar w:fldCharType="end"/>
    </w:r>
    <w:r>
      <w:rPr>
        <w:color w:val="40424A"/>
        <w:sz w:val="16"/>
        <w:szCs w:val="16"/>
      </w:rPr>
      <w:t xml:space="preserve"> of </w:t>
    </w:r>
    <w:r>
      <w:rPr>
        <w:color w:val="40424A"/>
        <w:sz w:val="16"/>
        <w:szCs w:val="16"/>
      </w:rPr>
      <w:fldChar w:fldCharType="begin"/>
    </w:r>
    <w:r>
      <w:rPr>
        <w:color w:val="40424A"/>
        <w:sz w:val="16"/>
        <w:szCs w:val="16"/>
      </w:rPr>
      <w:instrText xml:space="preserve"> NUMPAGES </w:instrText>
    </w:r>
    <w:r>
      <w:rPr>
        <w:color w:val="40424A"/>
        <w:sz w:val="16"/>
        <w:szCs w:val="16"/>
      </w:rPr>
      <w:fldChar w:fldCharType="separate"/>
    </w:r>
    <w:r>
      <w:rPr>
        <w:color w:val="40424A"/>
        <w:sz w:val="16"/>
        <w:szCs w:val="16"/>
      </w:rPr>
      <w:t>15</w:t>
    </w:r>
    <w:r>
      <w:rPr>
        <w:color w:val="40424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D71B8" w14:textId="77777777" w:rsidR="00784440" w:rsidRDefault="00784440">
      <w:r>
        <w:separator/>
      </w:r>
    </w:p>
  </w:footnote>
  <w:footnote w:type="continuationSeparator" w:id="0">
    <w:p w14:paraId="4A509872" w14:textId="77777777" w:rsidR="00784440" w:rsidRDefault="00784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7C34" w14:textId="77777777" w:rsidR="00322FC9" w:rsidRDefault="00322F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FEAF8" w14:textId="77777777" w:rsidR="00322FC9" w:rsidRDefault="00784440">
    <w:pPr>
      <w:pBdr>
        <w:bottom w:val="single" w:sz="18" w:space="6" w:color="0D823B"/>
      </w:pBdr>
      <w:tabs>
        <w:tab w:val="right" w:pos="9360"/>
      </w:tabs>
      <w:rPr>
        <w:rFonts w:ascii="Figtree" w:hAnsi="Figtree"/>
      </w:rPr>
    </w:pPr>
    <w:r>
      <w:rPr>
        <w:rFonts w:ascii="Figtree" w:hAnsi="Figtree"/>
        <w:b/>
        <w:bCs/>
        <w:color w:val="0D823B"/>
        <w:sz w:val="28"/>
        <w:szCs w:val="28"/>
      </w:rPr>
      <w:t>Kensite Services Ltd</w:t>
    </w:r>
    <w:r>
      <w:rPr>
        <w:rFonts w:ascii="Figtree" w:hAnsi="Figtree"/>
      </w:rPr>
      <w:tab/>
    </w:r>
    <w:r>
      <w:rPr>
        <w:rFonts w:ascii="Figtree" w:hAnsi="Figtree"/>
        <w:i/>
        <w:iCs/>
        <w:color w:val="40424A"/>
        <w:sz w:val="18"/>
        <w:szCs w:val="18"/>
      </w:rPr>
      <w:t xml:space="preserve">Supplementary Conditions of </w:t>
    </w:r>
    <w:proofErr w:type="gramStart"/>
    <w:r>
      <w:rPr>
        <w:rFonts w:ascii="Figtree" w:hAnsi="Figtree"/>
        <w:i/>
        <w:iCs/>
        <w:color w:val="40424A"/>
        <w:sz w:val="18"/>
        <w:szCs w:val="18"/>
      </w:rPr>
      <w:t>Hire  |</w:t>
    </w:r>
    <w:proofErr w:type="gramEnd"/>
    <w:r>
      <w:rPr>
        <w:rFonts w:ascii="Figtree" w:hAnsi="Figtree"/>
        <w:i/>
        <w:iCs/>
        <w:color w:val="40424A"/>
        <w:sz w:val="18"/>
        <w:szCs w:val="18"/>
      </w:rPr>
      <w:t xml:space="preserve">  v1.0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EAC3" w14:textId="77777777" w:rsidR="00322FC9" w:rsidRDefault="00784440">
    <w:pPr>
      <w:pBdr>
        <w:bottom w:val="single" w:sz="18" w:space="6" w:color="0D823B"/>
      </w:pBdr>
      <w:tabs>
        <w:tab w:val="right" w:pos="9360"/>
      </w:tabs>
      <w:rPr>
        <w:rFonts w:ascii="Figtree" w:hAnsi="Figtree"/>
      </w:rPr>
    </w:pPr>
    <w:r>
      <w:rPr>
        <w:rFonts w:ascii="Figtree" w:hAnsi="Figtree"/>
        <w:b/>
        <w:bCs/>
        <w:color w:val="0D823B"/>
        <w:sz w:val="28"/>
        <w:szCs w:val="28"/>
      </w:rPr>
      <w:t>Kensite Services Ltd</w:t>
    </w:r>
    <w:r>
      <w:rPr>
        <w:rFonts w:ascii="Figtree" w:hAnsi="Figtree"/>
      </w:rPr>
      <w:tab/>
    </w:r>
    <w:r>
      <w:rPr>
        <w:rFonts w:ascii="Figtree" w:hAnsi="Figtree"/>
        <w:i/>
        <w:iCs/>
        <w:color w:val="40424A"/>
        <w:sz w:val="18"/>
        <w:szCs w:val="18"/>
      </w:rPr>
      <w:t xml:space="preserve">Supplementary Conditions of </w:t>
    </w:r>
    <w:proofErr w:type="gramStart"/>
    <w:r>
      <w:rPr>
        <w:rFonts w:ascii="Figtree" w:hAnsi="Figtree"/>
        <w:i/>
        <w:iCs/>
        <w:color w:val="40424A"/>
        <w:sz w:val="18"/>
        <w:szCs w:val="18"/>
      </w:rPr>
      <w:t>Hire  |</w:t>
    </w:r>
    <w:proofErr w:type="gramEnd"/>
    <w:r>
      <w:rPr>
        <w:rFonts w:ascii="Figtree" w:hAnsi="Figtree"/>
        <w:i/>
        <w:iCs/>
        <w:color w:val="40424A"/>
        <w:sz w:val="18"/>
        <w:szCs w:val="18"/>
      </w:rPr>
      <w:t xml:space="preserve">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C7F0E"/>
    <w:multiLevelType w:val="multilevel"/>
    <w:tmpl w:val="3004856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A655059"/>
    <w:multiLevelType w:val="multilevel"/>
    <w:tmpl w:val="6A40B1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39983D2E"/>
    <w:multiLevelType w:val="multilevel"/>
    <w:tmpl w:val="64964DA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3EAD3410"/>
    <w:multiLevelType w:val="multilevel"/>
    <w:tmpl w:val="14FC4C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3EB27FE7"/>
    <w:multiLevelType w:val="multilevel"/>
    <w:tmpl w:val="2690DE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3A1371E"/>
    <w:multiLevelType w:val="multilevel"/>
    <w:tmpl w:val="8FDEC20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48150632"/>
    <w:multiLevelType w:val="multilevel"/>
    <w:tmpl w:val="AEB4A9D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78EE1AC3"/>
    <w:multiLevelType w:val="multilevel"/>
    <w:tmpl w:val="B3DCB0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1650675">
    <w:abstractNumId w:val="2"/>
  </w:num>
  <w:num w:numId="2" w16cid:durableId="1044717006">
    <w:abstractNumId w:val="4"/>
  </w:num>
  <w:num w:numId="3" w16cid:durableId="1351955173">
    <w:abstractNumId w:val="6"/>
  </w:num>
  <w:num w:numId="4" w16cid:durableId="958342160">
    <w:abstractNumId w:val="1"/>
  </w:num>
  <w:num w:numId="5" w16cid:durableId="1856263445">
    <w:abstractNumId w:val="5"/>
  </w:num>
  <w:num w:numId="6" w16cid:durableId="1856504385">
    <w:abstractNumId w:val="3"/>
  </w:num>
  <w:num w:numId="7" w16cid:durableId="336612618">
    <w:abstractNumId w:val="0"/>
  </w:num>
  <w:num w:numId="8" w16cid:durableId="251201061">
    <w:abstractNumId w:val="7"/>
  </w:num>
  <w:num w:numId="9" w16cid:durableId="99518315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FC9"/>
    <w:rsid w:val="002F57BD"/>
    <w:rsid w:val="00322FC9"/>
    <w:rsid w:val="00414C27"/>
    <w:rsid w:val="0078444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C6D96"/>
  <w15:docId w15:val="{F5DBCADE-92AC-4FC9-A465-77701366B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0D823B"/>
      <w:sz w:val="32"/>
      <w:szCs w:val="32"/>
    </w:rPr>
  </w:style>
  <w:style w:type="paragraph" w:styleId="Heading2">
    <w:name w:val="heading 2"/>
    <w:uiPriority w:val="9"/>
    <w:semiHidden/>
    <w:unhideWhenUsed/>
    <w:qFormat/>
    <w:pPr>
      <w:spacing w:before="280" w:after="140"/>
      <w:outlineLvl w:val="1"/>
    </w:pPr>
    <w:rPr>
      <w:b/>
      <w:bCs/>
      <w:color w:val="0D823B"/>
      <w:sz w:val="26"/>
      <w:szCs w:val="26"/>
    </w:rPr>
  </w:style>
  <w:style w:type="paragraph" w:styleId="Heading3">
    <w:name w:val="heading 3"/>
    <w:uiPriority w:val="9"/>
    <w:semiHidden/>
    <w:unhideWhenUsed/>
    <w:qFormat/>
    <w:pPr>
      <w:spacing w:before="200" w:after="100"/>
      <w:outlineLvl w:val="2"/>
    </w:pPr>
    <w:rPr>
      <w:b/>
      <w:bCs/>
      <w:color w:val="40424A"/>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rsid w:val="00071D15"/>
  </w:style>
  <w:style w:type="character" w:customStyle="1" w:styleId="FooterChar">
    <w:name w:val="Footer Char"/>
    <w:basedOn w:val="DefaultParagraphFont"/>
    <w:link w:val="Footer"/>
    <w:uiPriority w:val="99"/>
    <w:qFormat/>
    <w:rsid w:val="00071D15"/>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paragraph" w:styleId="FootnoteText">
    <w:name w:val="footnote text"/>
    <w:link w:val="FootnoteTextChar"/>
    <w:uiPriority w:val="99"/>
    <w:semiHidden/>
    <w:unhideWhenUsed/>
    <w:rPr>
      <w:sz w:val="20"/>
      <w:szCs w:val="20"/>
    </w:rPr>
  </w:style>
  <w:style w:type="paragraph" w:styleId="EndnoteText">
    <w:name w:val="endnote text"/>
    <w:link w:val="EndnoteTextChar"/>
    <w:uiPriority w:val="99"/>
    <w:semiHidden/>
    <w:unhideWhenUsed/>
    <w:rPr>
      <w:sz w:val="20"/>
      <w:szCs w:val="20"/>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71D15"/>
    <w:pPr>
      <w:tabs>
        <w:tab w:val="center" w:pos="4513"/>
        <w:tab w:val="right" w:pos="9026"/>
      </w:tabs>
    </w:pPr>
  </w:style>
  <w:style w:type="paragraph" w:styleId="Footer">
    <w:name w:val="footer"/>
    <w:basedOn w:val="Normal"/>
    <w:link w:val="FooterChar"/>
    <w:uiPriority w:val="99"/>
    <w:unhideWhenUsed/>
    <w:rsid w:val="00071D15"/>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68F2413D1C4A4087177A02511519AE" ma:contentTypeVersion="15" ma:contentTypeDescription="Create a new document." ma:contentTypeScope="" ma:versionID="1317f14676248b4433f18df262e1cbef">
  <xsd:schema xmlns:xsd="http://www.w3.org/2001/XMLSchema" xmlns:xs="http://www.w3.org/2001/XMLSchema" xmlns:p="http://schemas.microsoft.com/office/2006/metadata/properties" xmlns:ns2="e3556638-b930-4daa-81af-74fce56d190f" xmlns:ns3="a4a22ac6-de36-4c79-a165-dc662db9edf5" targetNamespace="http://schemas.microsoft.com/office/2006/metadata/properties" ma:root="true" ma:fieldsID="8712dd4c3591715aac6ea7f7dc491f1b" ns2:_="" ns3:_="">
    <xsd:import namespace="e3556638-b930-4daa-81af-74fce56d190f"/>
    <xsd:import namespace="a4a22ac6-de36-4c79-a165-dc662db9ed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56638-b930-4daa-81af-74fce56d19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1a4c4d7-d519-4f26-b678-bd3bf4605c97}" ma:internalName="TaxCatchAll" ma:showField="CatchAllData" ma:web="e3556638-b930-4daa-81af-74fce56d19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a22ac6-de36-4c79-a165-dc662db9ed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969d581-f790-47f8-8a63-28e96616075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3556638-b930-4daa-81af-74fce56d190f" xsi:nil="true"/>
    <lcf76f155ced4ddcb4097134ff3c332f xmlns="a4a22ac6-de36-4c79-a165-dc662db9edf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CD86EB-1F17-4281-A2EE-889B651DA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56638-b930-4daa-81af-74fce56d190f"/>
    <ds:schemaRef ds:uri="a4a22ac6-de36-4c79-a165-dc662db9e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95473-A4E3-4B24-B911-6C6DE17D83ED}">
  <ds:schemaRefs>
    <ds:schemaRef ds:uri="http://schemas.microsoft.com/office/2006/metadata/properties"/>
    <ds:schemaRef ds:uri="http://schemas.microsoft.com/office/infopath/2007/PartnerControls"/>
    <ds:schemaRef ds:uri="e3556638-b930-4daa-81af-74fce56d190f"/>
    <ds:schemaRef ds:uri="a4a22ac6-de36-4c79-a165-dc662db9edf5"/>
  </ds:schemaRefs>
</ds:datastoreItem>
</file>

<file path=customXml/itemProps3.xml><?xml version="1.0" encoding="utf-8"?>
<ds:datastoreItem xmlns:ds="http://schemas.openxmlformats.org/officeDocument/2006/customXml" ds:itemID="{7A86E0ED-465E-4E2E-9440-A0EB8C032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6084</Words>
  <Characters>33587</Characters>
  <Application>Microsoft Office Word</Application>
  <DocSecurity>0</DocSecurity>
  <Lines>550</Lines>
  <Paragraphs>291</Paragraphs>
  <ScaleCrop>false</ScaleCrop>
  <Company/>
  <LinksUpToDate>false</LinksUpToDate>
  <CharactersWithSpaces>39380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Kensite Supplementary Conditions of Hire</dc:title>
  <dc:subject/>
  <dc:creator>Kensite Services Ltd</dc:creator>
  <dc:description>Supplementary conditions of hire to be read alongside the CPA Model Conditions for the Hiring of Plant (October 2021).</dc:description>
  <cp:lastModifiedBy>Chloe Ainscough</cp:lastModifiedBy>
  <cp:revision>3</cp:revision>
  <dcterms:created xsi:type="dcterms:W3CDTF">2026-05-12T12:52:00Z</dcterms:created>
  <dcterms:modified xsi:type="dcterms:W3CDTF">2026-05-12T12:53:00Z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0x010100EF68F2413D1C4A4087177A02511519AE</vt:lpwstr>
  </property>
  <property fmtid="{D5CDD505-2E9C-101B-9397-08002B2CF9AE}" pid="3" name="MediaServiceImageTags">
    <vt:lpwstr/>
  </property>
</Properties>
</file>