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F828" w14:textId="13450D83" w:rsidR="00FD5619" w:rsidRDefault="00FD5619"/>
    <w:p w14:paraId="5B240945" w14:textId="10847C21" w:rsidR="00C814B6" w:rsidRDefault="00C814B6"/>
    <w:p w14:paraId="459AAC38" w14:textId="04443A03" w:rsidR="00C814B6" w:rsidRDefault="00C814B6" w:rsidP="00C814B6">
      <w:pPr>
        <w:jc w:val="center"/>
        <w:rPr>
          <w:b/>
          <w:bCs/>
        </w:rPr>
      </w:pPr>
      <w:r>
        <w:rPr>
          <w:b/>
          <w:bCs/>
        </w:rPr>
        <w:t>INFORME ANUAL SOBRE LA ENSEÑANZA EN BRAILLE PARA LOS ESTUDIANTES CIEGOS MATRICULADOS EN LAS ESCUELAS PÚBLICAS DE PUERTO RICO</w:t>
      </w:r>
    </w:p>
    <w:p w14:paraId="4872454E" w14:textId="0877C9DC" w:rsidR="00C814B6" w:rsidRDefault="00C814B6" w:rsidP="00B14ADB">
      <w:pPr>
        <w:jc w:val="both"/>
      </w:pPr>
      <w:r>
        <w:t xml:space="preserve">En la </w:t>
      </w:r>
      <w:r w:rsidRPr="00C814B6">
        <w:t>Ley Núm. 240 de 29 de septiembre de 2002, según enmendada</w:t>
      </w:r>
      <w:r>
        <w:t xml:space="preserve"> titulada </w:t>
      </w:r>
      <w:r w:rsidRPr="00C814B6">
        <w:rPr>
          <w:b/>
          <w:bCs/>
        </w:rPr>
        <w:t>Ley Para Garantizar El Derecho de Alfabetización de Los Niños Ciegos en las escuelas públicas de Puerto Rico</w:t>
      </w:r>
      <w:r>
        <w:rPr>
          <w:b/>
          <w:bCs/>
        </w:rPr>
        <w:t xml:space="preserve"> </w:t>
      </w:r>
      <w:r>
        <w:t>se establece la responsabilidad del Departamento de Educación</w:t>
      </w:r>
      <w:r w:rsidR="00B14ADB">
        <w:t xml:space="preserve"> (DEPR)</w:t>
      </w:r>
      <w:r>
        <w:t xml:space="preserve"> en proveer una enseñanza en braille para los estudiantes ciegos matriculados en las escuelas públicas. En su artículo 2 se establece que esta Ley tendrá la intención de:</w:t>
      </w:r>
    </w:p>
    <w:p w14:paraId="6E17DD17" w14:textId="78FF7FE4" w:rsidR="00C814B6" w:rsidRDefault="00C814B6" w:rsidP="00C814B6">
      <w:pPr>
        <w:pStyle w:val="ListParagraph"/>
        <w:numPr>
          <w:ilvl w:val="0"/>
          <w:numId w:val="1"/>
        </w:numPr>
      </w:pPr>
      <w:r>
        <w:t>Garantizar la disponibilidad y el acceso a la enseñanza del método Braille a los estudiantes ciegos y parcialmente ciegos y a que sean evaluados individualmente en cuanto a su conocimiento, uso y manejo de éste y garantizar la igualdad de oportunidades educativas.</w:t>
      </w:r>
    </w:p>
    <w:p w14:paraId="0D74FA4F" w14:textId="45B7348B" w:rsidR="00C814B6" w:rsidRDefault="00C814B6" w:rsidP="00C814B6">
      <w:pPr>
        <w:pStyle w:val="ListParagraph"/>
        <w:numPr>
          <w:ilvl w:val="0"/>
          <w:numId w:val="1"/>
        </w:numPr>
      </w:pPr>
      <w:r>
        <w:t>Proveer las bases legales para que se establezcan los niveles de competencia e instrucción en el sistema de lectura y escritura en Braille.</w:t>
      </w:r>
    </w:p>
    <w:p w14:paraId="3FC73636" w14:textId="6AD442AF" w:rsidR="00C814B6" w:rsidRDefault="00C814B6" w:rsidP="00C814B6">
      <w:pPr>
        <w:pStyle w:val="ListParagraph"/>
        <w:numPr>
          <w:ilvl w:val="0"/>
          <w:numId w:val="1"/>
        </w:numPr>
      </w:pPr>
      <w:r>
        <w:t>Proveer material en formato computarizado que pueda ser reproducido en Braille.</w:t>
      </w:r>
    </w:p>
    <w:p w14:paraId="4D234EB3" w14:textId="3A3ADC69" w:rsidR="00C814B6" w:rsidRPr="00C814B6" w:rsidRDefault="00C814B6" w:rsidP="00C814B6">
      <w:pPr>
        <w:pStyle w:val="ListParagraph"/>
        <w:numPr>
          <w:ilvl w:val="0"/>
          <w:numId w:val="1"/>
        </w:numPr>
      </w:pPr>
      <w:r>
        <w:t>Establecer unos requisitos mínimos para la certificación de maestros en educación en Braille.</w:t>
      </w:r>
    </w:p>
    <w:p w14:paraId="2006654D" w14:textId="77777777" w:rsidR="00C814B6" w:rsidRDefault="00C814B6" w:rsidP="00C814B6">
      <w:pPr>
        <w:jc w:val="both"/>
      </w:pPr>
      <w:r w:rsidRPr="00C814B6">
        <w:t>Para ello,</w:t>
      </w:r>
      <w:r>
        <w:t xml:space="preserve"> en el artículo 6 se establece que el Departamento de Educación de Puerto Rico </w:t>
      </w:r>
    </w:p>
    <w:p w14:paraId="5BCA42D0" w14:textId="444B83A7" w:rsidR="00C814B6" w:rsidRDefault="00C814B6" w:rsidP="00C814B6">
      <w:pPr>
        <w:pStyle w:val="ListParagraph"/>
        <w:numPr>
          <w:ilvl w:val="0"/>
          <w:numId w:val="2"/>
        </w:numPr>
        <w:jc w:val="both"/>
      </w:pPr>
      <w:r>
        <w:t>requerirá a toda casa editora que publique libros para ser utilizados como parte del currículo del Departamento que supla una copia de dicho material en un disco de computadoras en el formato de "</w:t>
      </w:r>
      <w:r w:rsidRPr="00C814B6">
        <w:rPr>
          <w:i/>
          <w:iCs/>
        </w:rPr>
        <w:t xml:space="preserve">American Standard Cade for </w:t>
      </w:r>
      <w:proofErr w:type="spellStart"/>
      <w:r w:rsidRPr="00C814B6">
        <w:rPr>
          <w:i/>
          <w:iCs/>
        </w:rPr>
        <w:t>Information</w:t>
      </w:r>
      <w:proofErr w:type="spellEnd"/>
      <w:r w:rsidRPr="00C814B6">
        <w:rPr>
          <w:i/>
          <w:iCs/>
        </w:rPr>
        <w:t xml:space="preserve"> </w:t>
      </w:r>
      <w:proofErr w:type="spellStart"/>
      <w:r w:rsidRPr="00C814B6">
        <w:rPr>
          <w:i/>
          <w:iCs/>
        </w:rPr>
        <w:t>Interchange</w:t>
      </w:r>
      <w:proofErr w:type="spellEnd"/>
      <w:r>
        <w:t>" (ASCII). Además de temas literarios, la editora suplirá, bajo este mismo formato, materiales de otras materias, tales como, ciencias, matemáticas, música, etc.</w:t>
      </w:r>
    </w:p>
    <w:p w14:paraId="5C89D3B9" w14:textId="172E4F61" w:rsidR="00B14ADB" w:rsidRDefault="00C814B6" w:rsidP="00B14ADB">
      <w:pPr>
        <w:pStyle w:val="ListParagraph"/>
        <w:numPr>
          <w:ilvl w:val="0"/>
          <w:numId w:val="2"/>
        </w:numPr>
      </w:pPr>
      <w:r>
        <w:t>designará una comisión que haga valer las disposiciones de este Artículo. La comisión estará compuesta por no más de nueve (9) miembros quienes serán nominados por el Secretario de Educación</w:t>
      </w:r>
      <w:r w:rsidR="00B14ADB">
        <w:t>, quienes no devengarán ningún salario y quienes deberán:</w:t>
      </w:r>
    </w:p>
    <w:p w14:paraId="48CE70F8" w14:textId="467CBEF5" w:rsidR="00B14ADB" w:rsidRDefault="00B14ADB" w:rsidP="00B14ADB">
      <w:pPr>
        <w:pStyle w:val="ListParagraph"/>
        <w:numPr>
          <w:ilvl w:val="1"/>
          <w:numId w:val="2"/>
        </w:numPr>
      </w:pPr>
      <w:r>
        <w:t>Laborar juntamente con las casas editoras de libros de texto para que éstos sean traducidos al lenguaje ASCII de manera que se puedan reproducir en Braille.</w:t>
      </w:r>
    </w:p>
    <w:p w14:paraId="32D0B522" w14:textId="43BE86CD" w:rsidR="00B14ADB" w:rsidRDefault="00B14ADB" w:rsidP="00B14ADB">
      <w:pPr>
        <w:pStyle w:val="ListParagraph"/>
        <w:numPr>
          <w:ilvl w:val="1"/>
          <w:numId w:val="2"/>
        </w:numPr>
      </w:pPr>
      <w:r>
        <w:t>Estar al tanto de programas de aplicaciones computadorizadas en o fuera de Puerto Rico, que propendan a mejorar la conversión de materiales al lenguaje ASCII.</w:t>
      </w:r>
    </w:p>
    <w:p w14:paraId="0BC1A76E" w14:textId="1732F01A" w:rsidR="00B14ADB" w:rsidRDefault="00B14ADB" w:rsidP="00B14ADB">
      <w:pPr>
        <w:pStyle w:val="ListParagraph"/>
        <w:numPr>
          <w:ilvl w:val="1"/>
          <w:numId w:val="2"/>
        </w:numPr>
      </w:pPr>
      <w:r>
        <w:t>Laborar juntamente con las casas editoras y desarrolladores de programas de aplicaciones computadorizadas en el diseño y preparación de nuevos programas.</w:t>
      </w:r>
    </w:p>
    <w:p w14:paraId="50B4AAC0" w14:textId="1831E3AC" w:rsidR="00B14ADB" w:rsidRDefault="00B14ADB" w:rsidP="00B14ADB">
      <w:pPr>
        <w:pStyle w:val="ListParagraph"/>
        <w:numPr>
          <w:ilvl w:val="1"/>
          <w:numId w:val="2"/>
        </w:numPr>
      </w:pPr>
      <w:r>
        <w:t>El Departamento de Educación, junta a la Comisión, deberán de rendir un informe anual ante la Legislatura sobre sus hallazgos y un sumario de sus actividades.</w:t>
      </w:r>
    </w:p>
    <w:p w14:paraId="21E2A251" w14:textId="5C33A576" w:rsidR="00B14ADB" w:rsidRDefault="00B14ADB" w:rsidP="00B14ADB">
      <w:r>
        <w:t xml:space="preserve">Ante tal, el DEPR, en su responsabilidad con la población ciega matriculada en las escuelas públicas presenta ante la legislatura los hallazgos de la gestión realizada y un sumario de las actividades. </w:t>
      </w:r>
    </w:p>
    <w:p w14:paraId="592DF752" w14:textId="64BB0F94" w:rsidR="00B14ADB" w:rsidRDefault="00B14ADB" w:rsidP="00850773">
      <w:pPr>
        <w:jc w:val="both"/>
      </w:pPr>
      <w:r>
        <w:lastRenderedPageBreak/>
        <w:t xml:space="preserve">Para el año escolar 2019-2020, el DEPR identificó a 108,419 estudiantes con discapacidad registrados en el programa de educación especial, de los cuales </w:t>
      </w:r>
      <w:r w:rsidR="001A2572">
        <w:t>446</w:t>
      </w:r>
      <w:r w:rsidR="00534160">
        <w:t xml:space="preserve"> presentan un impedimento visual</w:t>
      </w:r>
      <w:r w:rsidR="00D23EEA">
        <w:t xml:space="preserve">. </w:t>
      </w:r>
      <w:r w:rsidR="00850773">
        <w:t>Esto representa un .004% de los estudiantes registrados en el programa. De</w:t>
      </w:r>
      <w:r w:rsidR="00534160">
        <w:t>l análisis de los datos</w:t>
      </w:r>
      <w:r w:rsidR="00850773">
        <w:t xml:space="preserve"> se desprende que</w:t>
      </w:r>
      <w:r w:rsidR="00921A1C">
        <w:t xml:space="preserve"> la </w:t>
      </w:r>
      <w:r w:rsidR="002A5273">
        <w:t>Oficina Regional Educativa (ORE)</w:t>
      </w:r>
      <w:r w:rsidR="00921A1C">
        <w:t xml:space="preserve"> con mayor número de estudiantes </w:t>
      </w:r>
      <w:r w:rsidR="00850773">
        <w:t xml:space="preserve">con impedimento visual es </w:t>
      </w:r>
      <w:r w:rsidR="002A5273">
        <w:t xml:space="preserve">Caguas, con 87 estudiantes, </w:t>
      </w:r>
      <w:r w:rsidR="003A35C1">
        <w:t xml:space="preserve">seguido por </w:t>
      </w:r>
      <w:r w:rsidR="002A5273">
        <w:t>Mayag</w:t>
      </w:r>
      <w:r w:rsidR="00B82E86" w:rsidRPr="00B82E86">
        <w:rPr>
          <w:rFonts w:cstheme="minorHAnsi"/>
        </w:rPr>
        <w:t>ü</w:t>
      </w:r>
      <w:r w:rsidR="002A5273">
        <w:t>ez, con 75 estudiantes y</w:t>
      </w:r>
      <w:r w:rsidR="00B82E86">
        <w:t>,</w:t>
      </w:r>
      <w:r w:rsidR="002A5273">
        <w:t xml:space="preserve"> en tercer lugar, Bayamón, con 72. </w:t>
      </w:r>
    </w:p>
    <w:p w14:paraId="042AE2E2" w14:textId="73B957FC" w:rsidR="001838B0" w:rsidRDefault="00E66F00" w:rsidP="00B14ADB">
      <w:r>
        <w:rPr>
          <w:noProof/>
        </w:rPr>
        <w:drawing>
          <wp:inline distT="0" distB="0" distL="0" distR="0" wp14:anchorId="6C23A52C" wp14:editId="3BC48575">
            <wp:extent cx="5708822" cy="1767016"/>
            <wp:effectExtent l="0" t="0" r="635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1CAAF82" w14:textId="026AB725" w:rsidR="00C96D36" w:rsidRPr="00C96D36" w:rsidRDefault="006260DE" w:rsidP="00543D82">
      <w:pPr>
        <w:jc w:val="both"/>
      </w:pPr>
      <w:r>
        <w:t>De este grupo de estudiantes, anualmente el DEPR realiza un censo</w:t>
      </w:r>
      <w:r w:rsidR="006617FF">
        <w:t>, durante el mes de enero,</w:t>
      </w:r>
      <w:r w:rsidR="004542A7">
        <w:t xml:space="preserve"> para recopilar, entre otra información, la cantidad de estudiantes con impedimento visual o sordoceguera, </w:t>
      </w:r>
      <w:r w:rsidR="00A1136F">
        <w:t>su medio primario de lectura y si cumple con la definición de ciego (</w:t>
      </w:r>
      <w:proofErr w:type="spellStart"/>
      <w:r w:rsidR="00C96D36" w:rsidRPr="00C96D36">
        <w:rPr>
          <w:i/>
          <w:iCs/>
        </w:rPr>
        <w:t>Meets</w:t>
      </w:r>
      <w:proofErr w:type="spellEnd"/>
      <w:r w:rsidR="00C96D36" w:rsidRPr="00C96D36">
        <w:rPr>
          <w:i/>
          <w:iCs/>
        </w:rPr>
        <w:t xml:space="preserve"> the </w:t>
      </w:r>
      <w:proofErr w:type="spellStart"/>
      <w:r w:rsidR="00C96D36" w:rsidRPr="00C96D36">
        <w:rPr>
          <w:i/>
          <w:iCs/>
        </w:rPr>
        <w:t>Definition</w:t>
      </w:r>
      <w:proofErr w:type="spellEnd"/>
      <w:r w:rsidR="00C96D36" w:rsidRPr="00C96D36">
        <w:rPr>
          <w:i/>
          <w:iCs/>
        </w:rPr>
        <w:t xml:space="preserve"> </w:t>
      </w:r>
      <w:proofErr w:type="spellStart"/>
      <w:r w:rsidR="00C96D36" w:rsidRPr="00C96D36">
        <w:rPr>
          <w:i/>
          <w:iCs/>
        </w:rPr>
        <w:t>of</w:t>
      </w:r>
      <w:proofErr w:type="spellEnd"/>
      <w:r w:rsidR="00C96D36" w:rsidRPr="00C96D36">
        <w:rPr>
          <w:i/>
          <w:iCs/>
        </w:rPr>
        <w:t xml:space="preserve"> </w:t>
      </w:r>
      <w:proofErr w:type="spellStart"/>
      <w:r w:rsidR="00C96D36" w:rsidRPr="00C96D36">
        <w:rPr>
          <w:i/>
          <w:iCs/>
        </w:rPr>
        <w:t>Blindness</w:t>
      </w:r>
      <w:proofErr w:type="spellEnd"/>
      <w:r w:rsidR="00C96D36">
        <w:rPr>
          <w:i/>
          <w:iCs/>
        </w:rPr>
        <w:t xml:space="preserve"> </w:t>
      </w:r>
      <w:r w:rsidR="006F531C">
        <w:rPr>
          <w:i/>
          <w:iCs/>
        </w:rPr>
        <w:t>– MDF)</w:t>
      </w:r>
      <w:r w:rsidR="00A1136F">
        <w:t xml:space="preserve"> o se categoriza como un </w:t>
      </w:r>
      <w:r w:rsidR="00CD1412">
        <w:t>ciego funcional (</w:t>
      </w:r>
      <w:proofErr w:type="spellStart"/>
      <w:r w:rsidR="00B26051" w:rsidRPr="00B26051">
        <w:rPr>
          <w:i/>
          <w:iCs/>
        </w:rPr>
        <w:t>Functions</w:t>
      </w:r>
      <w:proofErr w:type="spellEnd"/>
      <w:r w:rsidR="00B26051" w:rsidRPr="00B26051">
        <w:rPr>
          <w:i/>
          <w:iCs/>
        </w:rPr>
        <w:t xml:space="preserve"> at the </w:t>
      </w:r>
      <w:proofErr w:type="spellStart"/>
      <w:r w:rsidR="00B26051" w:rsidRPr="00B26051">
        <w:rPr>
          <w:i/>
          <w:iCs/>
        </w:rPr>
        <w:t>Definition</w:t>
      </w:r>
      <w:proofErr w:type="spellEnd"/>
      <w:r w:rsidR="00B26051" w:rsidRPr="00B26051">
        <w:rPr>
          <w:i/>
          <w:iCs/>
        </w:rPr>
        <w:t xml:space="preserve"> </w:t>
      </w:r>
      <w:proofErr w:type="spellStart"/>
      <w:r w:rsidR="00B26051" w:rsidRPr="00B26051">
        <w:rPr>
          <w:i/>
          <w:iCs/>
        </w:rPr>
        <w:t>of</w:t>
      </w:r>
      <w:proofErr w:type="spellEnd"/>
      <w:r w:rsidR="00B26051" w:rsidRPr="00B26051">
        <w:rPr>
          <w:i/>
          <w:iCs/>
        </w:rPr>
        <w:t xml:space="preserve"> </w:t>
      </w:r>
      <w:proofErr w:type="spellStart"/>
      <w:r w:rsidR="00B26051" w:rsidRPr="00B26051">
        <w:rPr>
          <w:i/>
          <w:iCs/>
        </w:rPr>
        <w:t>Blindness</w:t>
      </w:r>
      <w:proofErr w:type="spellEnd"/>
      <w:r w:rsidR="00B26051">
        <w:rPr>
          <w:i/>
          <w:iCs/>
        </w:rPr>
        <w:t xml:space="preserve"> </w:t>
      </w:r>
      <w:r w:rsidR="00CD1412">
        <w:rPr>
          <w:i/>
          <w:iCs/>
        </w:rPr>
        <w:t>– FDB)</w:t>
      </w:r>
      <w:r w:rsidR="00C96D36">
        <w:rPr>
          <w:i/>
          <w:iCs/>
        </w:rPr>
        <w:t xml:space="preserve">. </w:t>
      </w:r>
      <w:r w:rsidR="00C96D36">
        <w:t xml:space="preserve">Un estudiante se categoriza como MDB cuando </w:t>
      </w:r>
      <w:r w:rsidR="0029475B">
        <w:t xml:space="preserve">su </w:t>
      </w:r>
      <w:r w:rsidR="0029475B" w:rsidRPr="0029475B">
        <w:t>agudeza visual</w:t>
      </w:r>
      <w:r w:rsidR="0029475B">
        <w:t xml:space="preserve"> es de</w:t>
      </w:r>
      <w:r w:rsidR="0029475B" w:rsidRPr="0029475B">
        <w:t xml:space="preserve"> 20/200 o menos en el mejor ojo con la mejor corrección; o un campo periférico tan contraído que el diámetro más ancho de dicho campo subtiende una distancia angular no mayor de 20 grados.</w:t>
      </w:r>
      <w:r w:rsidR="0029475B">
        <w:t xml:space="preserve"> Un estudiante categorizado como FDB es </w:t>
      </w:r>
      <w:r w:rsidR="00543D82">
        <w:t xml:space="preserve">cuando la función visual cumple con la definición de ceguera según lo determinado por un especialista en atención ocular (oftalmólogo u optometrista) u otro médico, como un neurólogo. </w:t>
      </w:r>
      <w:r w:rsidR="007C2D54">
        <w:t>En los datos recopilados del censo se identificó</w:t>
      </w:r>
      <w:r w:rsidR="00943FE8">
        <w:t xml:space="preserve"> </w:t>
      </w:r>
      <w:r w:rsidR="00CC0521">
        <w:t>que,</w:t>
      </w:r>
      <w:r w:rsidR="00943FE8">
        <w:t xml:space="preserve"> de los 446 estudiantes con impedimento visual, 9 cumplían con los requisitos de ser un estudiante ciego</w:t>
      </w:r>
      <w:r w:rsidR="0084484E">
        <w:t xml:space="preserve"> (FDB)</w:t>
      </w:r>
      <w:r w:rsidR="00943FE8">
        <w:t xml:space="preserve"> y </w:t>
      </w:r>
      <w:r w:rsidR="0084484E">
        <w:t xml:space="preserve">437 presentaban alguna necesidad visual (MDB). </w:t>
      </w:r>
      <w:r w:rsidR="00CC0521">
        <w:t>En este análisis la ORE con mayor cantidad de estudiantes ciegos es Arecibo, con un total de 4 estudiantes, seguido por la ORE de Humacao con 2.</w:t>
      </w:r>
      <w:r w:rsidR="00ED1B70">
        <w:t xml:space="preserve"> En el caso de estudiantes MDB, la ORE con mayor cantidad de estudiantes es Caguas,</w:t>
      </w:r>
      <w:r w:rsidR="00051AA6">
        <w:t xml:space="preserve"> con 86 estudiante,</w:t>
      </w:r>
      <w:r w:rsidR="00ED1B70">
        <w:t xml:space="preserve"> seguida de</w:t>
      </w:r>
      <w:r w:rsidR="00051AA6">
        <w:t xml:space="preserve"> Mayag</w:t>
      </w:r>
      <w:r w:rsidR="00051AA6" w:rsidRPr="00B82E86">
        <w:rPr>
          <w:rFonts w:cstheme="minorHAnsi"/>
        </w:rPr>
        <w:t>ü</w:t>
      </w:r>
      <w:r w:rsidR="00051AA6">
        <w:t>ez y Bayamón, con 74 y 71 estudiantes, respectivamente.</w:t>
      </w:r>
    </w:p>
    <w:p w14:paraId="70446801" w14:textId="260A891A" w:rsidR="001838B0" w:rsidRPr="00543D82" w:rsidRDefault="00F147B4" w:rsidP="00051AA6">
      <w:pPr>
        <w:jc w:val="center"/>
      </w:pPr>
      <w:r>
        <w:rPr>
          <w:noProof/>
        </w:rPr>
        <w:drawing>
          <wp:inline distT="0" distB="0" distL="0" distR="0" wp14:anchorId="7D3A6749" wp14:editId="6C90E099">
            <wp:extent cx="4466968" cy="1853514"/>
            <wp:effectExtent l="0" t="0" r="1016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EDFA2E" w14:textId="59A36C95" w:rsidR="00397B17" w:rsidRDefault="00DA435E" w:rsidP="00B14ADB">
      <w:r>
        <w:t xml:space="preserve">A su vez, a través del censo anual, se identifica el medio de lectura principal y secundario de los estudiantes. </w:t>
      </w:r>
      <w:r w:rsidR="00397B17">
        <w:t>Los medios de lectura son:</w:t>
      </w:r>
    </w:p>
    <w:p w14:paraId="6D8980F8" w14:textId="06EBC19C" w:rsidR="00397B17" w:rsidRDefault="00D21280" w:rsidP="000C5A67">
      <w:pPr>
        <w:pStyle w:val="ListParagraph"/>
        <w:jc w:val="both"/>
      </w:pPr>
      <w:r>
        <w:rPr>
          <w:noProof/>
        </w:rPr>
        <w:lastRenderedPageBreak/>
        <w:drawing>
          <wp:inline distT="0" distB="0" distL="0" distR="0" wp14:anchorId="1D6F4142" wp14:editId="7CF4EB5F">
            <wp:extent cx="5263464" cy="74140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5FDDB54" w14:textId="637D80B9" w:rsidR="00051AA6" w:rsidRDefault="00E149CA" w:rsidP="000C5A67">
      <w:pPr>
        <w:jc w:val="both"/>
      </w:pPr>
      <w:r>
        <w:t>De los datos recopilados, se identificó que</w:t>
      </w:r>
      <w:r w:rsidR="003B1578">
        <w:t xml:space="preserve"> de los 446 estudiantes con impedimento visual 401 son estudiantes </w:t>
      </w:r>
      <w:r w:rsidR="00E91321">
        <w:t>cuyo</w:t>
      </w:r>
      <w:r w:rsidR="003B1578">
        <w:t xml:space="preserve"> medio principal de lectura es el visual (V)</w:t>
      </w:r>
      <w:r w:rsidR="00E00990">
        <w:t>, 36 son no lectores, 4 son prelectores, 4</w:t>
      </w:r>
      <w:r w:rsidR="00F7331B">
        <w:t xml:space="preserve"> son auditivos y 1 estudiante utiliza el braille como su medio principal de lectura.</w:t>
      </w:r>
    </w:p>
    <w:p w14:paraId="69B03986" w14:textId="79418752" w:rsidR="00381B74" w:rsidRDefault="0021301F" w:rsidP="00B14ADB">
      <w:r>
        <w:rPr>
          <w:noProof/>
        </w:rPr>
        <w:drawing>
          <wp:inline distT="0" distB="0" distL="0" distR="0" wp14:anchorId="3A1D7D45" wp14:editId="27C1006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145AC1" w14:textId="6E8AEA53" w:rsidR="00571AF8" w:rsidRDefault="00571AF8" w:rsidP="00B14ADB">
      <w:r>
        <w:t xml:space="preserve">Como medio secundario de lectura, </w:t>
      </w:r>
      <w:r w:rsidR="007E1138">
        <w:t xml:space="preserve">se reportaron </w:t>
      </w:r>
      <w:r w:rsidR="00CD007B">
        <w:t xml:space="preserve">401 estudiante que utiliza el medio visual, 4 el auditivo, 40 </w:t>
      </w:r>
      <w:r w:rsidR="00AB4FCB">
        <w:t xml:space="preserve">no aplica y </w:t>
      </w:r>
      <w:r w:rsidR="00165695">
        <w:t xml:space="preserve">el mismo un </w:t>
      </w:r>
      <w:r w:rsidR="00AB4FCB">
        <w:t xml:space="preserve">1 estudiante que utiliza </w:t>
      </w:r>
      <w:r w:rsidR="00165695">
        <w:t>el b</w:t>
      </w:r>
      <w:r w:rsidR="00AB4FCB">
        <w:t xml:space="preserve">raille. </w:t>
      </w:r>
    </w:p>
    <w:p w14:paraId="262C8B3B" w14:textId="5654368C" w:rsidR="00571AF8" w:rsidRDefault="00571AF8" w:rsidP="00165695">
      <w:pPr>
        <w:jc w:val="center"/>
      </w:pPr>
      <w:r>
        <w:rPr>
          <w:noProof/>
        </w:rPr>
        <w:drawing>
          <wp:inline distT="0" distB="0" distL="0" distR="0" wp14:anchorId="77BD8E32" wp14:editId="3FA411E2">
            <wp:extent cx="5022850" cy="2100649"/>
            <wp:effectExtent l="0" t="0" r="6350"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F14063" w14:textId="310DF68A" w:rsidR="00381B74" w:rsidRDefault="0067103C" w:rsidP="000C5A67">
      <w:pPr>
        <w:jc w:val="both"/>
      </w:pPr>
      <w:r>
        <w:t>Además del censo de estudiantes ciegos, el DEPR utiliza los datos de la plataforma Mi Portal Especial (MiPE) para triangular la información</w:t>
      </w:r>
      <w:r w:rsidR="008871E2">
        <w:t xml:space="preserve">. </w:t>
      </w:r>
      <w:r w:rsidR="006617FF">
        <w:t xml:space="preserve">Durante el mes de abril y mayo, se le </w:t>
      </w:r>
      <w:r w:rsidR="00E2753D">
        <w:t xml:space="preserve">requiere a todo maestro de educación especial </w:t>
      </w:r>
      <w:r w:rsidR="00412B3B">
        <w:t>realizar un censo de la cantidad de libros y material adaptado que requieren sus estudiantes</w:t>
      </w:r>
      <w:r w:rsidR="00C6362F">
        <w:t xml:space="preserve"> con impedimento visual. </w:t>
      </w:r>
      <w:r w:rsidR="004513CA">
        <w:t xml:space="preserve">Para el año escolar 2019-2020 se reportó </w:t>
      </w:r>
      <w:r w:rsidR="004513CA">
        <w:lastRenderedPageBreak/>
        <w:t xml:space="preserve">la necesidad de </w:t>
      </w:r>
      <w:r w:rsidR="003F094A">
        <w:t xml:space="preserve">125 estudiantes que requerían de material adaptado para su educación. De estos, 118 era material agrandado, </w:t>
      </w:r>
      <w:r w:rsidR="00310CC2">
        <w:t xml:space="preserve">4 material audible y 3 estudiantes requerían de material adaptado a braille. </w:t>
      </w:r>
    </w:p>
    <w:p w14:paraId="2B64552C" w14:textId="66939381" w:rsidR="00C24019" w:rsidRDefault="00C24019" w:rsidP="00B14ADB">
      <w:r>
        <w:rPr>
          <w:noProof/>
        </w:rPr>
        <w:drawing>
          <wp:inline distT="0" distB="0" distL="0" distR="0" wp14:anchorId="6A598696" wp14:editId="2F5D587A">
            <wp:extent cx="5486400" cy="1859692"/>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CED8E0" w14:textId="1E9A8079" w:rsidR="009134F9" w:rsidRDefault="00BE52B6" w:rsidP="007E78C2">
      <w:pPr>
        <w:jc w:val="both"/>
      </w:pPr>
      <w:r>
        <w:t>El personal de la Secretaría Asociada de Educación Especial (SAEE) realizó un análisis de los datos recopilados, con énfasis en aquellos estudiantes que cumplieron con la definición de ciegos (MDB) y</w:t>
      </w:r>
      <w:r w:rsidR="00A92A9A">
        <w:t xml:space="preserve"> cuáles de estos requerían de material adaptado a braille. </w:t>
      </w:r>
      <w:r w:rsidR="003C6B37">
        <w:t xml:space="preserve">Esto debido a la incongruencia de los datos reportados por los maestros de educación especial en las dos iniciativas que se realizan anualmente. Al realizar el análisis se identificó que </w:t>
      </w:r>
      <w:r w:rsidR="00F927A8">
        <w:t>los tres estudiantes que requerían material adaptado en braille</w:t>
      </w:r>
      <w:r w:rsidR="007E78C2">
        <w:t xml:space="preserve">. La estudiante que fue identificada en el censo, como una lectora en braille, en MiPE se estableció que no requirió de material adaptado. </w:t>
      </w:r>
    </w:p>
    <w:tbl>
      <w:tblPr>
        <w:tblStyle w:val="TableGrid"/>
        <w:tblW w:w="0" w:type="auto"/>
        <w:tblLook w:val="04A0" w:firstRow="1" w:lastRow="0" w:firstColumn="1" w:lastColumn="0" w:noHBand="0" w:noVBand="1"/>
      </w:tblPr>
      <w:tblGrid>
        <w:gridCol w:w="2343"/>
        <w:gridCol w:w="2193"/>
        <w:gridCol w:w="2621"/>
        <w:gridCol w:w="2193"/>
      </w:tblGrid>
      <w:tr w:rsidR="009134F9" w14:paraId="157DC2E7" w14:textId="77777777" w:rsidTr="00F927A8">
        <w:tc>
          <w:tcPr>
            <w:tcW w:w="2343" w:type="dxa"/>
            <w:shd w:val="clear" w:color="auto" w:fill="008080"/>
            <w:vAlign w:val="center"/>
          </w:tcPr>
          <w:p w14:paraId="018B81B9" w14:textId="62BE22B4" w:rsidR="009134F9" w:rsidRPr="00F927A8" w:rsidRDefault="009134F9" w:rsidP="00F927A8">
            <w:pPr>
              <w:rPr>
                <w:color w:val="FFFFFF" w:themeColor="background1"/>
              </w:rPr>
            </w:pPr>
            <w:r w:rsidRPr="00F927A8">
              <w:rPr>
                <w:color w:val="FFFFFF" w:themeColor="background1"/>
              </w:rPr>
              <w:t>ORE</w:t>
            </w:r>
          </w:p>
        </w:tc>
        <w:tc>
          <w:tcPr>
            <w:tcW w:w="2193" w:type="dxa"/>
            <w:shd w:val="clear" w:color="auto" w:fill="008080"/>
            <w:vAlign w:val="center"/>
          </w:tcPr>
          <w:p w14:paraId="1C73268E" w14:textId="2481E6C7" w:rsidR="009134F9" w:rsidRPr="00F927A8" w:rsidRDefault="009134F9" w:rsidP="00F927A8">
            <w:pPr>
              <w:rPr>
                <w:color w:val="FFFFFF" w:themeColor="background1"/>
              </w:rPr>
            </w:pPr>
            <w:r w:rsidRPr="00F927A8">
              <w:rPr>
                <w:color w:val="FFFFFF" w:themeColor="background1"/>
              </w:rPr>
              <w:t>Funcionalidad</w:t>
            </w:r>
          </w:p>
        </w:tc>
        <w:tc>
          <w:tcPr>
            <w:tcW w:w="2621" w:type="dxa"/>
            <w:shd w:val="clear" w:color="auto" w:fill="008080"/>
            <w:vAlign w:val="center"/>
          </w:tcPr>
          <w:p w14:paraId="5FFC3454" w14:textId="165DC627" w:rsidR="009134F9" w:rsidRPr="00F927A8" w:rsidRDefault="009134F9" w:rsidP="00F927A8">
            <w:pPr>
              <w:rPr>
                <w:color w:val="FFFFFF" w:themeColor="background1"/>
              </w:rPr>
            </w:pPr>
            <w:r w:rsidRPr="00F927A8">
              <w:rPr>
                <w:color w:val="FFFFFF" w:themeColor="background1"/>
              </w:rPr>
              <w:t>Medio de lectura en censo</w:t>
            </w:r>
          </w:p>
        </w:tc>
        <w:tc>
          <w:tcPr>
            <w:tcW w:w="2193" w:type="dxa"/>
            <w:shd w:val="clear" w:color="auto" w:fill="008080"/>
            <w:vAlign w:val="center"/>
          </w:tcPr>
          <w:p w14:paraId="6970551A" w14:textId="18D460BF" w:rsidR="009134F9" w:rsidRPr="00F927A8" w:rsidRDefault="00E54237" w:rsidP="00F927A8">
            <w:pPr>
              <w:rPr>
                <w:color w:val="FFFFFF" w:themeColor="background1"/>
              </w:rPr>
            </w:pPr>
            <w:r w:rsidRPr="00F927A8">
              <w:rPr>
                <w:color w:val="FFFFFF" w:themeColor="background1"/>
              </w:rPr>
              <w:t>Adaptación solicitada en MiPE</w:t>
            </w:r>
          </w:p>
        </w:tc>
      </w:tr>
      <w:tr w:rsidR="007E78C2" w14:paraId="45A6E8CF" w14:textId="77777777" w:rsidTr="009134F9">
        <w:tc>
          <w:tcPr>
            <w:tcW w:w="2343" w:type="dxa"/>
          </w:tcPr>
          <w:p w14:paraId="55F7B75E" w14:textId="165FD82F" w:rsidR="007E78C2" w:rsidRDefault="007E78C2" w:rsidP="00B14ADB">
            <w:r>
              <w:t>Arecibo</w:t>
            </w:r>
          </w:p>
        </w:tc>
        <w:tc>
          <w:tcPr>
            <w:tcW w:w="2193" w:type="dxa"/>
          </w:tcPr>
          <w:p w14:paraId="1B4287EA" w14:textId="1A3B8D5C" w:rsidR="007E78C2" w:rsidRDefault="007E78C2" w:rsidP="00B14ADB">
            <w:r>
              <w:t>MDB</w:t>
            </w:r>
          </w:p>
        </w:tc>
        <w:tc>
          <w:tcPr>
            <w:tcW w:w="2621" w:type="dxa"/>
          </w:tcPr>
          <w:p w14:paraId="6264CBA9" w14:textId="4631B554" w:rsidR="007E78C2" w:rsidRDefault="007E78C2" w:rsidP="00B14ADB">
            <w:r>
              <w:t>Braille</w:t>
            </w:r>
          </w:p>
        </w:tc>
        <w:tc>
          <w:tcPr>
            <w:tcW w:w="2193" w:type="dxa"/>
          </w:tcPr>
          <w:p w14:paraId="4FE60050" w14:textId="5414A065" w:rsidR="007E78C2" w:rsidRDefault="007E78C2" w:rsidP="00B14ADB">
            <w:r>
              <w:t>No requiere adaptación</w:t>
            </w:r>
          </w:p>
        </w:tc>
      </w:tr>
      <w:tr w:rsidR="009134F9" w14:paraId="02139190" w14:textId="77777777" w:rsidTr="009134F9">
        <w:tc>
          <w:tcPr>
            <w:tcW w:w="2343" w:type="dxa"/>
          </w:tcPr>
          <w:p w14:paraId="00C06B65" w14:textId="0E5F9073" w:rsidR="009134F9" w:rsidRDefault="00E54237" w:rsidP="00B14ADB">
            <w:r>
              <w:t>Bayamón</w:t>
            </w:r>
          </w:p>
        </w:tc>
        <w:tc>
          <w:tcPr>
            <w:tcW w:w="2193" w:type="dxa"/>
          </w:tcPr>
          <w:p w14:paraId="70E4A07C" w14:textId="3A68947E" w:rsidR="009134F9" w:rsidRDefault="00E54237" w:rsidP="00B14ADB">
            <w:r>
              <w:t>MDB</w:t>
            </w:r>
          </w:p>
        </w:tc>
        <w:tc>
          <w:tcPr>
            <w:tcW w:w="2621" w:type="dxa"/>
          </w:tcPr>
          <w:p w14:paraId="0DEDA7FE" w14:textId="4BD94BF4" w:rsidR="009134F9" w:rsidRDefault="00E54237" w:rsidP="00B14ADB">
            <w:r>
              <w:t>Visual</w:t>
            </w:r>
          </w:p>
        </w:tc>
        <w:tc>
          <w:tcPr>
            <w:tcW w:w="2193" w:type="dxa"/>
          </w:tcPr>
          <w:p w14:paraId="71526C59" w14:textId="42E0B3CE" w:rsidR="009134F9" w:rsidRDefault="00E54237" w:rsidP="00B14ADB">
            <w:r>
              <w:t>Braille</w:t>
            </w:r>
          </w:p>
        </w:tc>
      </w:tr>
      <w:tr w:rsidR="005D253D" w14:paraId="46716507" w14:textId="77777777" w:rsidTr="009134F9">
        <w:tc>
          <w:tcPr>
            <w:tcW w:w="2343" w:type="dxa"/>
          </w:tcPr>
          <w:p w14:paraId="01F79E48" w14:textId="5AAC6FF5" w:rsidR="005D253D" w:rsidRDefault="005D253D" w:rsidP="005D253D">
            <w:r>
              <w:t>Mayaguez</w:t>
            </w:r>
          </w:p>
        </w:tc>
        <w:tc>
          <w:tcPr>
            <w:tcW w:w="2193" w:type="dxa"/>
          </w:tcPr>
          <w:p w14:paraId="137FDD57" w14:textId="07006DAC" w:rsidR="005D253D" w:rsidRDefault="005D253D" w:rsidP="005D253D">
            <w:r>
              <w:t>MDB</w:t>
            </w:r>
          </w:p>
        </w:tc>
        <w:tc>
          <w:tcPr>
            <w:tcW w:w="2621" w:type="dxa"/>
          </w:tcPr>
          <w:p w14:paraId="2B5B1A64" w14:textId="367C03FA" w:rsidR="005D253D" w:rsidRDefault="005D253D" w:rsidP="005D253D">
            <w:r>
              <w:t>Visual</w:t>
            </w:r>
          </w:p>
        </w:tc>
        <w:tc>
          <w:tcPr>
            <w:tcW w:w="2193" w:type="dxa"/>
          </w:tcPr>
          <w:p w14:paraId="61103941" w14:textId="4EB152E7" w:rsidR="005D253D" w:rsidRDefault="005D253D" w:rsidP="005D253D">
            <w:r>
              <w:t>Braille</w:t>
            </w:r>
          </w:p>
        </w:tc>
      </w:tr>
      <w:tr w:rsidR="005D253D" w14:paraId="4708AEF4" w14:textId="77777777" w:rsidTr="009134F9">
        <w:tc>
          <w:tcPr>
            <w:tcW w:w="2343" w:type="dxa"/>
          </w:tcPr>
          <w:p w14:paraId="3DA4F973" w14:textId="07732FB7" w:rsidR="005D253D" w:rsidRDefault="005D253D" w:rsidP="005D253D">
            <w:r>
              <w:t>Mayaguez</w:t>
            </w:r>
          </w:p>
        </w:tc>
        <w:tc>
          <w:tcPr>
            <w:tcW w:w="2193" w:type="dxa"/>
          </w:tcPr>
          <w:p w14:paraId="7D027855" w14:textId="68FA314E" w:rsidR="005D253D" w:rsidRDefault="005D253D" w:rsidP="005D253D">
            <w:r>
              <w:t>MDB</w:t>
            </w:r>
          </w:p>
        </w:tc>
        <w:tc>
          <w:tcPr>
            <w:tcW w:w="2621" w:type="dxa"/>
          </w:tcPr>
          <w:p w14:paraId="62CF40A0" w14:textId="61427585" w:rsidR="005D253D" w:rsidRDefault="005D253D" w:rsidP="005D253D">
            <w:r>
              <w:t>Visual</w:t>
            </w:r>
          </w:p>
        </w:tc>
        <w:tc>
          <w:tcPr>
            <w:tcW w:w="2193" w:type="dxa"/>
          </w:tcPr>
          <w:p w14:paraId="43EF1BC2" w14:textId="4DA356A4" w:rsidR="005D253D" w:rsidRDefault="005D253D" w:rsidP="005D253D">
            <w:r>
              <w:t>Braille</w:t>
            </w:r>
          </w:p>
        </w:tc>
      </w:tr>
    </w:tbl>
    <w:p w14:paraId="44630A46" w14:textId="365A37A8" w:rsidR="009134F9" w:rsidRDefault="009134F9" w:rsidP="00B14ADB"/>
    <w:p w14:paraId="53D1177B" w14:textId="77777777" w:rsidR="00BD0E28" w:rsidRDefault="002536C4" w:rsidP="00256E5E">
      <w:pPr>
        <w:jc w:val="both"/>
      </w:pPr>
      <w:r>
        <w:t xml:space="preserve">Dicho lo anterior, </w:t>
      </w:r>
      <w:r w:rsidR="00256E5E">
        <w:t>dentro de las responsabilidades del DE</w:t>
      </w:r>
      <w:r w:rsidR="00506480">
        <w:t>PR</w:t>
      </w:r>
      <w:r w:rsidR="00256E5E">
        <w:t xml:space="preserve"> bajo la ley 240 </w:t>
      </w:r>
    </w:p>
    <w:p w14:paraId="2010A5BD" w14:textId="26AB1CA1" w:rsidR="00D11BD4" w:rsidRDefault="00256E5E" w:rsidP="00BD0E28">
      <w:pPr>
        <w:pStyle w:val="ListParagraph"/>
        <w:numPr>
          <w:ilvl w:val="0"/>
          <w:numId w:val="7"/>
        </w:numPr>
        <w:jc w:val="both"/>
      </w:pPr>
      <w:r>
        <w:t xml:space="preserve">es </w:t>
      </w:r>
      <w:r>
        <w:t>requer</w:t>
      </w:r>
      <w:r w:rsidR="001647A0">
        <w:t>ir</w:t>
      </w:r>
      <w:r>
        <w:t xml:space="preserve"> a toda casa editora que publique libros para ser utilizados como parte del currículo del Departamento que supla una copia de dicho material en un disco de computadoras en el formato de "</w:t>
      </w:r>
      <w:r w:rsidRPr="00BD0E28">
        <w:rPr>
          <w:i/>
          <w:iCs/>
        </w:rPr>
        <w:t xml:space="preserve">American Standard Cade for </w:t>
      </w:r>
      <w:proofErr w:type="spellStart"/>
      <w:r w:rsidRPr="00BD0E28">
        <w:rPr>
          <w:i/>
          <w:iCs/>
        </w:rPr>
        <w:t>Information</w:t>
      </w:r>
      <w:proofErr w:type="spellEnd"/>
      <w:r w:rsidRPr="00BD0E28">
        <w:rPr>
          <w:i/>
          <w:iCs/>
        </w:rPr>
        <w:t xml:space="preserve"> </w:t>
      </w:r>
      <w:proofErr w:type="spellStart"/>
      <w:r w:rsidRPr="00BD0E28">
        <w:rPr>
          <w:i/>
          <w:iCs/>
        </w:rPr>
        <w:t>Interchange</w:t>
      </w:r>
      <w:proofErr w:type="spellEnd"/>
      <w:r>
        <w:t>" (ASCII). Además de temas literarios, la editora suplirá, bajo este mismo formato, materiales de otras materias, tales como, ciencias, matemáticas, música, etc.</w:t>
      </w:r>
      <w:r w:rsidR="00D11BD4">
        <w:t xml:space="preserve"> </w:t>
      </w:r>
      <w:r w:rsidR="00506480">
        <w:t xml:space="preserve">Para el año escolar 2018-2019, el DEPR adquirió nuevos libros que complementarían el </w:t>
      </w:r>
      <w:r w:rsidR="004F2AED">
        <w:t>proceso educativo de los estudiantes. Los libros se adquirieron en formato impreso y en formato digital. A</w:t>
      </w:r>
      <w:r w:rsidR="00C81796">
        <w:t xml:space="preserve">demás, la SAEE realizó una inversión para obtener </w:t>
      </w:r>
      <w:r w:rsidR="008F4C3B">
        <w:t xml:space="preserve">833 </w:t>
      </w:r>
      <w:r w:rsidR="001B31C9">
        <w:t>libros adaptados</w:t>
      </w:r>
      <w:r w:rsidR="00A768A8">
        <w:t xml:space="preserve">, de los cuales </w:t>
      </w:r>
      <w:r w:rsidR="007272DC">
        <w:t xml:space="preserve">491 fueron en letra agrandada y 391 en formato braille. Esto con el propósito de cubrir la necesidad </w:t>
      </w:r>
      <w:r w:rsidR="00E57598">
        <w:t xml:space="preserve">de los estudiantes que en su PEI se especifica esta necesidad. </w:t>
      </w:r>
    </w:p>
    <w:p w14:paraId="0D76097C" w14:textId="77777777" w:rsidR="001647A0" w:rsidRDefault="001647A0" w:rsidP="001647A0">
      <w:pPr>
        <w:pStyle w:val="ListParagraph"/>
        <w:jc w:val="both"/>
      </w:pPr>
    </w:p>
    <w:p w14:paraId="06708BAD" w14:textId="3AC53D71" w:rsidR="001647A0" w:rsidRDefault="001647A0" w:rsidP="00BD0E28">
      <w:pPr>
        <w:pStyle w:val="ListParagraph"/>
        <w:numPr>
          <w:ilvl w:val="0"/>
          <w:numId w:val="7"/>
        </w:numPr>
        <w:jc w:val="both"/>
      </w:pPr>
      <w:r>
        <w:t>designar una comisión que haga valer las disposiciones de este Artículo.</w:t>
      </w:r>
      <w:r w:rsidR="00E91C55">
        <w:t xml:space="preserve"> Ante esta acción, el DEPR no logró constituir esta comisión tal cual se describe en </w:t>
      </w:r>
      <w:r w:rsidR="0001678B">
        <w:t xml:space="preserve">la Ley. No obstante, para el año escolar 2019-2020 se contrató un coordinador del programa de visión con </w:t>
      </w:r>
      <w:r w:rsidR="003D4AD7">
        <w:t>vasta preparación en el áre</w:t>
      </w:r>
      <w:r w:rsidR="00165534">
        <w:t xml:space="preserve">a, quien tuvo varias intervenciones con los maestros </w:t>
      </w:r>
      <w:r w:rsidR="00165534">
        <w:lastRenderedPageBreak/>
        <w:t>especialistas en visión sobre la accesibilidad de los libros adquiridos por el DEPR</w:t>
      </w:r>
      <w:r w:rsidR="00095C2E">
        <w:t xml:space="preserve"> y</w:t>
      </w:r>
      <w:r w:rsidR="00165534">
        <w:t xml:space="preserve"> su</w:t>
      </w:r>
      <w:r w:rsidR="00095C2E">
        <w:t>s formatos para hacerlos compatibles con los equipos tecnológicos que tienen asignados los estudiantes.</w:t>
      </w:r>
      <w:r w:rsidR="000C70C4">
        <w:t xml:space="preserve"> </w:t>
      </w:r>
      <w:r w:rsidR="00FA5B30">
        <w:t xml:space="preserve">Nuestra acción correctiva sobre este artículo será </w:t>
      </w:r>
      <w:r w:rsidR="00E55135">
        <w:t xml:space="preserve">documentar en el plan de trabajo del coordinador de visión la constitución de este comité y la evaluación de los libros </w:t>
      </w:r>
      <w:r w:rsidR="00DD03D9">
        <w:t xml:space="preserve">asignados por cada ORE. </w:t>
      </w:r>
    </w:p>
    <w:p w14:paraId="22AB80C9" w14:textId="77777777" w:rsidR="00D11BD4" w:rsidRDefault="00D11BD4" w:rsidP="00256E5E">
      <w:pPr>
        <w:jc w:val="both"/>
      </w:pPr>
    </w:p>
    <w:p w14:paraId="243EBEBC" w14:textId="39B2FD48" w:rsidR="00506480" w:rsidRDefault="00A768A8" w:rsidP="00256E5E">
      <w:pPr>
        <w:jc w:val="both"/>
      </w:pPr>
      <w:r>
        <w:t xml:space="preserve"> </w:t>
      </w:r>
    </w:p>
    <w:p w14:paraId="3E15F043" w14:textId="264E898A" w:rsidR="007E78C2" w:rsidRDefault="007E78C2" w:rsidP="00B14ADB"/>
    <w:sectPr w:rsidR="007E78C2" w:rsidSect="009D7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82490"/>
    <w:multiLevelType w:val="hybridMultilevel"/>
    <w:tmpl w:val="75F49DC8"/>
    <w:lvl w:ilvl="0" w:tplc="500A000F">
      <w:start w:val="1"/>
      <w:numFmt w:val="decimal"/>
      <w:lvlText w:val="%1."/>
      <w:lvlJc w:val="left"/>
      <w:pPr>
        <w:ind w:left="1068" w:hanging="360"/>
      </w:p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1" w15:restartNumberingAfterBreak="0">
    <w:nsid w:val="26AB3621"/>
    <w:multiLevelType w:val="hybridMultilevel"/>
    <w:tmpl w:val="84FC20C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2CC54C07"/>
    <w:multiLevelType w:val="hybridMultilevel"/>
    <w:tmpl w:val="9C12EB2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3068484A"/>
    <w:multiLevelType w:val="hybridMultilevel"/>
    <w:tmpl w:val="B6F8DAE4"/>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3E2C617B"/>
    <w:multiLevelType w:val="hybridMultilevel"/>
    <w:tmpl w:val="B6F8DAE4"/>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4F24706C"/>
    <w:multiLevelType w:val="hybridMultilevel"/>
    <w:tmpl w:val="8128669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5C126D3B"/>
    <w:multiLevelType w:val="hybridMultilevel"/>
    <w:tmpl w:val="A156CBA6"/>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B6"/>
    <w:rsid w:val="0001678B"/>
    <w:rsid w:val="000450A7"/>
    <w:rsid w:val="00051AA6"/>
    <w:rsid w:val="00095C2E"/>
    <w:rsid w:val="000C5A67"/>
    <w:rsid w:val="000C70C4"/>
    <w:rsid w:val="001647A0"/>
    <w:rsid w:val="00165534"/>
    <w:rsid w:val="00165695"/>
    <w:rsid w:val="001838B0"/>
    <w:rsid w:val="001A2572"/>
    <w:rsid w:val="001A2B4A"/>
    <w:rsid w:val="001B31C9"/>
    <w:rsid w:val="0021301F"/>
    <w:rsid w:val="002536C4"/>
    <w:rsid w:val="00256E5E"/>
    <w:rsid w:val="0029475B"/>
    <w:rsid w:val="002A5273"/>
    <w:rsid w:val="00310CC2"/>
    <w:rsid w:val="00381B74"/>
    <w:rsid w:val="00397B17"/>
    <w:rsid w:val="003A35C1"/>
    <w:rsid w:val="003B1578"/>
    <w:rsid w:val="003C6B37"/>
    <w:rsid w:val="003D4AD7"/>
    <w:rsid w:val="003F094A"/>
    <w:rsid w:val="00412B3B"/>
    <w:rsid w:val="004513CA"/>
    <w:rsid w:val="004542A7"/>
    <w:rsid w:val="004F2AED"/>
    <w:rsid w:val="00506480"/>
    <w:rsid w:val="00514072"/>
    <w:rsid w:val="00534160"/>
    <w:rsid w:val="00543D82"/>
    <w:rsid w:val="00555DF4"/>
    <w:rsid w:val="00571AF8"/>
    <w:rsid w:val="005D253D"/>
    <w:rsid w:val="006260DE"/>
    <w:rsid w:val="006617FF"/>
    <w:rsid w:val="0067103C"/>
    <w:rsid w:val="006F531C"/>
    <w:rsid w:val="007272DC"/>
    <w:rsid w:val="007B147C"/>
    <w:rsid w:val="007C2D54"/>
    <w:rsid w:val="007E1138"/>
    <w:rsid w:val="007E78C2"/>
    <w:rsid w:val="0084484E"/>
    <w:rsid w:val="00850773"/>
    <w:rsid w:val="008871E2"/>
    <w:rsid w:val="008F4C3B"/>
    <w:rsid w:val="009134F9"/>
    <w:rsid w:val="00921A1C"/>
    <w:rsid w:val="009371AC"/>
    <w:rsid w:val="00943FE8"/>
    <w:rsid w:val="009A15E2"/>
    <w:rsid w:val="009D7D2A"/>
    <w:rsid w:val="00A1136F"/>
    <w:rsid w:val="00A768A8"/>
    <w:rsid w:val="00A92A9A"/>
    <w:rsid w:val="00AB4FCB"/>
    <w:rsid w:val="00AF38F2"/>
    <w:rsid w:val="00B14ADB"/>
    <w:rsid w:val="00B26051"/>
    <w:rsid w:val="00B82E86"/>
    <w:rsid w:val="00BD0E28"/>
    <w:rsid w:val="00BE52B6"/>
    <w:rsid w:val="00C24019"/>
    <w:rsid w:val="00C6362F"/>
    <w:rsid w:val="00C814B6"/>
    <w:rsid w:val="00C81796"/>
    <w:rsid w:val="00C96D36"/>
    <w:rsid w:val="00CC0521"/>
    <w:rsid w:val="00CD007B"/>
    <w:rsid w:val="00CD1412"/>
    <w:rsid w:val="00CE4C44"/>
    <w:rsid w:val="00D11BD4"/>
    <w:rsid w:val="00D21280"/>
    <w:rsid w:val="00D23EEA"/>
    <w:rsid w:val="00D502D0"/>
    <w:rsid w:val="00D94F4B"/>
    <w:rsid w:val="00DA435E"/>
    <w:rsid w:val="00DD03D9"/>
    <w:rsid w:val="00E00990"/>
    <w:rsid w:val="00E149CA"/>
    <w:rsid w:val="00E2753D"/>
    <w:rsid w:val="00E54237"/>
    <w:rsid w:val="00E55135"/>
    <w:rsid w:val="00E57598"/>
    <w:rsid w:val="00E66F00"/>
    <w:rsid w:val="00E80EE0"/>
    <w:rsid w:val="00E91321"/>
    <w:rsid w:val="00E91C55"/>
    <w:rsid w:val="00ED1B70"/>
    <w:rsid w:val="00F147B4"/>
    <w:rsid w:val="00F7331B"/>
    <w:rsid w:val="00F927A8"/>
    <w:rsid w:val="00FA5B30"/>
    <w:rsid w:val="00FD5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838F"/>
  <w15:chartTrackingRefBased/>
  <w15:docId w15:val="{C020BDCC-68C3-48CA-9C74-BB4EC6C2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4B6"/>
    <w:pPr>
      <w:ind w:left="720"/>
      <w:contextualSpacing/>
    </w:pPr>
  </w:style>
  <w:style w:type="table" w:styleId="TableGrid">
    <w:name w:val="Table Grid"/>
    <w:basedOn w:val="TableNormal"/>
    <w:uiPriority w:val="39"/>
    <w:rsid w:val="0091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956725">
      <w:bodyDiv w:val="1"/>
      <w:marLeft w:val="0"/>
      <w:marRight w:val="0"/>
      <w:marTop w:val="0"/>
      <w:marBottom w:val="0"/>
      <w:divBdr>
        <w:top w:val="none" w:sz="0" w:space="0" w:color="auto"/>
        <w:left w:val="none" w:sz="0" w:space="0" w:color="auto"/>
        <w:bottom w:val="none" w:sz="0" w:space="0" w:color="auto"/>
        <w:right w:val="none" w:sz="0" w:space="0" w:color="auto"/>
      </w:divBdr>
    </w:div>
    <w:div w:id="13063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diagramDrawing" Target="diagrams/drawing1.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Distribución de estudiantes con impedimento visual por Oficina</a:t>
            </a:r>
            <a:r>
              <a:rPr lang="en-US" sz="1200" baseline="0"/>
              <a:t> Regional Educativa para el año escolar</a:t>
            </a:r>
            <a:r>
              <a:rPr lang="en-US" sz="1200"/>
              <a:t> 2019-2020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R"/>
        </a:p>
      </c:txPr>
    </c:title>
    <c:autoTitleDeleted val="0"/>
    <c:plotArea>
      <c:layout/>
      <c:barChart>
        <c:barDir val="col"/>
        <c:grouping val="clustered"/>
        <c:varyColors val="0"/>
        <c:ser>
          <c:idx val="0"/>
          <c:order val="0"/>
          <c:tx>
            <c:strRef>
              <c:f>Sheet1!$B$1</c:f>
              <c:strCache>
                <c:ptCount val="1"/>
                <c:pt idx="0">
                  <c:v>Series 1</c:v>
                </c:pt>
              </c:strCache>
            </c:strRef>
          </c:tx>
          <c:spPr>
            <a:solidFill>
              <a:srgbClr val="0080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Sheet1!$B$2:$B$8</c:f>
              <c:numCache>
                <c:formatCode>General</c:formatCode>
                <c:ptCount val="7"/>
                <c:pt idx="0">
                  <c:v>70</c:v>
                </c:pt>
                <c:pt idx="1">
                  <c:v>72</c:v>
                </c:pt>
                <c:pt idx="2">
                  <c:v>87</c:v>
                </c:pt>
                <c:pt idx="3">
                  <c:v>44</c:v>
                </c:pt>
                <c:pt idx="4">
                  <c:v>75</c:v>
                </c:pt>
                <c:pt idx="5">
                  <c:v>64</c:v>
                </c:pt>
                <c:pt idx="6">
                  <c:v>34</c:v>
                </c:pt>
              </c:numCache>
            </c:numRef>
          </c:val>
          <c:extLst>
            <c:ext xmlns:c16="http://schemas.microsoft.com/office/drawing/2014/chart" uri="{C3380CC4-5D6E-409C-BE32-E72D297353CC}">
              <c16:uniqueId val="{00000000-3FE3-459C-ACF8-11EB54683AAC}"/>
            </c:ext>
          </c:extLst>
        </c:ser>
        <c:dLbls>
          <c:dLblPos val="outEnd"/>
          <c:showLegendKey val="0"/>
          <c:showVal val="1"/>
          <c:showCatName val="0"/>
          <c:showSerName val="0"/>
          <c:showPercent val="0"/>
          <c:showBubbleSize val="0"/>
        </c:dLbls>
        <c:gapWidth val="219"/>
        <c:overlap val="-27"/>
        <c:axId val="1448724304"/>
        <c:axId val="1566759488"/>
      </c:barChart>
      <c:catAx>
        <c:axId val="1448724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6759488"/>
        <c:crosses val="autoZero"/>
        <c:auto val="1"/>
        <c:lblAlgn val="ctr"/>
        <c:lblOffset val="100"/>
        <c:noMultiLvlLbl val="0"/>
      </c:catAx>
      <c:valAx>
        <c:axId val="156675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448724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FDB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Sheet1!$B$2:$B$8</c:f>
              <c:numCache>
                <c:formatCode>General</c:formatCode>
                <c:ptCount val="7"/>
                <c:pt idx="0">
                  <c:v>4</c:v>
                </c:pt>
                <c:pt idx="1">
                  <c:v>1</c:v>
                </c:pt>
                <c:pt idx="2">
                  <c:v>1</c:v>
                </c:pt>
                <c:pt idx="3">
                  <c:v>2</c:v>
                </c:pt>
                <c:pt idx="4">
                  <c:v>1</c:v>
                </c:pt>
              </c:numCache>
            </c:numRef>
          </c:val>
          <c:extLst>
            <c:ext xmlns:c16="http://schemas.microsoft.com/office/drawing/2014/chart" uri="{C3380CC4-5D6E-409C-BE32-E72D297353CC}">
              <c16:uniqueId val="{00000000-BC85-43A2-8E95-1310A24840D9}"/>
            </c:ext>
          </c:extLst>
        </c:ser>
        <c:ser>
          <c:idx val="1"/>
          <c:order val="1"/>
          <c:tx>
            <c:strRef>
              <c:f>Sheet1!$C$1</c:f>
              <c:strCache>
                <c:ptCount val="1"/>
                <c:pt idx="0">
                  <c:v>MDB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Sheet1!$C$2:$C$8</c:f>
              <c:numCache>
                <c:formatCode>General</c:formatCode>
                <c:ptCount val="7"/>
                <c:pt idx="0">
                  <c:v>66</c:v>
                </c:pt>
                <c:pt idx="1">
                  <c:v>71</c:v>
                </c:pt>
                <c:pt idx="2">
                  <c:v>86</c:v>
                </c:pt>
                <c:pt idx="3">
                  <c:v>42</c:v>
                </c:pt>
                <c:pt idx="4">
                  <c:v>74</c:v>
                </c:pt>
                <c:pt idx="5">
                  <c:v>64</c:v>
                </c:pt>
                <c:pt idx="6">
                  <c:v>34</c:v>
                </c:pt>
              </c:numCache>
            </c:numRef>
          </c:val>
          <c:extLst>
            <c:ext xmlns:c16="http://schemas.microsoft.com/office/drawing/2014/chart" uri="{C3380CC4-5D6E-409C-BE32-E72D297353CC}">
              <c16:uniqueId val="{00000001-BC85-43A2-8E95-1310A24840D9}"/>
            </c:ext>
          </c:extLst>
        </c:ser>
        <c:dLbls>
          <c:dLblPos val="ctr"/>
          <c:showLegendKey val="0"/>
          <c:showVal val="1"/>
          <c:showCatName val="0"/>
          <c:showSerName val="0"/>
          <c:showPercent val="0"/>
          <c:showBubbleSize val="0"/>
        </c:dLbls>
        <c:gapWidth val="219"/>
        <c:overlap val="100"/>
        <c:axId val="1687697824"/>
        <c:axId val="1566803584"/>
      </c:barChart>
      <c:catAx>
        <c:axId val="1687697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6803584"/>
        <c:crosses val="autoZero"/>
        <c:auto val="1"/>
        <c:lblAlgn val="ctr"/>
        <c:lblOffset val="100"/>
        <c:noMultiLvlLbl val="0"/>
      </c:catAx>
      <c:valAx>
        <c:axId val="1566803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687697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Sheet1!$B$2:$B$8</c:f>
              <c:numCache>
                <c:formatCode>General</c:formatCode>
                <c:ptCount val="7"/>
                <c:pt idx="0">
                  <c:v>2</c:v>
                </c:pt>
                <c:pt idx="2">
                  <c:v>1</c:v>
                </c:pt>
                <c:pt idx="4">
                  <c:v>1</c:v>
                </c:pt>
              </c:numCache>
            </c:numRef>
          </c:val>
          <c:extLst>
            <c:ext xmlns:c16="http://schemas.microsoft.com/office/drawing/2014/chart" uri="{C3380CC4-5D6E-409C-BE32-E72D297353CC}">
              <c16:uniqueId val="{00000000-CB8C-4CE4-B928-ED366649F425}"/>
            </c:ext>
          </c:extLst>
        </c:ser>
        <c:ser>
          <c:idx val="1"/>
          <c:order val="1"/>
          <c:tx>
            <c:strRef>
              <c:f>Sheet1!$C$1</c:f>
              <c:strCache>
                <c:ptCount val="1"/>
                <c:pt idx="0">
                  <c:v>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Sheet1!$C$2:$C$8</c:f>
              <c:numCache>
                <c:formatCode>General</c:formatCode>
                <c:ptCount val="7"/>
                <c:pt idx="0">
                  <c:v>1</c:v>
                </c:pt>
              </c:numCache>
            </c:numRef>
          </c:val>
          <c:extLst>
            <c:ext xmlns:c16="http://schemas.microsoft.com/office/drawing/2014/chart" uri="{C3380CC4-5D6E-409C-BE32-E72D297353CC}">
              <c16:uniqueId val="{00000001-CB8C-4CE4-B928-ED366649F425}"/>
            </c:ext>
          </c:extLst>
        </c:ser>
        <c:ser>
          <c:idx val="2"/>
          <c:order val="2"/>
          <c:tx>
            <c:strRef>
              <c:f>Sheet1!$D$1</c:f>
              <c:strCache>
                <c:ptCount val="1"/>
                <c:pt idx="0">
                  <c:v>PRE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Sheet1!$D$2:$D$8</c:f>
              <c:numCache>
                <c:formatCode>General</c:formatCode>
                <c:ptCount val="7"/>
                <c:pt idx="1">
                  <c:v>1</c:v>
                </c:pt>
                <c:pt idx="2">
                  <c:v>1</c:v>
                </c:pt>
                <c:pt idx="3">
                  <c:v>1</c:v>
                </c:pt>
                <c:pt idx="5">
                  <c:v>1</c:v>
                </c:pt>
              </c:numCache>
            </c:numRef>
          </c:val>
          <c:extLst>
            <c:ext xmlns:c16="http://schemas.microsoft.com/office/drawing/2014/chart" uri="{C3380CC4-5D6E-409C-BE32-E72D297353CC}">
              <c16:uniqueId val="{00000002-CB8C-4CE4-B928-ED366649F425}"/>
            </c:ext>
          </c:extLst>
        </c:ser>
        <c:ser>
          <c:idx val="3"/>
          <c:order val="3"/>
          <c:tx>
            <c:strRef>
              <c:f>Sheet1!$E$1</c:f>
              <c:strCache>
                <c:ptCount val="1"/>
                <c:pt idx="0">
                  <c:v>SN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Sheet1!$E$2:$E$8</c:f>
              <c:numCache>
                <c:formatCode>General</c:formatCode>
                <c:ptCount val="7"/>
                <c:pt idx="0">
                  <c:v>10</c:v>
                </c:pt>
                <c:pt idx="1">
                  <c:v>7</c:v>
                </c:pt>
                <c:pt idx="2">
                  <c:v>3</c:v>
                </c:pt>
                <c:pt idx="3">
                  <c:v>1</c:v>
                </c:pt>
                <c:pt idx="4">
                  <c:v>4</c:v>
                </c:pt>
                <c:pt idx="5">
                  <c:v>4</c:v>
                </c:pt>
                <c:pt idx="6">
                  <c:v>7</c:v>
                </c:pt>
              </c:numCache>
            </c:numRef>
          </c:val>
          <c:extLst>
            <c:ext xmlns:c16="http://schemas.microsoft.com/office/drawing/2014/chart" uri="{C3380CC4-5D6E-409C-BE32-E72D297353CC}">
              <c16:uniqueId val="{00000004-CB8C-4CE4-B928-ED366649F425}"/>
            </c:ext>
          </c:extLst>
        </c:ser>
        <c:ser>
          <c:idx val="4"/>
          <c:order val="4"/>
          <c:tx>
            <c:strRef>
              <c:f>Sheet1!$F$1</c:f>
              <c:strCache>
                <c:ptCount val="1"/>
                <c:pt idx="0">
                  <c:v>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Sheet1!$F$2:$F$8</c:f>
              <c:numCache>
                <c:formatCode>General</c:formatCode>
                <c:ptCount val="7"/>
                <c:pt idx="0">
                  <c:v>57</c:v>
                </c:pt>
                <c:pt idx="1">
                  <c:v>64</c:v>
                </c:pt>
                <c:pt idx="2">
                  <c:v>82</c:v>
                </c:pt>
                <c:pt idx="3">
                  <c:v>42</c:v>
                </c:pt>
                <c:pt idx="4">
                  <c:v>70</c:v>
                </c:pt>
                <c:pt idx="5">
                  <c:v>59</c:v>
                </c:pt>
                <c:pt idx="6">
                  <c:v>27</c:v>
                </c:pt>
              </c:numCache>
            </c:numRef>
          </c:val>
          <c:extLst>
            <c:ext xmlns:c16="http://schemas.microsoft.com/office/drawing/2014/chart" uri="{C3380CC4-5D6E-409C-BE32-E72D297353CC}">
              <c16:uniqueId val="{00000005-CB8C-4CE4-B928-ED366649F425}"/>
            </c:ext>
          </c:extLst>
        </c:ser>
        <c:dLbls>
          <c:dLblPos val="ctr"/>
          <c:showLegendKey val="0"/>
          <c:showVal val="1"/>
          <c:showCatName val="0"/>
          <c:showSerName val="0"/>
          <c:showPercent val="0"/>
          <c:showBubbleSize val="0"/>
        </c:dLbls>
        <c:gapWidth val="150"/>
        <c:overlap val="100"/>
        <c:axId val="1562550624"/>
        <c:axId val="1566849760"/>
      </c:barChart>
      <c:catAx>
        <c:axId val="156255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6849760"/>
        <c:crosses val="autoZero"/>
        <c:auto val="1"/>
        <c:lblAlgn val="ctr"/>
        <c:lblOffset val="100"/>
        <c:noMultiLvlLbl val="0"/>
      </c:catAx>
      <c:valAx>
        <c:axId val="1566849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255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Sheet1!$B$2:$B$8</c:f>
              <c:numCache>
                <c:formatCode>General</c:formatCode>
                <c:ptCount val="7"/>
                <c:pt idx="0">
                  <c:v>2</c:v>
                </c:pt>
                <c:pt idx="2">
                  <c:v>1</c:v>
                </c:pt>
                <c:pt idx="4">
                  <c:v>1</c:v>
                </c:pt>
              </c:numCache>
            </c:numRef>
          </c:val>
          <c:extLst>
            <c:ext xmlns:c16="http://schemas.microsoft.com/office/drawing/2014/chart" uri="{C3380CC4-5D6E-409C-BE32-E72D297353CC}">
              <c16:uniqueId val="{00000000-B7BE-48FC-9419-CBB8D08BEFD8}"/>
            </c:ext>
          </c:extLst>
        </c:ser>
        <c:ser>
          <c:idx val="1"/>
          <c:order val="1"/>
          <c:tx>
            <c:strRef>
              <c:f>Sheet1!$C$1</c:f>
              <c:strCache>
                <c:ptCount val="1"/>
                <c:pt idx="0">
                  <c:v>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Sheet1!$C$2:$C$8</c:f>
              <c:numCache>
                <c:formatCode>General</c:formatCode>
                <c:ptCount val="7"/>
                <c:pt idx="0">
                  <c:v>1</c:v>
                </c:pt>
              </c:numCache>
            </c:numRef>
          </c:val>
          <c:extLst>
            <c:ext xmlns:c16="http://schemas.microsoft.com/office/drawing/2014/chart" uri="{C3380CC4-5D6E-409C-BE32-E72D297353CC}">
              <c16:uniqueId val="{00000001-B7BE-48FC-9419-CBB8D08BEFD8}"/>
            </c:ext>
          </c:extLst>
        </c:ser>
        <c:ser>
          <c:idx val="2"/>
          <c:order val="2"/>
          <c:tx>
            <c:strRef>
              <c:f>Sheet1!$D$1</c:f>
              <c:strCache>
                <c:ptCount val="1"/>
                <c:pt idx="0">
                  <c:v>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Sheet1!$D$2:$D$8</c:f>
              <c:numCache>
                <c:formatCode>General</c:formatCode>
                <c:ptCount val="7"/>
                <c:pt idx="0">
                  <c:v>10</c:v>
                </c:pt>
                <c:pt idx="1">
                  <c:v>8</c:v>
                </c:pt>
                <c:pt idx="2">
                  <c:v>4</c:v>
                </c:pt>
                <c:pt idx="3">
                  <c:v>2</c:v>
                </c:pt>
                <c:pt idx="4">
                  <c:v>4</c:v>
                </c:pt>
                <c:pt idx="5">
                  <c:v>5</c:v>
                </c:pt>
                <c:pt idx="6">
                  <c:v>7</c:v>
                </c:pt>
              </c:numCache>
            </c:numRef>
          </c:val>
          <c:extLst>
            <c:ext xmlns:c16="http://schemas.microsoft.com/office/drawing/2014/chart" uri="{C3380CC4-5D6E-409C-BE32-E72D297353CC}">
              <c16:uniqueId val="{00000002-B7BE-48FC-9419-CBB8D08BEFD8}"/>
            </c:ext>
          </c:extLst>
        </c:ser>
        <c:ser>
          <c:idx val="3"/>
          <c:order val="3"/>
          <c:tx>
            <c:strRef>
              <c:f>Sheet1!$E$1</c:f>
              <c:strCache>
                <c:ptCount val="1"/>
                <c:pt idx="0">
                  <c:v>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BAYAMON</c:v>
                </c:pt>
                <c:pt idx="2">
                  <c:v>CAGUAS</c:v>
                </c:pt>
                <c:pt idx="3">
                  <c:v>HUMACAO</c:v>
                </c:pt>
                <c:pt idx="4">
                  <c:v>MAYAGUEZ</c:v>
                </c:pt>
                <c:pt idx="5">
                  <c:v>PONCE</c:v>
                </c:pt>
                <c:pt idx="6">
                  <c:v>SAN JUAN</c:v>
                </c:pt>
              </c:strCache>
            </c:strRef>
          </c:cat>
          <c:val>
            <c:numRef>
              <c:f>Sheet1!$E$2:$E$8</c:f>
              <c:numCache>
                <c:formatCode>General</c:formatCode>
                <c:ptCount val="7"/>
                <c:pt idx="0">
                  <c:v>57</c:v>
                </c:pt>
                <c:pt idx="1">
                  <c:v>64</c:v>
                </c:pt>
                <c:pt idx="2">
                  <c:v>82</c:v>
                </c:pt>
                <c:pt idx="3">
                  <c:v>42</c:v>
                </c:pt>
                <c:pt idx="4">
                  <c:v>70</c:v>
                </c:pt>
                <c:pt idx="5">
                  <c:v>59</c:v>
                </c:pt>
                <c:pt idx="6">
                  <c:v>27</c:v>
                </c:pt>
              </c:numCache>
            </c:numRef>
          </c:val>
          <c:extLst>
            <c:ext xmlns:c16="http://schemas.microsoft.com/office/drawing/2014/chart" uri="{C3380CC4-5D6E-409C-BE32-E72D297353CC}">
              <c16:uniqueId val="{00000003-B7BE-48FC-9419-CBB8D08BEFD8}"/>
            </c:ext>
          </c:extLst>
        </c:ser>
        <c:dLbls>
          <c:dLblPos val="ctr"/>
          <c:showLegendKey val="0"/>
          <c:showVal val="1"/>
          <c:showCatName val="0"/>
          <c:showSerName val="0"/>
          <c:showPercent val="0"/>
          <c:showBubbleSize val="0"/>
        </c:dLbls>
        <c:gapWidth val="150"/>
        <c:overlap val="100"/>
        <c:axId val="1562550624"/>
        <c:axId val="1566849760"/>
      </c:barChart>
      <c:catAx>
        <c:axId val="1562550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6849760"/>
        <c:crosses val="autoZero"/>
        <c:auto val="1"/>
        <c:lblAlgn val="ctr"/>
        <c:lblOffset val="100"/>
        <c:noMultiLvlLbl val="0"/>
      </c:catAx>
      <c:valAx>
        <c:axId val="15668497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255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Bayamón</c:v>
                </c:pt>
                <c:pt idx="2">
                  <c:v>Caguas</c:v>
                </c:pt>
                <c:pt idx="3">
                  <c:v>Humacao</c:v>
                </c:pt>
                <c:pt idx="4">
                  <c:v>Mayaguez</c:v>
                </c:pt>
                <c:pt idx="5">
                  <c:v>Ponce</c:v>
                </c:pt>
                <c:pt idx="6">
                  <c:v>San Juan</c:v>
                </c:pt>
              </c:strCache>
            </c:strRef>
          </c:cat>
          <c:val>
            <c:numRef>
              <c:f>Sheet1!$B$2:$B$8</c:f>
              <c:numCache>
                <c:formatCode>General</c:formatCode>
                <c:ptCount val="7"/>
                <c:pt idx="0">
                  <c:v>11</c:v>
                </c:pt>
                <c:pt idx="1">
                  <c:v>28</c:v>
                </c:pt>
                <c:pt idx="2">
                  <c:v>35</c:v>
                </c:pt>
                <c:pt idx="3">
                  <c:v>8</c:v>
                </c:pt>
                <c:pt idx="4">
                  <c:v>20</c:v>
                </c:pt>
                <c:pt idx="5">
                  <c:v>16</c:v>
                </c:pt>
              </c:numCache>
            </c:numRef>
          </c:val>
          <c:extLst>
            <c:ext xmlns:c16="http://schemas.microsoft.com/office/drawing/2014/chart" uri="{C3380CC4-5D6E-409C-BE32-E72D297353CC}">
              <c16:uniqueId val="{00000000-30C5-424D-ADA1-D85B838B1726}"/>
            </c:ext>
          </c:extLst>
        </c:ser>
        <c:ser>
          <c:idx val="1"/>
          <c:order val="1"/>
          <c:tx>
            <c:strRef>
              <c:f>Sheet1!$C$1</c:f>
              <c:strCache>
                <c:ptCount val="1"/>
                <c:pt idx="0">
                  <c: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Bayamón</c:v>
                </c:pt>
                <c:pt idx="2">
                  <c:v>Caguas</c:v>
                </c:pt>
                <c:pt idx="3">
                  <c:v>Humacao</c:v>
                </c:pt>
                <c:pt idx="4">
                  <c:v>Mayaguez</c:v>
                </c:pt>
                <c:pt idx="5">
                  <c:v>Ponce</c:v>
                </c:pt>
                <c:pt idx="6">
                  <c:v>San Juan</c:v>
                </c:pt>
              </c:strCache>
            </c:strRef>
          </c:cat>
          <c:val>
            <c:numRef>
              <c:f>Sheet1!$C$2:$C$8</c:f>
              <c:numCache>
                <c:formatCode>General</c:formatCode>
                <c:ptCount val="7"/>
                <c:pt idx="0">
                  <c:v>1</c:v>
                </c:pt>
                <c:pt idx="1">
                  <c:v>2</c:v>
                </c:pt>
                <c:pt idx="6">
                  <c:v>1</c:v>
                </c:pt>
              </c:numCache>
            </c:numRef>
          </c:val>
          <c:extLst>
            <c:ext xmlns:c16="http://schemas.microsoft.com/office/drawing/2014/chart" uri="{C3380CC4-5D6E-409C-BE32-E72D297353CC}">
              <c16:uniqueId val="{00000001-30C5-424D-ADA1-D85B838B1726}"/>
            </c:ext>
          </c:extLst>
        </c:ser>
        <c:ser>
          <c:idx val="2"/>
          <c:order val="2"/>
          <c:tx>
            <c:strRef>
              <c:f>Sheet1!$D$1</c:f>
              <c:strCache>
                <c:ptCount val="1"/>
                <c:pt idx="0">
                  <c:v>b</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Arecibo</c:v>
                </c:pt>
                <c:pt idx="1">
                  <c:v>Bayamón</c:v>
                </c:pt>
                <c:pt idx="2">
                  <c:v>Caguas</c:v>
                </c:pt>
                <c:pt idx="3">
                  <c:v>Humacao</c:v>
                </c:pt>
                <c:pt idx="4">
                  <c:v>Mayaguez</c:v>
                </c:pt>
                <c:pt idx="5">
                  <c:v>Ponce</c:v>
                </c:pt>
                <c:pt idx="6">
                  <c:v>San Juan</c:v>
                </c:pt>
              </c:strCache>
            </c:strRef>
          </c:cat>
          <c:val>
            <c:numRef>
              <c:f>Sheet1!$D$2:$D$8</c:f>
              <c:numCache>
                <c:formatCode>General</c:formatCode>
                <c:ptCount val="7"/>
                <c:pt idx="1">
                  <c:v>1</c:v>
                </c:pt>
                <c:pt idx="4">
                  <c:v>2</c:v>
                </c:pt>
              </c:numCache>
            </c:numRef>
          </c:val>
          <c:extLst>
            <c:ext xmlns:c16="http://schemas.microsoft.com/office/drawing/2014/chart" uri="{C3380CC4-5D6E-409C-BE32-E72D297353CC}">
              <c16:uniqueId val="{00000002-30C5-424D-ADA1-D85B838B1726}"/>
            </c:ext>
          </c:extLst>
        </c:ser>
        <c:dLbls>
          <c:dLblPos val="ctr"/>
          <c:showLegendKey val="0"/>
          <c:showVal val="1"/>
          <c:showCatName val="0"/>
          <c:showSerName val="0"/>
          <c:showPercent val="0"/>
          <c:showBubbleSize val="0"/>
        </c:dLbls>
        <c:gapWidth val="150"/>
        <c:overlap val="100"/>
        <c:axId val="1794583440"/>
        <c:axId val="1563357040"/>
      </c:barChart>
      <c:catAx>
        <c:axId val="179458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563357040"/>
        <c:crosses val="autoZero"/>
        <c:auto val="1"/>
        <c:lblAlgn val="ctr"/>
        <c:lblOffset val="100"/>
        <c:noMultiLvlLbl val="0"/>
      </c:catAx>
      <c:valAx>
        <c:axId val="156335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crossAx val="179458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0A6F3-557F-4E8B-BAD1-50246D3E8040}" type="doc">
      <dgm:prSet loTypeId="urn:microsoft.com/office/officeart/2005/8/layout/hProcess11" loCatId="process" qsTypeId="urn:microsoft.com/office/officeart/2005/8/quickstyle/simple1" qsCatId="simple" csTypeId="urn:microsoft.com/office/officeart/2005/8/colors/accent1_2" csCatId="accent1" phldr="1"/>
      <dgm:spPr/>
    </dgm:pt>
    <dgm:pt modelId="{1CD3442C-6B8E-4E47-AF19-DD59718AE5A3}">
      <dgm:prSet phldrT="[Text]"/>
      <dgm:spPr/>
      <dgm:t>
        <a:bodyPr/>
        <a:lstStyle/>
        <a:p>
          <a:r>
            <a:rPr lang="es-PR"/>
            <a:t>Auditivo</a:t>
          </a:r>
        </a:p>
      </dgm:t>
    </dgm:pt>
    <dgm:pt modelId="{21817294-83AC-4B38-8301-532DA5854E33}" type="parTrans" cxnId="{99A65136-62DE-4C1E-A935-3D6959B8C00F}">
      <dgm:prSet/>
      <dgm:spPr/>
      <dgm:t>
        <a:bodyPr/>
        <a:lstStyle/>
        <a:p>
          <a:endParaRPr lang="es-PR"/>
        </a:p>
      </dgm:t>
    </dgm:pt>
    <dgm:pt modelId="{65E74CB0-7780-45EF-A519-FD50D9692463}" type="sibTrans" cxnId="{99A65136-62DE-4C1E-A935-3D6959B8C00F}">
      <dgm:prSet/>
      <dgm:spPr/>
      <dgm:t>
        <a:bodyPr/>
        <a:lstStyle/>
        <a:p>
          <a:endParaRPr lang="es-PR"/>
        </a:p>
      </dgm:t>
    </dgm:pt>
    <dgm:pt modelId="{F52888F6-B0F0-4CF4-880E-3FFC89C1A117}">
      <dgm:prSet phldrT="[Text]"/>
      <dgm:spPr/>
      <dgm:t>
        <a:bodyPr/>
        <a:lstStyle/>
        <a:p>
          <a:r>
            <a:rPr lang="es-PR"/>
            <a:t>Visual</a:t>
          </a:r>
        </a:p>
      </dgm:t>
    </dgm:pt>
    <dgm:pt modelId="{772E1CA1-66A3-4E0E-8A53-8AEEAD98F536}" type="parTrans" cxnId="{9FC89A40-CA23-49A7-BBC9-64B6EFDDA232}">
      <dgm:prSet/>
      <dgm:spPr/>
      <dgm:t>
        <a:bodyPr/>
        <a:lstStyle/>
        <a:p>
          <a:endParaRPr lang="es-PR"/>
        </a:p>
      </dgm:t>
    </dgm:pt>
    <dgm:pt modelId="{A0AA0296-4E45-4097-9B1C-23FBF5A062DA}" type="sibTrans" cxnId="{9FC89A40-CA23-49A7-BBC9-64B6EFDDA232}">
      <dgm:prSet/>
      <dgm:spPr/>
      <dgm:t>
        <a:bodyPr/>
        <a:lstStyle/>
        <a:p>
          <a:endParaRPr lang="es-PR"/>
        </a:p>
      </dgm:t>
    </dgm:pt>
    <dgm:pt modelId="{90093797-7D2D-4D79-87C8-383911114BB4}">
      <dgm:prSet phldrT="[Text]"/>
      <dgm:spPr/>
      <dgm:t>
        <a:bodyPr/>
        <a:lstStyle/>
        <a:p>
          <a:r>
            <a:rPr lang="es-PR"/>
            <a:t>Braille</a:t>
          </a:r>
        </a:p>
      </dgm:t>
    </dgm:pt>
    <dgm:pt modelId="{8839E9FE-1395-4A8F-97CA-E99CE33EE05A}" type="parTrans" cxnId="{9031C554-542D-42C1-95AC-AF5CF0444460}">
      <dgm:prSet/>
      <dgm:spPr/>
      <dgm:t>
        <a:bodyPr/>
        <a:lstStyle/>
        <a:p>
          <a:endParaRPr lang="es-PR"/>
        </a:p>
      </dgm:t>
    </dgm:pt>
    <dgm:pt modelId="{5F94F55C-24A6-4724-BFB9-48C73EAAF6F4}" type="sibTrans" cxnId="{9031C554-542D-42C1-95AC-AF5CF0444460}">
      <dgm:prSet/>
      <dgm:spPr/>
      <dgm:t>
        <a:bodyPr/>
        <a:lstStyle/>
        <a:p>
          <a:endParaRPr lang="es-PR"/>
        </a:p>
      </dgm:t>
    </dgm:pt>
    <dgm:pt modelId="{B2D4817B-A5E7-4359-9152-27200B8E762E}">
      <dgm:prSet phldrT="[Text]"/>
      <dgm:spPr/>
      <dgm:t>
        <a:bodyPr/>
        <a:lstStyle/>
        <a:p>
          <a:r>
            <a:rPr lang="es-PR"/>
            <a:t>Prelector</a:t>
          </a:r>
        </a:p>
      </dgm:t>
    </dgm:pt>
    <dgm:pt modelId="{C3181FB0-D5BD-4057-8187-C208A586B32A}" type="parTrans" cxnId="{A1CCB776-968D-4ACE-ADF2-AB30E15958CD}">
      <dgm:prSet/>
      <dgm:spPr/>
      <dgm:t>
        <a:bodyPr/>
        <a:lstStyle/>
        <a:p>
          <a:endParaRPr lang="es-PR"/>
        </a:p>
      </dgm:t>
    </dgm:pt>
    <dgm:pt modelId="{474F6A16-440F-4D44-B7BA-F66D98991DA0}" type="sibTrans" cxnId="{A1CCB776-968D-4ACE-ADF2-AB30E15958CD}">
      <dgm:prSet/>
      <dgm:spPr/>
      <dgm:t>
        <a:bodyPr/>
        <a:lstStyle/>
        <a:p>
          <a:endParaRPr lang="es-PR"/>
        </a:p>
      </dgm:t>
    </dgm:pt>
    <dgm:pt modelId="{7F9A6CC5-1302-4428-AFE3-C47EF782884E}">
      <dgm:prSet phldrT="[Text]"/>
      <dgm:spPr/>
      <dgm:t>
        <a:bodyPr/>
        <a:lstStyle/>
        <a:p>
          <a:r>
            <a:rPr lang="es-PR"/>
            <a:t>No lector</a:t>
          </a:r>
        </a:p>
      </dgm:t>
    </dgm:pt>
    <dgm:pt modelId="{C1EECF38-C7F4-47DA-AFC3-90D007A5E05D}" type="parTrans" cxnId="{B50A1D3F-9616-4616-80B6-7F5F0E26EA14}">
      <dgm:prSet/>
      <dgm:spPr/>
      <dgm:t>
        <a:bodyPr/>
        <a:lstStyle/>
        <a:p>
          <a:endParaRPr lang="es-PR"/>
        </a:p>
      </dgm:t>
    </dgm:pt>
    <dgm:pt modelId="{363DD4DA-350A-48B7-BA7F-A37ECF365739}" type="sibTrans" cxnId="{B50A1D3F-9616-4616-80B6-7F5F0E26EA14}">
      <dgm:prSet/>
      <dgm:spPr/>
      <dgm:t>
        <a:bodyPr/>
        <a:lstStyle/>
        <a:p>
          <a:endParaRPr lang="es-PR"/>
        </a:p>
      </dgm:t>
    </dgm:pt>
    <dgm:pt modelId="{943B9B6C-588F-4443-9C6B-60DE16F5FD0C}" type="pres">
      <dgm:prSet presAssocID="{AB40A6F3-557F-4E8B-BAD1-50246D3E8040}" presName="Name0" presStyleCnt="0">
        <dgm:presLayoutVars>
          <dgm:dir/>
          <dgm:resizeHandles val="exact"/>
        </dgm:presLayoutVars>
      </dgm:prSet>
      <dgm:spPr/>
    </dgm:pt>
    <dgm:pt modelId="{4F22C99C-8D4A-4B0C-B18B-B0B791586FA7}" type="pres">
      <dgm:prSet presAssocID="{AB40A6F3-557F-4E8B-BAD1-50246D3E8040}" presName="arrow" presStyleLbl="bgShp" presStyleIdx="0" presStyleCnt="1"/>
      <dgm:spPr/>
    </dgm:pt>
    <dgm:pt modelId="{A34CE1BB-AC89-4A54-BDBB-06645ED3302E}" type="pres">
      <dgm:prSet presAssocID="{AB40A6F3-557F-4E8B-BAD1-50246D3E8040}" presName="points" presStyleCnt="0"/>
      <dgm:spPr/>
    </dgm:pt>
    <dgm:pt modelId="{7028E0E7-6900-42E9-8CDE-2649177E7011}" type="pres">
      <dgm:prSet presAssocID="{1CD3442C-6B8E-4E47-AF19-DD59718AE5A3}" presName="compositeA" presStyleCnt="0"/>
      <dgm:spPr/>
    </dgm:pt>
    <dgm:pt modelId="{583D0683-9067-4025-ADD3-A1E244BE3798}" type="pres">
      <dgm:prSet presAssocID="{1CD3442C-6B8E-4E47-AF19-DD59718AE5A3}" presName="textA" presStyleLbl="revTx" presStyleIdx="0" presStyleCnt="5">
        <dgm:presLayoutVars>
          <dgm:bulletEnabled val="1"/>
        </dgm:presLayoutVars>
      </dgm:prSet>
      <dgm:spPr/>
    </dgm:pt>
    <dgm:pt modelId="{B6DD3370-8001-48BC-96D8-A0D6576444DC}" type="pres">
      <dgm:prSet presAssocID="{1CD3442C-6B8E-4E47-AF19-DD59718AE5A3}" presName="circleA" presStyleLbl="node1" presStyleIdx="0" presStyleCnt="5"/>
      <dgm:spPr/>
    </dgm:pt>
    <dgm:pt modelId="{B6C2E518-6465-450E-A5C1-0FF02A0D64D1}" type="pres">
      <dgm:prSet presAssocID="{1CD3442C-6B8E-4E47-AF19-DD59718AE5A3}" presName="spaceA" presStyleCnt="0"/>
      <dgm:spPr/>
    </dgm:pt>
    <dgm:pt modelId="{3F71BADB-2468-4676-897B-A2A61FF9432C}" type="pres">
      <dgm:prSet presAssocID="{65E74CB0-7780-45EF-A519-FD50D9692463}" presName="space" presStyleCnt="0"/>
      <dgm:spPr/>
    </dgm:pt>
    <dgm:pt modelId="{A9C07E8A-1E1D-4780-A36B-B37500BA8049}" type="pres">
      <dgm:prSet presAssocID="{F52888F6-B0F0-4CF4-880E-3FFC89C1A117}" presName="compositeB" presStyleCnt="0"/>
      <dgm:spPr/>
    </dgm:pt>
    <dgm:pt modelId="{88D61A50-03FB-4E4C-86AA-4C84129A336F}" type="pres">
      <dgm:prSet presAssocID="{F52888F6-B0F0-4CF4-880E-3FFC89C1A117}" presName="textB" presStyleLbl="revTx" presStyleIdx="1" presStyleCnt="5">
        <dgm:presLayoutVars>
          <dgm:bulletEnabled val="1"/>
        </dgm:presLayoutVars>
      </dgm:prSet>
      <dgm:spPr/>
    </dgm:pt>
    <dgm:pt modelId="{7DA79768-9938-4393-BA3D-7A53D3CFB6E3}" type="pres">
      <dgm:prSet presAssocID="{F52888F6-B0F0-4CF4-880E-3FFC89C1A117}" presName="circleB" presStyleLbl="node1" presStyleIdx="1" presStyleCnt="5"/>
      <dgm:spPr/>
    </dgm:pt>
    <dgm:pt modelId="{041B143D-D23F-4052-86AA-9E7CA3F4445C}" type="pres">
      <dgm:prSet presAssocID="{F52888F6-B0F0-4CF4-880E-3FFC89C1A117}" presName="spaceB" presStyleCnt="0"/>
      <dgm:spPr/>
    </dgm:pt>
    <dgm:pt modelId="{39E8770E-0CE9-4096-986D-897F28081BAC}" type="pres">
      <dgm:prSet presAssocID="{A0AA0296-4E45-4097-9B1C-23FBF5A062DA}" presName="space" presStyleCnt="0"/>
      <dgm:spPr/>
    </dgm:pt>
    <dgm:pt modelId="{DA31F189-E9DE-479A-9137-C91816BB950C}" type="pres">
      <dgm:prSet presAssocID="{90093797-7D2D-4D79-87C8-383911114BB4}" presName="compositeA" presStyleCnt="0"/>
      <dgm:spPr/>
    </dgm:pt>
    <dgm:pt modelId="{4FFECE45-EA82-4F9C-872D-1700FB5C54B3}" type="pres">
      <dgm:prSet presAssocID="{90093797-7D2D-4D79-87C8-383911114BB4}" presName="textA" presStyleLbl="revTx" presStyleIdx="2" presStyleCnt="5">
        <dgm:presLayoutVars>
          <dgm:bulletEnabled val="1"/>
        </dgm:presLayoutVars>
      </dgm:prSet>
      <dgm:spPr/>
    </dgm:pt>
    <dgm:pt modelId="{E487EB5B-E1C4-4E97-996F-4BAC2892730C}" type="pres">
      <dgm:prSet presAssocID="{90093797-7D2D-4D79-87C8-383911114BB4}" presName="circleA" presStyleLbl="node1" presStyleIdx="2" presStyleCnt="5"/>
      <dgm:spPr/>
    </dgm:pt>
    <dgm:pt modelId="{71EDC59A-C1F3-4B26-ADD0-3DE3E0BAEAF7}" type="pres">
      <dgm:prSet presAssocID="{90093797-7D2D-4D79-87C8-383911114BB4}" presName="spaceA" presStyleCnt="0"/>
      <dgm:spPr/>
    </dgm:pt>
    <dgm:pt modelId="{82F976A0-5FC2-401E-B42E-AA2EF9FBD432}" type="pres">
      <dgm:prSet presAssocID="{5F94F55C-24A6-4724-BFB9-48C73EAAF6F4}" presName="space" presStyleCnt="0"/>
      <dgm:spPr/>
    </dgm:pt>
    <dgm:pt modelId="{4E9EB374-D34B-46AB-B505-3973978F9712}" type="pres">
      <dgm:prSet presAssocID="{B2D4817B-A5E7-4359-9152-27200B8E762E}" presName="compositeB" presStyleCnt="0"/>
      <dgm:spPr/>
    </dgm:pt>
    <dgm:pt modelId="{24BB6702-9067-4C96-A27B-0F7131E9955E}" type="pres">
      <dgm:prSet presAssocID="{B2D4817B-A5E7-4359-9152-27200B8E762E}" presName="textB" presStyleLbl="revTx" presStyleIdx="3" presStyleCnt="5">
        <dgm:presLayoutVars>
          <dgm:bulletEnabled val="1"/>
        </dgm:presLayoutVars>
      </dgm:prSet>
      <dgm:spPr/>
    </dgm:pt>
    <dgm:pt modelId="{2036413F-A0D6-4EFF-8567-B19CB0E9BCD3}" type="pres">
      <dgm:prSet presAssocID="{B2D4817B-A5E7-4359-9152-27200B8E762E}" presName="circleB" presStyleLbl="node1" presStyleIdx="3" presStyleCnt="5"/>
      <dgm:spPr/>
    </dgm:pt>
    <dgm:pt modelId="{426DA8F4-9216-417F-AC68-D72FB32279EA}" type="pres">
      <dgm:prSet presAssocID="{B2D4817B-A5E7-4359-9152-27200B8E762E}" presName="spaceB" presStyleCnt="0"/>
      <dgm:spPr/>
    </dgm:pt>
    <dgm:pt modelId="{8D2E779F-5E60-4057-B79E-AABAA72EB72D}" type="pres">
      <dgm:prSet presAssocID="{474F6A16-440F-4D44-B7BA-F66D98991DA0}" presName="space" presStyleCnt="0"/>
      <dgm:spPr/>
    </dgm:pt>
    <dgm:pt modelId="{FCEB5CAE-0967-4544-9473-7946EEFD934C}" type="pres">
      <dgm:prSet presAssocID="{7F9A6CC5-1302-4428-AFE3-C47EF782884E}" presName="compositeA" presStyleCnt="0"/>
      <dgm:spPr/>
    </dgm:pt>
    <dgm:pt modelId="{F60DC2A1-76DB-439E-976E-22E26085B6F6}" type="pres">
      <dgm:prSet presAssocID="{7F9A6CC5-1302-4428-AFE3-C47EF782884E}" presName="textA" presStyleLbl="revTx" presStyleIdx="4" presStyleCnt="5">
        <dgm:presLayoutVars>
          <dgm:bulletEnabled val="1"/>
        </dgm:presLayoutVars>
      </dgm:prSet>
      <dgm:spPr/>
    </dgm:pt>
    <dgm:pt modelId="{B4A6E7DA-3CD3-4B31-B6D7-34CDD5F5B8C2}" type="pres">
      <dgm:prSet presAssocID="{7F9A6CC5-1302-4428-AFE3-C47EF782884E}" presName="circleA" presStyleLbl="node1" presStyleIdx="4" presStyleCnt="5"/>
      <dgm:spPr/>
    </dgm:pt>
    <dgm:pt modelId="{A3713A0B-664D-48DD-87A8-AD08A8064B88}" type="pres">
      <dgm:prSet presAssocID="{7F9A6CC5-1302-4428-AFE3-C47EF782884E}" presName="spaceA" presStyleCnt="0"/>
      <dgm:spPr/>
    </dgm:pt>
  </dgm:ptLst>
  <dgm:cxnLst>
    <dgm:cxn modelId="{22AEAF18-6AAD-4A85-B2B6-FB1251537486}" type="presOf" srcId="{B2D4817B-A5E7-4359-9152-27200B8E762E}" destId="{24BB6702-9067-4C96-A27B-0F7131E9955E}" srcOrd="0" destOrd="0" presId="urn:microsoft.com/office/officeart/2005/8/layout/hProcess11"/>
    <dgm:cxn modelId="{99A65136-62DE-4C1E-A935-3D6959B8C00F}" srcId="{AB40A6F3-557F-4E8B-BAD1-50246D3E8040}" destId="{1CD3442C-6B8E-4E47-AF19-DD59718AE5A3}" srcOrd="0" destOrd="0" parTransId="{21817294-83AC-4B38-8301-532DA5854E33}" sibTransId="{65E74CB0-7780-45EF-A519-FD50D9692463}"/>
    <dgm:cxn modelId="{ED233838-9398-42BD-BD1C-4A34B3E9EB6F}" type="presOf" srcId="{AB40A6F3-557F-4E8B-BAD1-50246D3E8040}" destId="{943B9B6C-588F-4443-9C6B-60DE16F5FD0C}" srcOrd="0" destOrd="0" presId="urn:microsoft.com/office/officeart/2005/8/layout/hProcess11"/>
    <dgm:cxn modelId="{B50A1D3F-9616-4616-80B6-7F5F0E26EA14}" srcId="{AB40A6F3-557F-4E8B-BAD1-50246D3E8040}" destId="{7F9A6CC5-1302-4428-AFE3-C47EF782884E}" srcOrd="4" destOrd="0" parTransId="{C1EECF38-C7F4-47DA-AFC3-90D007A5E05D}" sibTransId="{363DD4DA-350A-48B7-BA7F-A37ECF365739}"/>
    <dgm:cxn modelId="{9FC89A40-CA23-49A7-BBC9-64B6EFDDA232}" srcId="{AB40A6F3-557F-4E8B-BAD1-50246D3E8040}" destId="{F52888F6-B0F0-4CF4-880E-3FFC89C1A117}" srcOrd="1" destOrd="0" parTransId="{772E1CA1-66A3-4E0E-8A53-8AEEAD98F536}" sibTransId="{A0AA0296-4E45-4097-9B1C-23FBF5A062DA}"/>
    <dgm:cxn modelId="{9031C554-542D-42C1-95AC-AF5CF0444460}" srcId="{AB40A6F3-557F-4E8B-BAD1-50246D3E8040}" destId="{90093797-7D2D-4D79-87C8-383911114BB4}" srcOrd="2" destOrd="0" parTransId="{8839E9FE-1395-4A8F-97CA-E99CE33EE05A}" sibTransId="{5F94F55C-24A6-4724-BFB9-48C73EAAF6F4}"/>
    <dgm:cxn modelId="{A1CCB776-968D-4ACE-ADF2-AB30E15958CD}" srcId="{AB40A6F3-557F-4E8B-BAD1-50246D3E8040}" destId="{B2D4817B-A5E7-4359-9152-27200B8E762E}" srcOrd="3" destOrd="0" parTransId="{C3181FB0-D5BD-4057-8187-C208A586B32A}" sibTransId="{474F6A16-440F-4D44-B7BA-F66D98991DA0}"/>
    <dgm:cxn modelId="{21327682-5C81-4EC1-ADA7-FBEA730E4088}" type="presOf" srcId="{1CD3442C-6B8E-4E47-AF19-DD59718AE5A3}" destId="{583D0683-9067-4025-ADD3-A1E244BE3798}" srcOrd="0" destOrd="0" presId="urn:microsoft.com/office/officeart/2005/8/layout/hProcess11"/>
    <dgm:cxn modelId="{957A18D2-AD8B-4C43-8012-32D5827CC596}" type="presOf" srcId="{7F9A6CC5-1302-4428-AFE3-C47EF782884E}" destId="{F60DC2A1-76DB-439E-976E-22E26085B6F6}" srcOrd="0" destOrd="0" presId="urn:microsoft.com/office/officeart/2005/8/layout/hProcess11"/>
    <dgm:cxn modelId="{6EB719D5-E812-47CF-AD7F-44AE55112FD2}" type="presOf" srcId="{F52888F6-B0F0-4CF4-880E-3FFC89C1A117}" destId="{88D61A50-03FB-4E4C-86AA-4C84129A336F}" srcOrd="0" destOrd="0" presId="urn:microsoft.com/office/officeart/2005/8/layout/hProcess11"/>
    <dgm:cxn modelId="{FA85C0E8-30A1-4C7F-BADE-A4028F7A585E}" type="presOf" srcId="{90093797-7D2D-4D79-87C8-383911114BB4}" destId="{4FFECE45-EA82-4F9C-872D-1700FB5C54B3}" srcOrd="0" destOrd="0" presId="urn:microsoft.com/office/officeart/2005/8/layout/hProcess11"/>
    <dgm:cxn modelId="{39F2AED8-9BE4-4F42-B6EB-6340AD71FBC8}" type="presParOf" srcId="{943B9B6C-588F-4443-9C6B-60DE16F5FD0C}" destId="{4F22C99C-8D4A-4B0C-B18B-B0B791586FA7}" srcOrd="0" destOrd="0" presId="urn:microsoft.com/office/officeart/2005/8/layout/hProcess11"/>
    <dgm:cxn modelId="{C201DCFC-D1BC-4E6F-9FF9-7EEC8FA89455}" type="presParOf" srcId="{943B9B6C-588F-4443-9C6B-60DE16F5FD0C}" destId="{A34CE1BB-AC89-4A54-BDBB-06645ED3302E}" srcOrd="1" destOrd="0" presId="urn:microsoft.com/office/officeart/2005/8/layout/hProcess11"/>
    <dgm:cxn modelId="{6A87A9D7-DF0E-4D19-8884-B76C6B9F5EC0}" type="presParOf" srcId="{A34CE1BB-AC89-4A54-BDBB-06645ED3302E}" destId="{7028E0E7-6900-42E9-8CDE-2649177E7011}" srcOrd="0" destOrd="0" presId="urn:microsoft.com/office/officeart/2005/8/layout/hProcess11"/>
    <dgm:cxn modelId="{4FF3D21D-33C0-494F-9054-765485EF502F}" type="presParOf" srcId="{7028E0E7-6900-42E9-8CDE-2649177E7011}" destId="{583D0683-9067-4025-ADD3-A1E244BE3798}" srcOrd="0" destOrd="0" presId="urn:microsoft.com/office/officeart/2005/8/layout/hProcess11"/>
    <dgm:cxn modelId="{17CA05D8-6E37-4B9A-ABE6-B67FF8DD6501}" type="presParOf" srcId="{7028E0E7-6900-42E9-8CDE-2649177E7011}" destId="{B6DD3370-8001-48BC-96D8-A0D6576444DC}" srcOrd="1" destOrd="0" presId="urn:microsoft.com/office/officeart/2005/8/layout/hProcess11"/>
    <dgm:cxn modelId="{C60F323E-5C5C-4244-A16D-276F75B81796}" type="presParOf" srcId="{7028E0E7-6900-42E9-8CDE-2649177E7011}" destId="{B6C2E518-6465-450E-A5C1-0FF02A0D64D1}" srcOrd="2" destOrd="0" presId="urn:microsoft.com/office/officeart/2005/8/layout/hProcess11"/>
    <dgm:cxn modelId="{37FE4992-027E-4000-BD87-68D66F51290F}" type="presParOf" srcId="{A34CE1BB-AC89-4A54-BDBB-06645ED3302E}" destId="{3F71BADB-2468-4676-897B-A2A61FF9432C}" srcOrd="1" destOrd="0" presId="urn:microsoft.com/office/officeart/2005/8/layout/hProcess11"/>
    <dgm:cxn modelId="{24627B8D-1E55-4A45-A49A-CA45F5FC55F9}" type="presParOf" srcId="{A34CE1BB-AC89-4A54-BDBB-06645ED3302E}" destId="{A9C07E8A-1E1D-4780-A36B-B37500BA8049}" srcOrd="2" destOrd="0" presId="urn:microsoft.com/office/officeart/2005/8/layout/hProcess11"/>
    <dgm:cxn modelId="{A72FAFD2-DEF3-4B62-B6C3-5557C5420DBB}" type="presParOf" srcId="{A9C07E8A-1E1D-4780-A36B-B37500BA8049}" destId="{88D61A50-03FB-4E4C-86AA-4C84129A336F}" srcOrd="0" destOrd="0" presId="urn:microsoft.com/office/officeart/2005/8/layout/hProcess11"/>
    <dgm:cxn modelId="{320115B8-9623-4395-9954-242DB885EC67}" type="presParOf" srcId="{A9C07E8A-1E1D-4780-A36B-B37500BA8049}" destId="{7DA79768-9938-4393-BA3D-7A53D3CFB6E3}" srcOrd="1" destOrd="0" presId="urn:microsoft.com/office/officeart/2005/8/layout/hProcess11"/>
    <dgm:cxn modelId="{EAC50187-074F-44D8-A7E8-C570B7BAA577}" type="presParOf" srcId="{A9C07E8A-1E1D-4780-A36B-B37500BA8049}" destId="{041B143D-D23F-4052-86AA-9E7CA3F4445C}" srcOrd="2" destOrd="0" presId="urn:microsoft.com/office/officeart/2005/8/layout/hProcess11"/>
    <dgm:cxn modelId="{664A04AE-07E5-4880-99DE-689DDB65F00A}" type="presParOf" srcId="{A34CE1BB-AC89-4A54-BDBB-06645ED3302E}" destId="{39E8770E-0CE9-4096-986D-897F28081BAC}" srcOrd="3" destOrd="0" presId="urn:microsoft.com/office/officeart/2005/8/layout/hProcess11"/>
    <dgm:cxn modelId="{EB2629C2-C589-402A-A72A-B4638AF5FC23}" type="presParOf" srcId="{A34CE1BB-AC89-4A54-BDBB-06645ED3302E}" destId="{DA31F189-E9DE-479A-9137-C91816BB950C}" srcOrd="4" destOrd="0" presId="urn:microsoft.com/office/officeart/2005/8/layout/hProcess11"/>
    <dgm:cxn modelId="{B2AF9B94-E225-44FB-BD45-D634412E8659}" type="presParOf" srcId="{DA31F189-E9DE-479A-9137-C91816BB950C}" destId="{4FFECE45-EA82-4F9C-872D-1700FB5C54B3}" srcOrd="0" destOrd="0" presId="urn:microsoft.com/office/officeart/2005/8/layout/hProcess11"/>
    <dgm:cxn modelId="{D12638B6-ABBF-448F-ADB9-23BAF68D13EF}" type="presParOf" srcId="{DA31F189-E9DE-479A-9137-C91816BB950C}" destId="{E487EB5B-E1C4-4E97-996F-4BAC2892730C}" srcOrd="1" destOrd="0" presId="urn:microsoft.com/office/officeart/2005/8/layout/hProcess11"/>
    <dgm:cxn modelId="{46A46A68-4E5F-434B-8ED7-D8C808839737}" type="presParOf" srcId="{DA31F189-E9DE-479A-9137-C91816BB950C}" destId="{71EDC59A-C1F3-4B26-ADD0-3DE3E0BAEAF7}" srcOrd="2" destOrd="0" presId="urn:microsoft.com/office/officeart/2005/8/layout/hProcess11"/>
    <dgm:cxn modelId="{F0C95385-4D3C-4282-99D6-EAECECA40A01}" type="presParOf" srcId="{A34CE1BB-AC89-4A54-BDBB-06645ED3302E}" destId="{82F976A0-5FC2-401E-B42E-AA2EF9FBD432}" srcOrd="5" destOrd="0" presId="urn:microsoft.com/office/officeart/2005/8/layout/hProcess11"/>
    <dgm:cxn modelId="{EDC1877F-03C7-4EA6-9989-4DA950A4050A}" type="presParOf" srcId="{A34CE1BB-AC89-4A54-BDBB-06645ED3302E}" destId="{4E9EB374-D34B-46AB-B505-3973978F9712}" srcOrd="6" destOrd="0" presId="urn:microsoft.com/office/officeart/2005/8/layout/hProcess11"/>
    <dgm:cxn modelId="{57A17D0A-E28C-4A84-8CFD-B1AF07494ABB}" type="presParOf" srcId="{4E9EB374-D34B-46AB-B505-3973978F9712}" destId="{24BB6702-9067-4C96-A27B-0F7131E9955E}" srcOrd="0" destOrd="0" presId="urn:microsoft.com/office/officeart/2005/8/layout/hProcess11"/>
    <dgm:cxn modelId="{E43EC899-BD5B-4700-B373-1619F21B6AAD}" type="presParOf" srcId="{4E9EB374-D34B-46AB-B505-3973978F9712}" destId="{2036413F-A0D6-4EFF-8567-B19CB0E9BCD3}" srcOrd="1" destOrd="0" presId="urn:microsoft.com/office/officeart/2005/8/layout/hProcess11"/>
    <dgm:cxn modelId="{C7951745-553F-46F1-8496-F2B34382D456}" type="presParOf" srcId="{4E9EB374-D34B-46AB-B505-3973978F9712}" destId="{426DA8F4-9216-417F-AC68-D72FB32279EA}" srcOrd="2" destOrd="0" presId="urn:microsoft.com/office/officeart/2005/8/layout/hProcess11"/>
    <dgm:cxn modelId="{542594CE-DA2A-4466-BDA0-BDB56F943421}" type="presParOf" srcId="{A34CE1BB-AC89-4A54-BDBB-06645ED3302E}" destId="{8D2E779F-5E60-4057-B79E-AABAA72EB72D}" srcOrd="7" destOrd="0" presId="urn:microsoft.com/office/officeart/2005/8/layout/hProcess11"/>
    <dgm:cxn modelId="{20774938-6EED-48AE-A9F5-76B1B456F999}" type="presParOf" srcId="{A34CE1BB-AC89-4A54-BDBB-06645ED3302E}" destId="{FCEB5CAE-0967-4544-9473-7946EEFD934C}" srcOrd="8" destOrd="0" presId="urn:microsoft.com/office/officeart/2005/8/layout/hProcess11"/>
    <dgm:cxn modelId="{836FB035-C292-4CB9-840C-7ABBA397BB6E}" type="presParOf" srcId="{FCEB5CAE-0967-4544-9473-7946EEFD934C}" destId="{F60DC2A1-76DB-439E-976E-22E26085B6F6}" srcOrd="0" destOrd="0" presId="urn:microsoft.com/office/officeart/2005/8/layout/hProcess11"/>
    <dgm:cxn modelId="{97ECE2A0-2D01-4712-A9ED-502EADF5C128}" type="presParOf" srcId="{FCEB5CAE-0967-4544-9473-7946EEFD934C}" destId="{B4A6E7DA-3CD3-4B31-B6D7-34CDD5F5B8C2}" srcOrd="1" destOrd="0" presId="urn:microsoft.com/office/officeart/2005/8/layout/hProcess11"/>
    <dgm:cxn modelId="{E87D1199-3D93-479C-B2ED-8B4AD4B10BE1}" type="presParOf" srcId="{FCEB5CAE-0967-4544-9473-7946EEFD934C}" destId="{A3713A0B-664D-48DD-87A8-AD08A8064B88}"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22C99C-8D4A-4B0C-B18B-B0B791586FA7}">
      <dsp:nvSpPr>
        <dsp:cNvPr id="0" name=""/>
        <dsp:cNvSpPr/>
      </dsp:nvSpPr>
      <dsp:spPr>
        <a:xfrm>
          <a:off x="0" y="222421"/>
          <a:ext cx="5263464" cy="296561"/>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83D0683-9067-4025-ADD3-A1E244BE3798}">
      <dsp:nvSpPr>
        <dsp:cNvPr id="0" name=""/>
        <dsp:cNvSpPr/>
      </dsp:nvSpPr>
      <dsp:spPr>
        <a:xfrm>
          <a:off x="2081" y="0"/>
          <a:ext cx="910183" cy="2965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s-PR" sz="1000" kern="1200"/>
            <a:t>Auditivo</a:t>
          </a:r>
        </a:p>
      </dsp:txBody>
      <dsp:txXfrm>
        <a:off x="2081" y="0"/>
        <a:ext cx="910183" cy="296561"/>
      </dsp:txXfrm>
    </dsp:sp>
    <dsp:sp modelId="{B6DD3370-8001-48BC-96D8-A0D6576444DC}">
      <dsp:nvSpPr>
        <dsp:cNvPr id="0" name=""/>
        <dsp:cNvSpPr/>
      </dsp:nvSpPr>
      <dsp:spPr>
        <a:xfrm>
          <a:off x="420103" y="333632"/>
          <a:ext cx="74140" cy="741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D61A50-03FB-4E4C-86AA-4C84129A336F}">
      <dsp:nvSpPr>
        <dsp:cNvPr id="0" name=""/>
        <dsp:cNvSpPr/>
      </dsp:nvSpPr>
      <dsp:spPr>
        <a:xfrm>
          <a:off x="957774" y="444843"/>
          <a:ext cx="910183" cy="2965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s-PR" sz="1000" kern="1200"/>
            <a:t>Visual</a:t>
          </a:r>
        </a:p>
      </dsp:txBody>
      <dsp:txXfrm>
        <a:off x="957774" y="444843"/>
        <a:ext cx="910183" cy="296561"/>
      </dsp:txXfrm>
    </dsp:sp>
    <dsp:sp modelId="{7DA79768-9938-4393-BA3D-7A53D3CFB6E3}">
      <dsp:nvSpPr>
        <dsp:cNvPr id="0" name=""/>
        <dsp:cNvSpPr/>
      </dsp:nvSpPr>
      <dsp:spPr>
        <a:xfrm>
          <a:off x="1375795" y="333632"/>
          <a:ext cx="74140" cy="741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FECE45-EA82-4F9C-872D-1700FB5C54B3}">
      <dsp:nvSpPr>
        <dsp:cNvPr id="0" name=""/>
        <dsp:cNvSpPr/>
      </dsp:nvSpPr>
      <dsp:spPr>
        <a:xfrm>
          <a:off x="1913467" y="0"/>
          <a:ext cx="910183" cy="2965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s-PR" sz="1000" kern="1200"/>
            <a:t>Braille</a:t>
          </a:r>
        </a:p>
      </dsp:txBody>
      <dsp:txXfrm>
        <a:off x="1913467" y="0"/>
        <a:ext cx="910183" cy="296561"/>
      </dsp:txXfrm>
    </dsp:sp>
    <dsp:sp modelId="{E487EB5B-E1C4-4E97-996F-4BAC2892730C}">
      <dsp:nvSpPr>
        <dsp:cNvPr id="0" name=""/>
        <dsp:cNvSpPr/>
      </dsp:nvSpPr>
      <dsp:spPr>
        <a:xfrm>
          <a:off x="2331488" y="333632"/>
          <a:ext cx="74140" cy="741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BB6702-9067-4C96-A27B-0F7131E9955E}">
      <dsp:nvSpPr>
        <dsp:cNvPr id="0" name=""/>
        <dsp:cNvSpPr/>
      </dsp:nvSpPr>
      <dsp:spPr>
        <a:xfrm>
          <a:off x="2869159" y="444843"/>
          <a:ext cx="910183" cy="2965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s-PR" sz="1000" kern="1200"/>
            <a:t>Prelector</a:t>
          </a:r>
        </a:p>
      </dsp:txBody>
      <dsp:txXfrm>
        <a:off x="2869159" y="444843"/>
        <a:ext cx="910183" cy="296561"/>
      </dsp:txXfrm>
    </dsp:sp>
    <dsp:sp modelId="{2036413F-A0D6-4EFF-8567-B19CB0E9BCD3}">
      <dsp:nvSpPr>
        <dsp:cNvPr id="0" name=""/>
        <dsp:cNvSpPr/>
      </dsp:nvSpPr>
      <dsp:spPr>
        <a:xfrm>
          <a:off x="3287181" y="333632"/>
          <a:ext cx="74140" cy="741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0DC2A1-76DB-439E-976E-22E26085B6F6}">
      <dsp:nvSpPr>
        <dsp:cNvPr id="0" name=""/>
        <dsp:cNvSpPr/>
      </dsp:nvSpPr>
      <dsp:spPr>
        <a:xfrm>
          <a:off x="3824852" y="0"/>
          <a:ext cx="910183" cy="2965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s-PR" sz="1000" kern="1200"/>
            <a:t>No lector</a:t>
          </a:r>
        </a:p>
      </dsp:txBody>
      <dsp:txXfrm>
        <a:off x="3824852" y="0"/>
        <a:ext cx="910183" cy="296561"/>
      </dsp:txXfrm>
    </dsp:sp>
    <dsp:sp modelId="{B4A6E7DA-3CD3-4B31-B6D7-34CDD5F5B8C2}">
      <dsp:nvSpPr>
        <dsp:cNvPr id="0" name=""/>
        <dsp:cNvSpPr/>
      </dsp:nvSpPr>
      <dsp:spPr>
        <a:xfrm>
          <a:off x="4242873" y="333632"/>
          <a:ext cx="74140" cy="741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1281</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Díaz Vázquez</dc:creator>
  <cp:keywords/>
  <dc:description/>
  <cp:lastModifiedBy>Jessica Díaz Vázquez</cp:lastModifiedBy>
  <cp:revision>95</cp:revision>
  <dcterms:created xsi:type="dcterms:W3CDTF">2020-09-17T21:08:00Z</dcterms:created>
  <dcterms:modified xsi:type="dcterms:W3CDTF">2020-09-18T19:41:00Z</dcterms:modified>
</cp:coreProperties>
</file>