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89A" w:rsidRPr="007C430B" w:rsidRDefault="001F789A" w:rsidP="001F789A">
      <w:pPr>
        <w:pStyle w:val="Header"/>
        <w:rPr>
          <w:color w:val="808080"/>
        </w:rPr>
      </w:pPr>
      <w:r w:rsidRPr="0033149D">
        <w:rPr>
          <w:noProof/>
          <w:lang w:val="en-US"/>
        </w:rPr>
        <w:drawing>
          <wp:anchor distT="0" distB="0" distL="114300" distR="114300" simplePos="0" relativeHeight="251659264" behindDoc="1" locked="0" layoutInCell="1" allowOverlap="1" wp14:anchorId="7A0F97EA" wp14:editId="4343E504">
            <wp:simplePos x="0" y="0"/>
            <wp:positionH relativeFrom="column">
              <wp:posOffset>-457200</wp:posOffset>
            </wp:positionH>
            <wp:positionV relativeFrom="paragraph">
              <wp:posOffset>-212725</wp:posOffset>
            </wp:positionV>
            <wp:extent cx="1080135" cy="1080135"/>
            <wp:effectExtent l="0" t="0" r="12065" b="1206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808080"/>
          <w:spacing w:val="20"/>
          <w:sz w:val="28"/>
        </w:rPr>
        <w:t xml:space="preserve">               GOBIERNO DE PUERTO RICO </w:t>
      </w:r>
    </w:p>
    <w:p w:rsidR="001F789A" w:rsidRPr="000A764C" w:rsidRDefault="001F789A" w:rsidP="001F789A">
      <w:pPr>
        <w:pStyle w:val="Header"/>
        <w:ind w:left="1800" w:hanging="90"/>
        <w:rPr>
          <w:color w:val="808080"/>
          <w:spacing w:val="20"/>
          <w:sz w:val="21"/>
        </w:rPr>
      </w:pPr>
      <w:r w:rsidRPr="0033149D">
        <w:rPr>
          <w:noProof/>
          <w:lang w:val="en-US"/>
        </w:rPr>
        <mc:AlternateContent>
          <mc:Choice Requires="wps">
            <w:drawing>
              <wp:anchor distT="4294967288" distB="4294967288" distL="114300" distR="114300" simplePos="0" relativeHeight="251661312" behindDoc="0" locked="0" layoutInCell="1" allowOverlap="1" wp14:anchorId="1608A26E" wp14:editId="644C022B">
                <wp:simplePos x="0" y="0"/>
                <wp:positionH relativeFrom="column">
                  <wp:posOffset>784860</wp:posOffset>
                </wp:positionH>
                <wp:positionV relativeFrom="paragraph">
                  <wp:posOffset>50799</wp:posOffset>
                </wp:positionV>
                <wp:extent cx="4914900" cy="0"/>
                <wp:effectExtent l="0" t="0" r="12700" b="254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14900" cy="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92196BF" id="Straight Connector 15" o:spid="_x0000_s1026" style="position:absolute;z-index:25166131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61.8pt,4pt" to="448.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" strokecolor="#7f7f7f" strokeweight=".5pt">
                <v:stroke joinstyle="miter"/>
                <o:lock v:ext="edit" shapetype="f"/>
              </v:line>
            </w:pict>
          </mc:Fallback>
        </mc:AlternateContent>
      </w:r>
      <w:r w:rsidRPr="000A764C">
        <w:rPr>
          <w:color w:val="808080"/>
          <w:spacing w:val="20"/>
          <w:sz w:val="28"/>
        </w:rPr>
        <w:t xml:space="preserve"> </w:t>
      </w:r>
      <w:r w:rsidRPr="000A764C">
        <w:rPr>
          <w:color w:val="808080"/>
          <w:spacing w:val="20"/>
        </w:rPr>
        <w:t xml:space="preserve"> </w:t>
      </w:r>
    </w:p>
    <w:p w:rsidR="001F789A" w:rsidRPr="000A764C" w:rsidRDefault="001F789A" w:rsidP="001F789A">
      <w:pPr>
        <w:pStyle w:val="Header"/>
        <w:rPr>
          <w:color w:val="808080"/>
          <w:spacing w:val="20"/>
        </w:rPr>
      </w:pPr>
      <w:r w:rsidRPr="000A764C">
        <w:rPr>
          <w:color w:val="808080"/>
          <w:spacing w:val="20"/>
        </w:rPr>
        <w:t xml:space="preserve">                 </w:t>
      </w:r>
      <w:r>
        <w:rPr>
          <w:color w:val="808080"/>
          <w:spacing w:val="20"/>
        </w:rPr>
        <w:t>DEPARTAMENTO DE EDUCACIÓ</w:t>
      </w:r>
      <w:r w:rsidRPr="000A764C">
        <w:rPr>
          <w:color w:val="808080"/>
          <w:spacing w:val="20"/>
        </w:rPr>
        <w:t xml:space="preserve">N </w:t>
      </w:r>
    </w:p>
    <w:p w:rsidR="001F789A" w:rsidRPr="008815A5" w:rsidRDefault="001F789A" w:rsidP="001F789A">
      <w:pPr>
        <w:pStyle w:val="Header"/>
        <w:rPr>
          <w:rFonts w:ascii="Arial" w:hAnsi="Arial" w:cs="Arial"/>
          <w:color w:val="808080"/>
          <w:spacing w:val="20"/>
        </w:rPr>
      </w:pPr>
      <w:r w:rsidRPr="000A764C">
        <w:rPr>
          <w:color w:val="808080"/>
          <w:spacing w:val="20"/>
        </w:rPr>
        <w:t xml:space="preserve">                 </w:t>
      </w:r>
      <w:r w:rsidRPr="008815A5">
        <w:rPr>
          <w:color w:val="808080"/>
          <w:spacing w:val="20"/>
        </w:rPr>
        <w:t xml:space="preserve">OFICINA DEL SECRETARIO </w:t>
      </w:r>
    </w:p>
    <w:p w:rsidR="002B1066" w:rsidRDefault="002B1066"/>
    <w:p w:rsidR="001F789A" w:rsidRDefault="001F789A"/>
    <w:p w:rsidR="001F789A" w:rsidRDefault="001F789A"/>
    <w:p w:rsidR="001F789A" w:rsidRDefault="001F789A">
      <w:r>
        <w:rPr>
          <w:noProof/>
          <w:lang w:val="en-US"/>
        </w:rPr>
        <mc:AlternateContent>
          <mc:Choice Requires="wps">
            <w:drawing>
              <wp:anchor distT="0" distB="0" distL="114300" distR="114300" simplePos="0" relativeHeight="251663360" behindDoc="0" locked="0" layoutInCell="1" allowOverlap="1" wp14:anchorId="02AE2A63" wp14:editId="6E9CD28E">
                <wp:simplePos x="0" y="0"/>
                <wp:positionH relativeFrom="margin">
                  <wp:posOffset>-9525</wp:posOffset>
                </wp:positionH>
                <wp:positionV relativeFrom="paragraph">
                  <wp:posOffset>22225</wp:posOffset>
                </wp:positionV>
                <wp:extent cx="1828800" cy="5029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5029200"/>
                        </a:xfrm>
                        <a:prstGeom prst="rect">
                          <a:avLst/>
                        </a:prstGeom>
                        <a:noFill/>
                        <a:ln>
                          <a:noFill/>
                        </a:ln>
                      </wps:spPr>
                      <wps:txbx>
                        <w:txbxContent>
                          <w:p w:rsidR="001F789A" w:rsidRDefault="001F789A" w:rsidP="001F789A">
                            <w:pPr>
                              <w:jc w:val="center"/>
                              <w:rPr>
                                <w:color w:val="009999"/>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9999"/>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Informe 2019-2020</w:t>
                            </w:r>
                          </w:p>
                          <w:p w:rsidR="001F789A" w:rsidRDefault="0079142C" w:rsidP="001F789A">
                            <w:pPr>
                              <w:jc w:val="center"/>
                              <w:rPr>
                                <w:color w:val="009999"/>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9999"/>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1F789A">
                              <w:rPr>
                                <w:color w:val="009999"/>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 cumplimiento con la </w:t>
                            </w:r>
                          </w:p>
                          <w:p w:rsidR="001F789A" w:rsidRDefault="001F789A" w:rsidP="001F789A">
                            <w:pPr>
                              <w:jc w:val="center"/>
                              <w:rPr>
                                <w:color w:val="009999"/>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9999"/>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“Ley Núm. 148 del 3 de agosto de 2012, </w:t>
                            </w:r>
                            <w:r w:rsidR="0032200E">
                              <w:rPr>
                                <w:color w:val="009999"/>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programa de e</w:t>
                            </w:r>
                            <w:r>
                              <w:rPr>
                                <w:color w:val="009999"/>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valuación de escuelas e integración comunitaria”.</w:t>
                            </w:r>
                          </w:p>
                          <w:p w:rsidR="001F789A" w:rsidRPr="001F789A" w:rsidRDefault="001F789A" w:rsidP="001F789A">
                            <w:pPr>
                              <w:jc w:val="center"/>
                              <w:rPr>
                                <w:color w:val="009999"/>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AE2A63" id="_x0000_t202" coordsize="21600,21600" o:spt="202" path="m,l,21600r21600,l21600,xe">
                <v:stroke joinstyle="miter"/>
                <v:path gradientshapeok="t" o:connecttype="rect"/>
              </v:shapetype>
              <v:shape id="Text Box 1" o:spid="_x0000_s1026" type="#_x0000_t202" style="position:absolute;margin-left:-.75pt;margin-top:1.75pt;width:2in;height:396pt;z-index:25166336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" filled="f" stroked="f">
                <v:fill o:detectmouseclick="t"/>
                <v:textbox>
                  <w:txbxContent>
                    <w:p w:rsidR="001F789A" w:rsidRDefault="001F789A" w:rsidP="001F789A">
                      <w:pPr>
                        <w:jc w:val="center"/>
                        <w:rPr>
                          <w:color w:val="009999"/>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9999"/>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Informe 2019-2020</w:t>
                      </w:r>
                    </w:p>
                    <w:p w:rsidR="001F789A" w:rsidRDefault="0079142C" w:rsidP="001F789A">
                      <w:pPr>
                        <w:jc w:val="center"/>
                        <w:rPr>
                          <w:color w:val="009999"/>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9999"/>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1F789A">
                        <w:rPr>
                          <w:color w:val="009999"/>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 cumplimiento con la </w:t>
                      </w:r>
                    </w:p>
                    <w:p w:rsidR="001F789A" w:rsidRDefault="001F789A" w:rsidP="001F789A">
                      <w:pPr>
                        <w:jc w:val="center"/>
                        <w:rPr>
                          <w:color w:val="009999"/>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9999"/>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“Ley Núm. 148 del 3 de agosto de 2012, </w:t>
                      </w:r>
                      <w:r w:rsidR="0032200E">
                        <w:rPr>
                          <w:color w:val="009999"/>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programa de e</w:t>
                      </w:r>
                      <w:r>
                        <w:rPr>
                          <w:color w:val="009999"/>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valuación de escuelas e integración comunitaria”.</w:t>
                      </w:r>
                    </w:p>
                    <w:p w:rsidR="001F789A" w:rsidRPr="001F789A" w:rsidRDefault="001F789A" w:rsidP="001F789A">
                      <w:pPr>
                        <w:jc w:val="center"/>
                        <w:rPr>
                          <w:color w:val="009999"/>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rsidR="001F789A" w:rsidRDefault="001F789A"/>
    <w:p w:rsidR="001F789A" w:rsidRDefault="001F789A"/>
    <w:p w:rsidR="001F789A" w:rsidRDefault="001F789A"/>
    <w:p w:rsidR="001F789A" w:rsidRDefault="001F789A"/>
    <w:p w:rsidR="001F789A" w:rsidRDefault="001F789A"/>
    <w:p w:rsidR="001F789A" w:rsidRDefault="001F789A"/>
    <w:p w:rsidR="001F789A" w:rsidRDefault="001F789A"/>
    <w:p w:rsidR="001F789A" w:rsidRDefault="001F789A"/>
    <w:p w:rsidR="001F789A" w:rsidRDefault="001F789A"/>
    <w:p w:rsidR="001F789A" w:rsidRDefault="001F789A"/>
    <w:p w:rsidR="001F789A" w:rsidRDefault="001F789A"/>
    <w:p w:rsidR="001F789A" w:rsidRDefault="001F789A"/>
    <w:p w:rsidR="001F789A" w:rsidRDefault="001F789A"/>
    <w:p w:rsidR="001F789A" w:rsidRDefault="001F789A"/>
    <w:p w:rsidR="001F789A" w:rsidRDefault="001F789A"/>
    <w:p w:rsidR="001F789A" w:rsidRDefault="001F789A"/>
    <w:p w:rsidR="001F789A" w:rsidRDefault="001F789A"/>
    <w:p w:rsidR="001F789A" w:rsidRDefault="001F789A"/>
    <w:p w:rsidR="00D13D9C" w:rsidRDefault="00D13D9C">
      <w:pPr>
        <w:sectPr w:rsidR="00D13D9C" w:rsidSect="00D13D9C">
          <w:footerReference w:type="default" r:id="rId9"/>
          <w:pgSz w:w="12240" w:h="15840"/>
          <w:pgMar w:top="1440" w:right="1440" w:bottom="1440" w:left="1440" w:header="720" w:footer="720" w:gutter="0"/>
          <w:pgBorders w:offsetFrom="page">
            <w:top w:val="single" w:sz="4" w:space="24" w:color="009999"/>
            <w:left w:val="single" w:sz="4" w:space="24" w:color="009999"/>
            <w:bottom w:val="single" w:sz="4" w:space="24" w:color="009999"/>
            <w:right w:val="single" w:sz="4" w:space="24" w:color="009999"/>
          </w:pgBorders>
          <w:cols w:space="720"/>
          <w:docGrid w:linePitch="360"/>
        </w:sectPr>
      </w:pPr>
    </w:p>
    <w:p w:rsidR="001F789A" w:rsidRPr="001F789A" w:rsidRDefault="001F789A">
      <w:pPr>
        <w:rPr>
          <w:rFonts w:ascii="Arial" w:hAnsi="Arial" w:cs="Arial"/>
          <w:b/>
          <w:sz w:val="24"/>
        </w:rPr>
      </w:pPr>
      <w:r w:rsidRPr="001F789A">
        <w:rPr>
          <w:rFonts w:ascii="Arial" w:hAnsi="Arial" w:cs="Arial"/>
          <w:b/>
          <w:sz w:val="24"/>
        </w:rPr>
        <w:lastRenderedPageBreak/>
        <w:t>I. Propósito:</w:t>
      </w:r>
    </w:p>
    <w:p w:rsidR="001F789A" w:rsidRDefault="001F789A" w:rsidP="00384F30">
      <w:pPr>
        <w:jc w:val="both"/>
        <w:rPr>
          <w:rFonts w:ascii="Arial" w:hAnsi="Arial" w:cs="Arial"/>
          <w:sz w:val="24"/>
          <w:szCs w:val="24"/>
        </w:rPr>
      </w:pPr>
      <w:r w:rsidRPr="001F789A">
        <w:rPr>
          <w:rFonts w:ascii="Arial" w:hAnsi="Arial" w:cs="Arial"/>
          <w:sz w:val="24"/>
          <w:szCs w:val="24"/>
        </w:rPr>
        <w:t xml:space="preserve">El siguiente informe presenta los resultados de una encuesta realizada a los directores de escuela con el objetivo de obtener información sobre la implementación de la Ley Núm. 148 </w:t>
      </w:r>
      <w:r>
        <w:rPr>
          <w:rFonts w:ascii="Arial" w:hAnsi="Arial" w:cs="Arial"/>
          <w:sz w:val="24"/>
          <w:szCs w:val="24"/>
        </w:rPr>
        <w:t>del 3 de agosto de 2012, Programa de Evaluación de Escuelas e integración comunitaria”</w:t>
      </w:r>
      <w:r w:rsidR="00056CBA">
        <w:rPr>
          <w:rFonts w:ascii="Arial" w:hAnsi="Arial" w:cs="Arial"/>
          <w:sz w:val="24"/>
          <w:szCs w:val="24"/>
        </w:rPr>
        <w:t>.</w:t>
      </w:r>
    </w:p>
    <w:p w:rsidR="00056CBA" w:rsidRPr="00056CBA" w:rsidRDefault="00056CBA" w:rsidP="00384F30">
      <w:pPr>
        <w:jc w:val="both"/>
        <w:rPr>
          <w:rFonts w:ascii="Arial" w:hAnsi="Arial" w:cs="Arial"/>
          <w:b/>
          <w:sz w:val="24"/>
          <w:szCs w:val="24"/>
        </w:rPr>
      </w:pPr>
      <w:r w:rsidRPr="00056CBA">
        <w:rPr>
          <w:rFonts w:ascii="Arial" w:hAnsi="Arial" w:cs="Arial"/>
          <w:b/>
          <w:sz w:val="24"/>
          <w:szCs w:val="24"/>
        </w:rPr>
        <w:t>II. Cumplimiento de Ley</w:t>
      </w:r>
    </w:p>
    <w:p w:rsidR="001F789A" w:rsidRDefault="00056CBA" w:rsidP="00384F30">
      <w:pPr>
        <w:jc w:val="both"/>
        <w:rPr>
          <w:rFonts w:ascii="Arial" w:hAnsi="Arial" w:cs="Arial"/>
          <w:sz w:val="24"/>
          <w:szCs w:val="24"/>
        </w:rPr>
      </w:pPr>
      <w:r>
        <w:rPr>
          <w:rFonts w:ascii="Arial" w:hAnsi="Arial" w:cs="Arial"/>
          <w:sz w:val="24"/>
          <w:szCs w:val="24"/>
        </w:rPr>
        <w:t>El Departamento de Educación implementó la Carta Circular 15-2013-2014, P</w:t>
      </w:r>
      <w:r w:rsidRPr="00056CBA">
        <w:rPr>
          <w:rFonts w:ascii="Arial" w:hAnsi="Arial" w:cs="Arial"/>
          <w:sz w:val="24"/>
          <w:szCs w:val="24"/>
        </w:rPr>
        <w:t>olítica</w:t>
      </w:r>
      <w:r>
        <w:rPr>
          <w:rFonts w:ascii="Arial" w:hAnsi="Arial" w:cs="Arial"/>
          <w:sz w:val="24"/>
          <w:szCs w:val="24"/>
        </w:rPr>
        <w:t xml:space="preserve"> P</w:t>
      </w:r>
      <w:r w:rsidRPr="00056CBA">
        <w:rPr>
          <w:rFonts w:ascii="Arial" w:hAnsi="Arial" w:cs="Arial"/>
          <w:sz w:val="24"/>
          <w:szCs w:val="24"/>
        </w:rPr>
        <w:t>ública sobre la integración activa de madres, padres o encargados en los procesos educativos en las escuelas del departamento de educación</w:t>
      </w:r>
      <w:r>
        <w:rPr>
          <w:rFonts w:ascii="Arial" w:hAnsi="Arial" w:cs="Arial"/>
          <w:sz w:val="24"/>
          <w:szCs w:val="24"/>
        </w:rPr>
        <w:t>.  En esta política se establece:</w:t>
      </w:r>
    </w:p>
    <w:p w:rsidR="00056CBA" w:rsidRDefault="00056CBA" w:rsidP="00384F30">
      <w:pPr>
        <w:pStyle w:val="ListParagraph"/>
        <w:numPr>
          <w:ilvl w:val="0"/>
          <w:numId w:val="1"/>
        </w:numPr>
        <w:jc w:val="both"/>
        <w:rPr>
          <w:rFonts w:ascii="Arial" w:hAnsi="Arial" w:cs="Arial"/>
          <w:sz w:val="24"/>
          <w:szCs w:val="24"/>
        </w:rPr>
      </w:pPr>
      <w:r>
        <w:rPr>
          <w:rFonts w:ascii="Arial" w:hAnsi="Arial" w:cs="Arial"/>
          <w:sz w:val="24"/>
          <w:szCs w:val="24"/>
        </w:rPr>
        <w:t>la asistencia obligatoria a las escuelas</w:t>
      </w:r>
      <w:r w:rsidR="00384F30">
        <w:rPr>
          <w:rFonts w:ascii="Arial" w:hAnsi="Arial" w:cs="Arial"/>
          <w:sz w:val="24"/>
          <w:szCs w:val="24"/>
        </w:rPr>
        <w:t>.</w:t>
      </w:r>
    </w:p>
    <w:p w:rsidR="00056CBA" w:rsidRDefault="00056CBA" w:rsidP="00384F30">
      <w:pPr>
        <w:pStyle w:val="ListParagraph"/>
        <w:numPr>
          <w:ilvl w:val="0"/>
          <w:numId w:val="1"/>
        </w:numPr>
        <w:jc w:val="both"/>
        <w:rPr>
          <w:rFonts w:ascii="Arial" w:hAnsi="Arial" w:cs="Arial"/>
          <w:sz w:val="24"/>
          <w:szCs w:val="24"/>
        </w:rPr>
      </w:pPr>
      <w:r>
        <w:rPr>
          <w:rFonts w:ascii="Arial" w:hAnsi="Arial" w:cs="Arial"/>
          <w:sz w:val="24"/>
          <w:szCs w:val="24"/>
        </w:rPr>
        <w:t>definición y composición de la escuela</w:t>
      </w:r>
    </w:p>
    <w:p w:rsidR="00056CBA" w:rsidRPr="00056CBA" w:rsidRDefault="00056CBA" w:rsidP="00384F30">
      <w:pPr>
        <w:pStyle w:val="ListParagraph"/>
        <w:numPr>
          <w:ilvl w:val="1"/>
          <w:numId w:val="1"/>
        </w:numPr>
        <w:jc w:val="both"/>
        <w:rPr>
          <w:rFonts w:ascii="Arial" w:hAnsi="Arial" w:cs="Arial"/>
          <w:sz w:val="24"/>
          <w:szCs w:val="24"/>
        </w:rPr>
      </w:pPr>
      <w:r w:rsidRPr="00056CBA">
        <w:rPr>
          <w:rFonts w:ascii="Arial" w:hAnsi="Arial" w:cs="Arial"/>
          <w:sz w:val="24"/>
          <w:szCs w:val="24"/>
        </w:rPr>
        <w:t>estudiantes</w:t>
      </w:r>
      <w:r w:rsidR="0032200E">
        <w:rPr>
          <w:rFonts w:ascii="Arial" w:hAnsi="Arial" w:cs="Arial"/>
          <w:sz w:val="24"/>
          <w:szCs w:val="24"/>
        </w:rPr>
        <w:t>;</w:t>
      </w:r>
    </w:p>
    <w:p w:rsidR="00056CBA" w:rsidRPr="00056CBA" w:rsidRDefault="00056CBA" w:rsidP="00384F30">
      <w:pPr>
        <w:pStyle w:val="ListParagraph"/>
        <w:numPr>
          <w:ilvl w:val="1"/>
          <w:numId w:val="1"/>
        </w:numPr>
        <w:jc w:val="both"/>
        <w:rPr>
          <w:rFonts w:ascii="Arial" w:hAnsi="Arial" w:cs="Arial"/>
          <w:sz w:val="24"/>
          <w:szCs w:val="24"/>
        </w:rPr>
      </w:pPr>
      <w:r w:rsidRPr="00056CBA">
        <w:rPr>
          <w:rFonts w:ascii="Arial" w:hAnsi="Arial" w:cs="Arial"/>
          <w:sz w:val="24"/>
          <w:szCs w:val="24"/>
        </w:rPr>
        <w:t>componente académico formado por maestros, el personal profesional de apoyo a la docencia y el director de la escuela</w:t>
      </w:r>
      <w:r w:rsidR="0032200E">
        <w:rPr>
          <w:rFonts w:ascii="Arial" w:hAnsi="Arial" w:cs="Arial"/>
          <w:sz w:val="24"/>
          <w:szCs w:val="24"/>
        </w:rPr>
        <w:t>;</w:t>
      </w:r>
    </w:p>
    <w:p w:rsidR="00056CBA" w:rsidRPr="00056CBA" w:rsidRDefault="00056CBA" w:rsidP="00384F30">
      <w:pPr>
        <w:pStyle w:val="ListParagraph"/>
        <w:numPr>
          <w:ilvl w:val="1"/>
          <w:numId w:val="1"/>
        </w:numPr>
        <w:jc w:val="both"/>
        <w:rPr>
          <w:rFonts w:ascii="Arial" w:hAnsi="Arial" w:cs="Arial"/>
          <w:sz w:val="24"/>
          <w:szCs w:val="24"/>
        </w:rPr>
      </w:pPr>
      <w:r w:rsidRPr="00056CBA">
        <w:rPr>
          <w:rFonts w:ascii="Arial" w:hAnsi="Arial" w:cs="Arial"/>
          <w:sz w:val="24"/>
          <w:szCs w:val="24"/>
        </w:rPr>
        <w:t xml:space="preserve"> el componente gerencial, formado por funcionarios administrativos y empleados de oficina y</w:t>
      </w:r>
      <w:r>
        <w:rPr>
          <w:rFonts w:ascii="Arial" w:hAnsi="Arial" w:cs="Arial"/>
          <w:sz w:val="24"/>
          <w:szCs w:val="24"/>
        </w:rPr>
        <w:t xml:space="preserve"> </w:t>
      </w:r>
      <w:r w:rsidR="0032200E">
        <w:rPr>
          <w:rFonts w:ascii="Arial" w:hAnsi="Arial" w:cs="Arial"/>
          <w:sz w:val="24"/>
          <w:szCs w:val="24"/>
        </w:rPr>
        <w:t>de mantenimiento de la escuela, y</w:t>
      </w:r>
    </w:p>
    <w:p w:rsidR="00056CBA" w:rsidRPr="00056CBA" w:rsidRDefault="00056CBA" w:rsidP="00384F30">
      <w:pPr>
        <w:pStyle w:val="ListParagraph"/>
        <w:numPr>
          <w:ilvl w:val="1"/>
          <w:numId w:val="1"/>
        </w:numPr>
        <w:jc w:val="both"/>
        <w:rPr>
          <w:rFonts w:ascii="Arial" w:hAnsi="Arial" w:cs="Arial"/>
          <w:sz w:val="24"/>
          <w:szCs w:val="24"/>
        </w:rPr>
      </w:pPr>
      <w:r w:rsidRPr="00056CBA">
        <w:rPr>
          <w:rFonts w:ascii="Arial" w:hAnsi="Arial" w:cs="Arial"/>
          <w:sz w:val="24"/>
          <w:szCs w:val="24"/>
        </w:rPr>
        <w:t>el componente externo, formado por los padres de los estudiantes y los representantes de la c</w:t>
      </w:r>
      <w:r w:rsidR="00384F30">
        <w:rPr>
          <w:rFonts w:ascii="Arial" w:hAnsi="Arial" w:cs="Arial"/>
          <w:sz w:val="24"/>
          <w:szCs w:val="24"/>
        </w:rPr>
        <w:t>omunidad servida por la escuela.</w:t>
      </w:r>
    </w:p>
    <w:p w:rsidR="00384F30" w:rsidRDefault="00384F30" w:rsidP="00384F30">
      <w:pPr>
        <w:pStyle w:val="ListParagraph"/>
        <w:numPr>
          <w:ilvl w:val="0"/>
          <w:numId w:val="2"/>
        </w:numPr>
        <w:jc w:val="both"/>
        <w:rPr>
          <w:rFonts w:ascii="Arial" w:hAnsi="Arial" w:cs="Arial"/>
          <w:sz w:val="24"/>
          <w:szCs w:val="24"/>
        </w:rPr>
      </w:pPr>
      <w:r>
        <w:rPr>
          <w:rFonts w:ascii="Arial" w:hAnsi="Arial" w:cs="Arial"/>
          <w:sz w:val="24"/>
          <w:szCs w:val="24"/>
        </w:rPr>
        <w:t>Consejo Escolar</w:t>
      </w:r>
    </w:p>
    <w:p w:rsidR="001F789A" w:rsidRDefault="00056CBA" w:rsidP="00384F30">
      <w:pPr>
        <w:pStyle w:val="ListParagraph"/>
        <w:numPr>
          <w:ilvl w:val="1"/>
          <w:numId w:val="2"/>
        </w:numPr>
        <w:jc w:val="both"/>
        <w:rPr>
          <w:rFonts w:ascii="Arial" w:hAnsi="Arial" w:cs="Arial"/>
          <w:sz w:val="24"/>
          <w:szCs w:val="24"/>
        </w:rPr>
      </w:pPr>
      <w:r w:rsidRPr="00056CBA">
        <w:rPr>
          <w:rFonts w:ascii="Arial" w:hAnsi="Arial" w:cs="Arial"/>
          <w:sz w:val="24"/>
          <w:szCs w:val="24"/>
        </w:rPr>
        <w:t>cada escuela debe constituir un Consejo Escolar, en el cual estarán representados por diversos componentes, entre ellos, representantes de los padres y la comunidad. Algunas de las funciones del Consejo están relacionadas con la atención a las necesidades, problemas e intereses de los padres y los problemas de la comunidad.</w:t>
      </w:r>
    </w:p>
    <w:p w:rsidR="00056CBA" w:rsidRDefault="00D424DA" w:rsidP="00384F30">
      <w:pPr>
        <w:pStyle w:val="ListParagraph"/>
        <w:numPr>
          <w:ilvl w:val="0"/>
          <w:numId w:val="2"/>
        </w:numPr>
        <w:jc w:val="both"/>
        <w:rPr>
          <w:rFonts w:ascii="Arial" w:hAnsi="Arial" w:cs="Arial"/>
          <w:sz w:val="24"/>
          <w:szCs w:val="24"/>
        </w:rPr>
      </w:pPr>
      <w:r>
        <w:rPr>
          <w:rFonts w:ascii="Arial" w:hAnsi="Arial" w:cs="Arial"/>
          <w:sz w:val="24"/>
          <w:szCs w:val="24"/>
        </w:rPr>
        <w:t>ciudadanos</w:t>
      </w:r>
      <w:r w:rsidR="00056CBA">
        <w:rPr>
          <w:rFonts w:ascii="Arial" w:hAnsi="Arial" w:cs="Arial"/>
          <w:sz w:val="24"/>
          <w:szCs w:val="24"/>
        </w:rPr>
        <w:t xml:space="preserve"> voluntarios</w:t>
      </w:r>
    </w:p>
    <w:p w:rsidR="00384F30" w:rsidRPr="00384F30" w:rsidRDefault="00384F30" w:rsidP="00384F30">
      <w:pPr>
        <w:pStyle w:val="ListParagraph"/>
        <w:numPr>
          <w:ilvl w:val="1"/>
          <w:numId w:val="2"/>
        </w:numPr>
        <w:jc w:val="both"/>
        <w:rPr>
          <w:rFonts w:ascii="Arial" w:hAnsi="Arial" w:cs="Arial"/>
          <w:sz w:val="28"/>
          <w:szCs w:val="24"/>
        </w:rPr>
      </w:pPr>
      <w:r>
        <w:rPr>
          <w:rFonts w:ascii="Arial" w:hAnsi="Arial" w:cs="Arial"/>
          <w:sz w:val="24"/>
        </w:rPr>
        <w:t>l</w:t>
      </w:r>
      <w:r w:rsidRPr="00384F30">
        <w:rPr>
          <w:rFonts w:ascii="Arial" w:hAnsi="Arial" w:cs="Arial"/>
          <w:sz w:val="24"/>
        </w:rPr>
        <w:t>os directores de escuelas, con la aprobación de los Consejos Escolares, mantendrán un registro de ciudadanos voluntarios dispuestos a prestar servicios no docentes a las escuelas, lo mismo que a ejercer funciones magisteriales durante horas del horario ampliado o en sustitución de maestros ausentes de sus clases</w:t>
      </w:r>
      <w:r>
        <w:rPr>
          <w:rFonts w:ascii="Arial" w:hAnsi="Arial" w:cs="Arial"/>
          <w:sz w:val="24"/>
        </w:rPr>
        <w:t>, entre otros.</w:t>
      </w:r>
    </w:p>
    <w:p w:rsidR="0079142C" w:rsidRDefault="0079142C" w:rsidP="0079142C">
      <w:pPr>
        <w:jc w:val="both"/>
        <w:rPr>
          <w:rFonts w:ascii="Arial" w:hAnsi="Arial" w:cs="Arial"/>
          <w:sz w:val="24"/>
        </w:rPr>
      </w:pPr>
      <w:r>
        <w:rPr>
          <w:rFonts w:ascii="Arial" w:hAnsi="Arial" w:cs="Arial"/>
          <w:sz w:val="24"/>
          <w:szCs w:val="24"/>
        </w:rPr>
        <w:t>Además</w:t>
      </w:r>
      <w:r w:rsidR="00384F30" w:rsidRPr="00384F30">
        <w:rPr>
          <w:rFonts w:ascii="Arial" w:hAnsi="Arial" w:cs="Arial"/>
          <w:sz w:val="24"/>
          <w:szCs w:val="24"/>
        </w:rPr>
        <w:t xml:space="preserve">, </w:t>
      </w:r>
      <w:r w:rsidR="00384F30">
        <w:rPr>
          <w:rFonts w:ascii="Arial" w:hAnsi="Arial" w:cs="Arial"/>
          <w:sz w:val="24"/>
          <w:szCs w:val="24"/>
        </w:rPr>
        <w:t xml:space="preserve">en los estándares nacionales para la participación de los padres y las madres </w:t>
      </w:r>
      <w:r>
        <w:rPr>
          <w:rFonts w:ascii="Arial" w:hAnsi="Arial" w:cs="Arial"/>
          <w:sz w:val="24"/>
          <w:szCs w:val="24"/>
        </w:rPr>
        <w:t>estipulados en la Carta Circular se establece lo siguiente: l</w:t>
      </w:r>
      <w:r w:rsidRPr="0079142C">
        <w:rPr>
          <w:rFonts w:ascii="Arial" w:hAnsi="Arial" w:cs="Arial"/>
          <w:sz w:val="24"/>
          <w:szCs w:val="24"/>
        </w:rPr>
        <w:t>a integración de la familia al entorno escolar</w:t>
      </w:r>
      <w:r>
        <w:rPr>
          <w:rFonts w:ascii="Arial" w:hAnsi="Arial" w:cs="Arial"/>
          <w:sz w:val="24"/>
          <w:szCs w:val="24"/>
        </w:rPr>
        <w:t>, c</w:t>
      </w:r>
      <w:r w:rsidRPr="0079142C">
        <w:rPr>
          <w:rFonts w:ascii="Arial" w:hAnsi="Arial" w:cs="Arial"/>
          <w:sz w:val="24"/>
          <w:szCs w:val="24"/>
        </w:rPr>
        <w:t>omunicación efectiva</w:t>
      </w:r>
      <w:r>
        <w:rPr>
          <w:rFonts w:ascii="Arial" w:hAnsi="Arial" w:cs="Arial"/>
          <w:sz w:val="24"/>
          <w:szCs w:val="24"/>
        </w:rPr>
        <w:t>, a</w:t>
      </w:r>
      <w:r w:rsidRPr="0079142C">
        <w:rPr>
          <w:rFonts w:ascii="Arial" w:hAnsi="Arial" w:cs="Arial"/>
          <w:sz w:val="24"/>
          <w:szCs w:val="24"/>
        </w:rPr>
        <w:t>poyar el éxito del estudiante</w:t>
      </w:r>
      <w:r>
        <w:rPr>
          <w:rFonts w:ascii="Arial" w:hAnsi="Arial" w:cs="Arial"/>
          <w:sz w:val="24"/>
          <w:szCs w:val="24"/>
        </w:rPr>
        <w:t>, a</w:t>
      </w:r>
      <w:r w:rsidRPr="0079142C">
        <w:rPr>
          <w:rFonts w:ascii="Arial" w:hAnsi="Arial" w:cs="Arial"/>
          <w:sz w:val="24"/>
          <w:szCs w:val="24"/>
        </w:rPr>
        <w:t>poderamiento de los padres</w:t>
      </w:r>
      <w:r>
        <w:rPr>
          <w:rFonts w:ascii="Arial" w:hAnsi="Arial" w:cs="Arial"/>
          <w:sz w:val="24"/>
          <w:szCs w:val="24"/>
        </w:rPr>
        <w:t>, p</w:t>
      </w:r>
      <w:r w:rsidRPr="0079142C">
        <w:rPr>
          <w:rFonts w:ascii="Arial" w:hAnsi="Arial" w:cs="Arial"/>
          <w:sz w:val="24"/>
          <w:szCs w:val="24"/>
        </w:rPr>
        <w:t>oder compartido</w:t>
      </w:r>
      <w:r>
        <w:rPr>
          <w:rFonts w:ascii="Arial" w:hAnsi="Arial" w:cs="Arial"/>
          <w:sz w:val="24"/>
          <w:szCs w:val="24"/>
        </w:rPr>
        <w:t xml:space="preserve">.  Se establecen las </w:t>
      </w:r>
      <w:r w:rsidRPr="0079142C">
        <w:rPr>
          <w:rFonts w:ascii="Arial" w:hAnsi="Arial" w:cs="Arial"/>
          <w:sz w:val="24"/>
        </w:rPr>
        <w:t>actividades para fomentar la participación de las madres, padres o encargados</w:t>
      </w:r>
      <w:r>
        <w:rPr>
          <w:rFonts w:ascii="Arial" w:hAnsi="Arial" w:cs="Arial"/>
          <w:sz w:val="24"/>
        </w:rPr>
        <w:t xml:space="preserve"> en las escuelas. </w:t>
      </w:r>
    </w:p>
    <w:p w:rsidR="0079142C" w:rsidRDefault="003C1A7C" w:rsidP="0079142C">
      <w:pPr>
        <w:jc w:val="both"/>
        <w:rPr>
          <w:rFonts w:ascii="Arial" w:hAnsi="Arial" w:cs="Arial"/>
          <w:sz w:val="24"/>
        </w:rPr>
      </w:pPr>
      <w:r>
        <w:rPr>
          <w:noProof/>
          <w:lang w:val="en-US"/>
        </w:rPr>
        <w:lastRenderedPageBreak/>
        <w:drawing>
          <wp:anchor distT="0" distB="0" distL="114300" distR="114300" simplePos="0" relativeHeight="251664384" behindDoc="0" locked="0" layoutInCell="1" allowOverlap="1" wp14:anchorId="51F898CF" wp14:editId="490B2221">
            <wp:simplePos x="0" y="0"/>
            <wp:positionH relativeFrom="margin">
              <wp:align>right</wp:align>
            </wp:positionH>
            <wp:positionV relativeFrom="paragraph">
              <wp:posOffset>571500</wp:posOffset>
            </wp:positionV>
            <wp:extent cx="5943600" cy="19240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r="19218" b="52559"/>
                    <a:stretch/>
                  </pic:blipFill>
                  <pic:spPr bwMode="auto">
                    <a:xfrm>
                      <a:off x="0" y="0"/>
                      <a:ext cx="5943600" cy="192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7C64">
        <w:rPr>
          <w:rFonts w:ascii="Arial" w:hAnsi="Arial" w:cs="Arial"/>
          <w:sz w:val="24"/>
        </w:rPr>
        <w:t>El 1</w:t>
      </w:r>
      <w:r>
        <w:rPr>
          <w:rFonts w:ascii="Arial" w:hAnsi="Arial" w:cs="Arial"/>
          <w:sz w:val="24"/>
        </w:rPr>
        <w:t>8 de septiembre de 2020 se realizó una encuesta con los directores de escuela</w:t>
      </w:r>
      <w:r w:rsidR="00FB7C64">
        <w:rPr>
          <w:rFonts w:ascii="Arial" w:hAnsi="Arial" w:cs="Arial"/>
          <w:sz w:val="24"/>
        </w:rPr>
        <w:t xml:space="preserve"> titulada: Informe de datos para el Instituto de Estadísticas</w:t>
      </w:r>
      <w:r>
        <w:rPr>
          <w:rFonts w:ascii="Arial" w:hAnsi="Arial" w:cs="Arial"/>
          <w:sz w:val="24"/>
        </w:rPr>
        <w:t>. Participaron 407 directores.  Los resultados indicaron lo siguiente:</w:t>
      </w:r>
    </w:p>
    <w:p w:rsidR="003C1A7C" w:rsidRDefault="003C1A7C" w:rsidP="0079142C">
      <w:pPr>
        <w:jc w:val="both"/>
        <w:rPr>
          <w:rFonts w:ascii="Arial" w:hAnsi="Arial" w:cs="Arial"/>
          <w:sz w:val="24"/>
        </w:rPr>
      </w:pPr>
    </w:p>
    <w:p w:rsidR="003C1A7C" w:rsidRDefault="003C1A7C" w:rsidP="0079142C">
      <w:pPr>
        <w:jc w:val="both"/>
        <w:rPr>
          <w:rFonts w:ascii="Arial" w:hAnsi="Arial" w:cs="Arial"/>
          <w:sz w:val="24"/>
        </w:rPr>
      </w:pPr>
      <w:r>
        <w:rPr>
          <w:rFonts w:ascii="Arial" w:hAnsi="Arial" w:cs="Arial"/>
          <w:sz w:val="24"/>
        </w:rPr>
        <w:t>El 72% de los directores encuestados indicó tener un comité de padres voluntarios en su escuela mientras que el 40% indicó que no lo tenía.</w:t>
      </w:r>
    </w:p>
    <w:p w:rsidR="003C1A7C" w:rsidRDefault="003C1A7C" w:rsidP="0079142C">
      <w:pPr>
        <w:jc w:val="both"/>
        <w:rPr>
          <w:rFonts w:ascii="Arial" w:hAnsi="Arial" w:cs="Arial"/>
          <w:sz w:val="24"/>
        </w:rPr>
      </w:pPr>
    </w:p>
    <w:p w:rsidR="003C1A7C" w:rsidRDefault="00BA1599" w:rsidP="0079142C">
      <w:pPr>
        <w:jc w:val="both"/>
        <w:rPr>
          <w:rFonts w:ascii="Arial" w:hAnsi="Arial" w:cs="Arial"/>
          <w:sz w:val="24"/>
        </w:rPr>
      </w:pPr>
      <w:r>
        <w:rPr>
          <w:rFonts w:ascii="Arial" w:hAnsi="Arial" w:cs="Arial"/>
          <w:sz w:val="24"/>
        </w:rPr>
        <w:t>El 11 de mayo de 2020 se realizó una enmienda a la Carta Circular 12-2019-2020: Política Pública sobre la composición, se lección y certificación de los consejos escolares de las escuelas primarias y secundarias del Departamento de Educación de Puerto Rico.  En esta carta se establece que todos los consejos vencen el 31 de diciembre de 2020.  Los nuevos CE entrarán en vigor a partir del mes de enero de 2021.  Además, se destaca que:</w:t>
      </w:r>
    </w:p>
    <w:p w:rsidR="00BA1599" w:rsidRDefault="00D424DA" w:rsidP="00BA1599">
      <w:pPr>
        <w:pStyle w:val="ListParagraph"/>
        <w:numPr>
          <w:ilvl w:val="0"/>
          <w:numId w:val="4"/>
        </w:numPr>
        <w:jc w:val="both"/>
        <w:rPr>
          <w:rFonts w:ascii="Arial" w:hAnsi="Arial" w:cs="Arial"/>
          <w:sz w:val="24"/>
        </w:rPr>
      </w:pPr>
      <w:r>
        <w:rPr>
          <w:rFonts w:ascii="Arial" w:hAnsi="Arial" w:cs="Arial"/>
          <w:sz w:val="24"/>
        </w:rPr>
        <w:t>e</w:t>
      </w:r>
      <w:r w:rsidR="00BA1599">
        <w:rPr>
          <w:rFonts w:ascii="Arial" w:hAnsi="Arial" w:cs="Arial"/>
          <w:sz w:val="24"/>
        </w:rPr>
        <w:t>l procedimiento que realizaron las escuelas para la selección de los nuevos miembros del CE durante el año escolar 2019-2020 prevalecerá.</w:t>
      </w:r>
    </w:p>
    <w:p w:rsidR="00BA1599" w:rsidRDefault="00D424DA" w:rsidP="00BA1599">
      <w:pPr>
        <w:pStyle w:val="ListParagraph"/>
        <w:numPr>
          <w:ilvl w:val="0"/>
          <w:numId w:val="4"/>
        </w:numPr>
        <w:jc w:val="both"/>
        <w:rPr>
          <w:rFonts w:ascii="Arial" w:hAnsi="Arial" w:cs="Arial"/>
          <w:sz w:val="24"/>
        </w:rPr>
      </w:pPr>
      <w:r>
        <w:rPr>
          <w:rFonts w:ascii="Arial" w:hAnsi="Arial" w:cs="Arial"/>
          <w:sz w:val="24"/>
        </w:rPr>
        <w:t>d</w:t>
      </w:r>
      <w:r w:rsidR="00BA1599">
        <w:rPr>
          <w:rFonts w:ascii="Arial" w:hAnsi="Arial" w:cs="Arial"/>
          <w:sz w:val="24"/>
        </w:rPr>
        <w:t>ebido a la situación de emergencia por COVID-19, los 123 CE certificados en plataforma tienen vigencia desde enero de 2020 hasta diciembre 2022.</w:t>
      </w:r>
    </w:p>
    <w:p w:rsidR="00BA1599" w:rsidRDefault="00D424DA" w:rsidP="00BA1599">
      <w:pPr>
        <w:pStyle w:val="ListParagraph"/>
        <w:numPr>
          <w:ilvl w:val="0"/>
          <w:numId w:val="4"/>
        </w:numPr>
        <w:jc w:val="both"/>
        <w:rPr>
          <w:rFonts w:ascii="Arial" w:hAnsi="Arial" w:cs="Arial"/>
          <w:sz w:val="24"/>
        </w:rPr>
      </w:pPr>
      <w:r>
        <w:rPr>
          <w:rFonts w:ascii="Arial" w:hAnsi="Arial" w:cs="Arial"/>
          <w:sz w:val="24"/>
        </w:rPr>
        <w:t>l</w:t>
      </w:r>
      <w:r w:rsidR="00BA1599">
        <w:rPr>
          <w:rFonts w:ascii="Arial" w:hAnsi="Arial" w:cs="Arial"/>
          <w:sz w:val="24"/>
        </w:rPr>
        <w:t>os nuevos CE que se certifiquen a partir de la enmienda tendrán vigencia desde enero 2021 hasta diciembre 2022.</w:t>
      </w:r>
    </w:p>
    <w:p w:rsidR="00BA1599" w:rsidRDefault="00D424DA" w:rsidP="00BA1599">
      <w:pPr>
        <w:pStyle w:val="ListParagraph"/>
        <w:numPr>
          <w:ilvl w:val="0"/>
          <w:numId w:val="4"/>
        </w:numPr>
        <w:jc w:val="both"/>
        <w:rPr>
          <w:rFonts w:ascii="Arial" w:hAnsi="Arial" w:cs="Arial"/>
          <w:sz w:val="24"/>
        </w:rPr>
      </w:pPr>
      <w:r>
        <w:rPr>
          <w:rFonts w:ascii="Arial" w:hAnsi="Arial" w:cs="Arial"/>
          <w:sz w:val="24"/>
        </w:rPr>
        <w:t>l</w:t>
      </w:r>
      <w:r w:rsidR="00BA1599">
        <w:rPr>
          <w:rFonts w:ascii="Arial" w:hAnsi="Arial" w:cs="Arial"/>
          <w:sz w:val="24"/>
        </w:rPr>
        <w:t>as 295 escuelas que por los diversos eventos de emergencia que padecemos desde enero 2020 no han podido iniciar los procesos para la nueva selección de los CE, utilizarán los recursos disponibles de comunicación a distancia, de ser necesario, para llevar a cabo la selección de los nuevos miembros, a más tardar el 31 de diciembre de 2020.</w:t>
      </w:r>
    </w:p>
    <w:p w:rsidR="00BA1599" w:rsidRPr="00BA1599" w:rsidRDefault="00BA1599" w:rsidP="00BA1599">
      <w:pPr>
        <w:jc w:val="both"/>
        <w:rPr>
          <w:rFonts w:ascii="Arial" w:hAnsi="Arial" w:cs="Arial"/>
          <w:sz w:val="24"/>
        </w:rPr>
      </w:pPr>
    </w:p>
    <w:p w:rsidR="00BA1599" w:rsidRDefault="00BA1599" w:rsidP="0079142C">
      <w:pPr>
        <w:jc w:val="both"/>
        <w:rPr>
          <w:rFonts w:ascii="Arial" w:hAnsi="Arial" w:cs="Arial"/>
          <w:sz w:val="24"/>
        </w:rPr>
      </w:pPr>
    </w:p>
    <w:p w:rsidR="003C1A7C" w:rsidRPr="0079142C" w:rsidRDefault="00BA1599" w:rsidP="0079142C">
      <w:pPr>
        <w:jc w:val="both"/>
        <w:rPr>
          <w:rFonts w:ascii="Arial" w:hAnsi="Arial" w:cs="Arial"/>
          <w:sz w:val="24"/>
        </w:rPr>
      </w:pPr>
      <w:r>
        <w:rPr>
          <w:noProof/>
          <w:lang w:val="en-US"/>
        </w:rPr>
        <w:lastRenderedPageBreak/>
        <w:drawing>
          <wp:anchor distT="0" distB="0" distL="114300" distR="114300" simplePos="0" relativeHeight="251665408" behindDoc="0" locked="0" layoutInCell="1" allowOverlap="1">
            <wp:simplePos x="0" y="0"/>
            <wp:positionH relativeFrom="margin">
              <wp:posOffset>-400050</wp:posOffset>
            </wp:positionH>
            <wp:positionV relativeFrom="paragraph">
              <wp:posOffset>0</wp:posOffset>
            </wp:positionV>
            <wp:extent cx="6896100" cy="10191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896100" cy="1019175"/>
                    </a:xfrm>
                    <a:prstGeom prst="rect">
                      <a:avLst/>
                    </a:prstGeom>
                  </pic:spPr>
                </pic:pic>
              </a:graphicData>
            </a:graphic>
            <wp14:sizeRelH relativeFrom="page">
              <wp14:pctWidth>0</wp14:pctWidth>
            </wp14:sizeRelH>
            <wp14:sizeRelV relativeFrom="page">
              <wp14:pctHeight>0</wp14:pctHeight>
            </wp14:sizeRelV>
          </wp:anchor>
        </w:drawing>
      </w:r>
    </w:p>
    <w:p w:rsidR="0079142C" w:rsidRDefault="00BA1599" w:rsidP="0079142C">
      <w:pPr>
        <w:jc w:val="both"/>
        <w:rPr>
          <w:rFonts w:ascii="Arial" w:hAnsi="Arial" w:cs="Arial"/>
          <w:sz w:val="24"/>
          <w:szCs w:val="24"/>
        </w:rPr>
      </w:pPr>
      <w:r>
        <w:rPr>
          <w:noProof/>
          <w:lang w:val="en-US"/>
        </w:rPr>
        <w:drawing>
          <wp:anchor distT="0" distB="0" distL="114300" distR="114300" simplePos="0" relativeHeight="251666432" behindDoc="1" locked="0" layoutInCell="1" allowOverlap="1" wp14:anchorId="6385F675" wp14:editId="254CD8D9">
            <wp:simplePos x="0" y="0"/>
            <wp:positionH relativeFrom="column">
              <wp:posOffset>-361950</wp:posOffset>
            </wp:positionH>
            <wp:positionV relativeFrom="paragraph">
              <wp:posOffset>385445</wp:posOffset>
            </wp:positionV>
            <wp:extent cx="6800850" cy="2238375"/>
            <wp:effectExtent l="0" t="0" r="0" b="9525"/>
            <wp:wrapTight wrapText="bothSides">
              <wp:wrapPolygon edited="0">
                <wp:start x="0" y="0"/>
                <wp:lineTo x="0" y="21508"/>
                <wp:lineTo x="21539" y="21508"/>
                <wp:lineTo x="2153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b="14471"/>
                    <a:stretch/>
                  </pic:blipFill>
                  <pic:spPr bwMode="auto">
                    <a:xfrm>
                      <a:off x="0" y="0"/>
                      <a:ext cx="6800850" cy="2238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En la encuesta realizada a los directores de escuela se encontró lo siguiente:</w:t>
      </w:r>
    </w:p>
    <w:p w:rsidR="00D13D9C" w:rsidRDefault="00D13D9C" w:rsidP="001F42DB">
      <w:pPr>
        <w:jc w:val="both"/>
        <w:rPr>
          <w:rFonts w:ascii="Arial" w:hAnsi="Arial" w:cs="Arial"/>
          <w:sz w:val="24"/>
          <w:szCs w:val="24"/>
        </w:rPr>
      </w:pPr>
      <w:r>
        <w:rPr>
          <w:rFonts w:ascii="Arial" w:hAnsi="Arial" w:cs="Arial"/>
          <w:sz w:val="24"/>
          <w:szCs w:val="24"/>
        </w:rPr>
        <w:t>El 24% de los encuestados tuvo una monitoria federal relacionada con los Consejos Escolares mientras que 76% indicó que no tuvo monitoria.</w:t>
      </w:r>
    </w:p>
    <w:p w:rsidR="001F42DB" w:rsidRDefault="001F42DB" w:rsidP="001F42DB">
      <w:pPr>
        <w:jc w:val="both"/>
        <w:rPr>
          <w:rFonts w:ascii="Arial" w:hAnsi="Arial" w:cs="Arial"/>
          <w:sz w:val="24"/>
          <w:szCs w:val="24"/>
        </w:rPr>
      </w:pPr>
    </w:p>
    <w:p w:rsidR="001F42DB" w:rsidRDefault="001F42DB" w:rsidP="001F42DB">
      <w:pPr>
        <w:jc w:val="both"/>
        <w:rPr>
          <w:rFonts w:ascii="Arial" w:hAnsi="Arial" w:cs="Arial"/>
          <w:sz w:val="24"/>
          <w:szCs w:val="24"/>
        </w:rPr>
      </w:pPr>
    </w:p>
    <w:p w:rsidR="001F42DB" w:rsidRDefault="001F42DB" w:rsidP="001F42DB">
      <w:pPr>
        <w:jc w:val="both"/>
        <w:rPr>
          <w:rFonts w:ascii="Arial" w:hAnsi="Arial" w:cs="Arial"/>
          <w:sz w:val="24"/>
          <w:szCs w:val="24"/>
        </w:rPr>
      </w:pPr>
    </w:p>
    <w:p w:rsidR="001F42DB" w:rsidRDefault="001F42DB" w:rsidP="001F42DB">
      <w:pPr>
        <w:jc w:val="both"/>
        <w:rPr>
          <w:rFonts w:ascii="Arial" w:hAnsi="Arial" w:cs="Arial"/>
          <w:sz w:val="24"/>
          <w:szCs w:val="24"/>
        </w:rPr>
      </w:pPr>
    </w:p>
    <w:p w:rsidR="001F42DB" w:rsidRDefault="001F42DB" w:rsidP="001F42DB">
      <w:pPr>
        <w:jc w:val="both"/>
        <w:rPr>
          <w:rFonts w:ascii="Arial" w:hAnsi="Arial" w:cs="Arial"/>
          <w:sz w:val="24"/>
          <w:szCs w:val="24"/>
        </w:rPr>
      </w:pPr>
      <w:bookmarkStart w:id="0" w:name="_GoBack"/>
      <w:bookmarkEnd w:id="0"/>
    </w:p>
    <w:p w:rsidR="001F42DB" w:rsidRPr="001F42DB" w:rsidRDefault="001F42DB" w:rsidP="001F42DB">
      <w:pPr>
        <w:jc w:val="both"/>
        <w:rPr>
          <w:rFonts w:ascii="Arial" w:hAnsi="Arial" w:cs="Arial"/>
          <w:sz w:val="24"/>
          <w:szCs w:val="24"/>
        </w:rPr>
      </w:pPr>
    </w:p>
    <w:p w:rsidR="00D13D9C" w:rsidRDefault="00D13D9C"/>
    <w:p w:rsidR="00D13D9C" w:rsidRDefault="00D13D9C"/>
    <w:p w:rsidR="00D13D9C" w:rsidRDefault="00D13D9C"/>
    <w:p w:rsidR="00D13D9C" w:rsidRDefault="00D13D9C"/>
    <w:p w:rsidR="001F789A" w:rsidRDefault="001F789A"/>
    <w:sectPr w:rsidR="001F789A" w:rsidSect="00D13D9C">
      <w:footerReference w:type="default" r:id="rId13"/>
      <w:pgSz w:w="12240" w:h="15840"/>
      <w:pgMar w:top="1440" w:right="1440" w:bottom="1440" w:left="1440" w:header="720" w:footer="720" w:gutter="0"/>
      <w:pgBorders w:offsetFrom="page">
        <w:top w:val="single" w:sz="4" w:space="24" w:color="009999"/>
        <w:left w:val="single" w:sz="4" w:space="24" w:color="009999"/>
        <w:bottom w:val="single" w:sz="4" w:space="24" w:color="009999"/>
        <w:right w:val="single" w:sz="4" w:space="24" w:color="009999"/>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306" w:rsidRDefault="003B1306" w:rsidP="001F789A">
      <w:pPr>
        <w:spacing w:after="0" w:line="240" w:lineRule="auto"/>
      </w:pPr>
      <w:r>
        <w:separator/>
      </w:r>
    </w:p>
  </w:endnote>
  <w:endnote w:type="continuationSeparator" w:id="0">
    <w:p w:rsidR="003B1306" w:rsidRDefault="003B1306" w:rsidP="001F7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9C" w:rsidRPr="00206EA8" w:rsidRDefault="00D13D9C" w:rsidP="00D13D9C">
    <w:pPr>
      <w:pStyle w:val="Footer"/>
      <w:ind w:left="-270"/>
      <w:rPr>
        <w:rFonts w:ascii="Times New Roman" w:hAnsi="Times New Roman" w:cs="Times New Roman"/>
        <w:color w:val="808080" w:themeColor="background1" w:themeShade="80"/>
        <w:spacing w:val="20"/>
      </w:rPr>
    </w:pPr>
    <w:r>
      <w:rPr>
        <w:rFonts w:ascii="Times New Roman" w:hAnsi="Times New Roman" w:cs="Times New Roman"/>
        <w:noProof/>
        <w:color w:val="767171" w:themeColor="background2" w:themeShade="80"/>
        <w:spacing w:val="20"/>
        <w:lang w:val="en-US"/>
      </w:rPr>
      <w:drawing>
        <wp:anchor distT="0" distB="0" distL="114300" distR="114300" simplePos="0" relativeHeight="251658240" behindDoc="1" locked="0" layoutInCell="1" allowOverlap="1" wp14:anchorId="7148BFF0" wp14:editId="0EF84663">
          <wp:simplePos x="0" y="0"/>
          <wp:positionH relativeFrom="column">
            <wp:posOffset>5410200</wp:posOffset>
          </wp:positionH>
          <wp:positionV relativeFrom="paragraph">
            <wp:posOffset>-170815</wp:posOffset>
          </wp:positionV>
          <wp:extent cx="963295" cy="267970"/>
          <wp:effectExtent l="0" t="0" r="8255" b="0"/>
          <wp:wrapTight wrapText="bothSides">
            <wp:wrapPolygon edited="0">
              <wp:start x="0" y="0"/>
              <wp:lineTo x="0" y="19962"/>
              <wp:lineTo x="21358" y="19962"/>
              <wp:lineTo x="2135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267970"/>
                  </a:xfrm>
                  <a:prstGeom prst="rect">
                    <a:avLst/>
                  </a:prstGeom>
                  <a:noFill/>
                </pic:spPr>
              </pic:pic>
            </a:graphicData>
          </a:graphic>
        </wp:anchor>
      </w:drawing>
    </w:r>
    <w:r w:rsidRPr="00375E1E">
      <w:rPr>
        <w:rFonts w:ascii="Times New Roman" w:hAnsi="Times New Roman" w:cs="Times New Roman"/>
        <w:color w:val="808080" w:themeColor="background1" w:themeShade="80"/>
        <w:spacing w:val="20"/>
      </w:rPr>
      <w:t>P.O. Box 190759, San Juan</w:t>
    </w:r>
    <w:r>
      <w:rPr>
        <w:rFonts w:ascii="Times New Roman" w:hAnsi="Times New Roman" w:cs="Times New Roman"/>
        <w:color w:val="808080" w:themeColor="background1" w:themeShade="80"/>
        <w:spacing w:val="20"/>
      </w:rPr>
      <w:t>,</w:t>
    </w:r>
    <w:r w:rsidRPr="00375E1E">
      <w:rPr>
        <w:rFonts w:ascii="Times New Roman" w:hAnsi="Times New Roman" w:cs="Times New Roman"/>
        <w:color w:val="808080" w:themeColor="background1" w:themeShade="80"/>
        <w:spacing w:val="20"/>
      </w:rPr>
      <w:t xml:space="preserve"> PR  00919-0759</w:t>
    </w:r>
    <w:r>
      <w:rPr>
        <w:rFonts w:ascii="Times New Roman" w:hAnsi="Times New Roman" w:cs="Times New Roman"/>
        <w:color w:val="808080" w:themeColor="background1" w:themeShade="80"/>
        <w:spacing w:val="20"/>
      </w:rPr>
      <w:t xml:space="preserve"> </w:t>
    </w:r>
    <w:r w:rsidRPr="00375E1E">
      <w:rPr>
        <w:rFonts w:ascii="Times New Roman" w:hAnsi="Times New Roman" w:cs="Times New Roman"/>
        <w:color w:val="FFC000" w:themeColor="accent4"/>
        <w:spacing w:val="20"/>
      </w:rPr>
      <w:t xml:space="preserve">• </w:t>
    </w:r>
    <w:r w:rsidRPr="00375E1E">
      <w:rPr>
        <w:rFonts w:ascii="Times New Roman" w:hAnsi="Times New Roman" w:cs="Times New Roman"/>
        <w:color w:val="767171" w:themeColor="background2" w:themeShade="80"/>
        <w:spacing w:val="20"/>
      </w:rPr>
      <w:t>Tel.: (787)773-</w:t>
    </w:r>
    <w:r>
      <w:rPr>
        <w:rFonts w:ascii="Times New Roman" w:hAnsi="Times New Roman" w:cs="Times New Roman"/>
        <w:color w:val="767171" w:themeColor="background2" w:themeShade="80"/>
        <w:spacing w:val="20"/>
      </w:rPr>
      <w:t>3520/3060/3064</w:t>
    </w:r>
  </w:p>
  <w:p w:rsidR="001F789A" w:rsidRPr="00D13D9C" w:rsidRDefault="00D13D9C" w:rsidP="00D13D9C">
    <w:pPr>
      <w:pStyle w:val="Footer"/>
    </w:pPr>
    <w:r w:rsidRPr="0018165D">
      <w:rPr>
        <w:rFonts w:cs="Times New Roman"/>
        <w:color w:val="808080" w:themeColor="background1" w:themeShade="80"/>
        <w:spacing w:val="20"/>
        <w:sz w:val="14"/>
        <w:szCs w:val="14"/>
      </w:rPr>
      <w:t>El Departamento de Educación no discrimina de ninguna manera por razón de edad, raza, color, sexo, nacimiento, condición de veterano, ideología política o religiosa, origen o condición social, orientación sexual o identidad de género, discapacidad o impedimento físico o mental; ni por ser víctima de violencia doméstica, agresión sexual o acecho</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9C" w:rsidRPr="00F7047E" w:rsidRDefault="00D13D9C" w:rsidP="001F789A">
    <w:pPr>
      <w:pStyle w:val="Footer"/>
      <w:tabs>
        <w:tab w:val="clear" w:pos="4680"/>
        <w:tab w:val="clear" w:pos="9360"/>
      </w:tabs>
      <w:jc w:val="both"/>
      <w:rPr>
        <w:rFonts w:ascii="Arial" w:hAnsi="Arial" w:cs="Arial"/>
        <w:lang w:val="en-US"/>
      </w:rPr>
    </w:pPr>
    <w:r>
      <w:rPr>
        <w:rFonts w:ascii="Arial" w:hAnsi="Arial" w:cs="Arial"/>
        <w:color w:val="808080"/>
        <w:spacing w:val="20"/>
        <w:sz w:val="14"/>
        <w:szCs w:val="14"/>
        <w:lang w:val="en-US"/>
      </w:rPr>
      <w:t>.</w:t>
    </w:r>
    <w:r w:rsidRPr="00F7047E">
      <w:rPr>
        <w:lang w:val="en-US"/>
      </w:rPr>
      <w:tab/>
    </w:r>
  </w:p>
  <w:p w:rsidR="00D13D9C" w:rsidRPr="00F7047E" w:rsidRDefault="00D13D9C" w:rsidP="001F789A">
    <w:pPr>
      <w:tabs>
        <w:tab w:val="left" w:pos="720"/>
        <w:tab w:val="center" w:pos="4680"/>
        <w:tab w:val="right" w:pos="9360"/>
      </w:tabs>
      <w:ind w:left="-360"/>
      <w:jc w:val="center"/>
      <w:rPr>
        <w:rFonts w:ascii="Arial" w:eastAsia="Calibri" w:hAnsi="Arial" w:cs="Arial"/>
        <w:spacing w:val="20"/>
        <w:sz w:val="18"/>
        <w:szCs w:val="18"/>
        <w:lang w:val="en-US"/>
      </w:rPr>
    </w:pPr>
  </w:p>
  <w:p w:rsidR="00D13D9C" w:rsidRPr="001F789A" w:rsidRDefault="00D13D9C">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306" w:rsidRDefault="003B1306" w:rsidP="001F789A">
      <w:pPr>
        <w:spacing w:after="0" w:line="240" w:lineRule="auto"/>
      </w:pPr>
      <w:r>
        <w:separator/>
      </w:r>
    </w:p>
  </w:footnote>
  <w:footnote w:type="continuationSeparator" w:id="0">
    <w:p w:rsidR="003B1306" w:rsidRDefault="003B1306" w:rsidP="001F7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F163F"/>
    <w:multiLevelType w:val="hybridMultilevel"/>
    <w:tmpl w:val="420AE2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7B5403"/>
    <w:multiLevelType w:val="hybridMultilevel"/>
    <w:tmpl w:val="65A6E84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D0094C"/>
    <w:multiLevelType w:val="hybridMultilevel"/>
    <w:tmpl w:val="B68EF4F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8F40E4"/>
    <w:multiLevelType w:val="hybridMultilevel"/>
    <w:tmpl w:val="64BC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89A"/>
    <w:rsid w:val="00056CBA"/>
    <w:rsid w:val="001F42DB"/>
    <w:rsid w:val="001F789A"/>
    <w:rsid w:val="00210F61"/>
    <w:rsid w:val="002B1066"/>
    <w:rsid w:val="0032200E"/>
    <w:rsid w:val="00384F30"/>
    <w:rsid w:val="003B1306"/>
    <w:rsid w:val="003C1A7C"/>
    <w:rsid w:val="00790333"/>
    <w:rsid w:val="0079142C"/>
    <w:rsid w:val="00BA1599"/>
    <w:rsid w:val="00D03188"/>
    <w:rsid w:val="00D13D9C"/>
    <w:rsid w:val="00D424DA"/>
    <w:rsid w:val="00FB7C64"/>
    <w:rsid w:val="00FF4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AB421"/>
  <w15:chartTrackingRefBased/>
  <w15:docId w15:val="{EA9D2A30-4D48-493E-98D9-E5A35E76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89A"/>
    <w:rPr>
      <w:lang w:val="es-PR"/>
    </w:rPr>
  </w:style>
  <w:style w:type="paragraph" w:styleId="Footer">
    <w:name w:val="footer"/>
    <w:basedOn w:val="Normal"/>
    <w:link w:val="FooterChar"/>
    <w:uiPriority w:val="99"/>
    <w:unhideWhenUsed/>
    <w:rsid w:val="001F7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89A"/>
    <w:rPr>
      <w:lang w:val="es-PR"/>
    </w:rPr>
  </w:style>
  <w:style w:type="paragraph" w:styleId="ListParagraph">
    <w:name w:val="List Paragraph"/>
    <w:basedOn w:val="Normal"/>
    <w:uiPriority w:val="34"/>
    <w:qFormat/>
    <w:rsid w:val="00056CBA"/>
    <w:pPr>
      <w:ind w:left="720"/>
      <w:contextualSpacing/>
    </w:pPr>
  </w:style>
  <w:style w:type="paragraph" w:styleId="BalloonText">
    <w:name w:val="Balloon Text"/>
    <w:basedOn w:val="Normal"/>
    <w:link w:val="BalloonTextChar"/>
    <w:uiPriority w:val="99"/>
    <w:semiHidden/>
    <w:unhideWhenUsed/>
    <w:rsid w:val="00D424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4DA"/>
    <w:rPr>
      <w:rFonts w:ascii="Segoe UI" w:hAnsi="Segoe UI" w:cs="Segoe UI"/>
      <w:sz w:val="18"/>
      <w:szCs w:val="18"/>
      <w:lang w:val="es-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1ECD1-6ADF-4205-9596-35E0A8ED0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Deprartamento De Educacion</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Maestro</dc:creator>
  <cp:keywords/>
  <dc:description/>
  <cp:lastModifiedBy>Maestro</cp:lastModifiedBy>
  <cp:revision>2</cp:revision>
  <cp:lastPrinted>2020-10-01T18:01:00Z</cp:lastPrinted>
  <dcterms:created xsi:type="dcterms:W3CDTF">2020-10-02T15:00:00Z</dcterms:created>
  <dcterms:modified xsi:type="dcterms:W3CDTF">2020-10-02T15:00:00Z</dcterms:modified>
</cp:coreProperties>
</file>