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451D" w14:textId="77777777" w:rsidR="006F67EA" w:rsidRDefault="00000000">
      <w:pPr>
        <w:pStyle w:val="Heading1"/>
      </w:pPr>
      <w:bookmarkStart w:id="0" w:name="X7e7d5990f617c85d4a2a680aec1d9f8c1a78cc3"/>
      <w:r>
        <w:t>From Jalisco to Hong Kong: The Journey of a Premium Tequila Barrel</w:t>
      </w:r>
    </w:p>
    <w:p w14:paraId="175440E8" w14:textId="77777777" w:rsidR="006F67EA" w:rsidRDefault="00000000">
      <w:pPr>
        <w:pStyle w:val="FirstParagraph"/>
      </w:pPr>
      <w:r>
        <w:t>Ever wondered what it takes to bring a premium tequila barrel from the heart of Mexico to discerning investors in Asia? At Colecta, we pride ourselves on our transparent, end-to-end process that ensures quality, authenticity, and peace of mind for every client.</w:t>
      </w:r>
    </w:p>
    <w:p w14:paraId="164AAFD1" w14:textId="77777777" w:rsidR="006F67EA" w:rsidRDefault="00000000">
      <w:pPr>
        <w:pStyle w:val="Heading2"/>
      </w:pPr>
      <w:bookmarkStart w:id="1" w:name="sourcing-only-the-best"/>
      <w:r>
        <w:t>Sourcing Only the Best</w:t>
      </w:r>
    </w:p>
    <w:p w14:paraId="4A47ACDB" w14:textId="77777777" w:rsidR="006F67EA" w:rsidRDefault="00000000">
      <w:pPr>
        <w:pStyle w:val="FirstParagraph"/>
      </w:pPr>
      <w:r>
        <w:t>Our journey begins in Jalisco, Mexico—the birthplace of the world’s finest tequila. We partner with renowned distilleries, carefully selecting barrels based on spirit quality, brand reputation, and industry accolades. Every barrel is CRT-certified, guaranteeing authenticity and compliance with strict Mexican regulations.</w:t>
      </w:r>
    </w:p>
    <w:p w14:paraId="3ABF35C9" w14:textId="77777777" w:rsidR="006F67EA" w:rsidRDefault="00000000">
      <w:pPr>
        <w:pStyle w:val="Heading2"/>
      </w:pPr>
      <w:bookmarkStart w:id="2" w:name="secured-climate-controlled-storage"/>
      <w:bookmarkEnd w:id="1"/>
      <w:r>
        <w:t>Secured, Climate-Controlled Storage</w:t>
      </w:r>
    </w:p>
    <w:p w14:paraId="547F2CE5" w14:textId="77777777" w:rsidR="006F67EA" w:rsidRDefault="00000000">
      <w:pPr>
        <w:pStyle w:val="FirstParagraph"/>
      </w:pPr>
      <w:r>
        <w:t>Once selected, barrels remain in secure, climate-controlled facilities in Mexico. This not only preserves the spirit’s quality but also avoids unnecessary customs duties for our clients. All barrels are fully insured, and any storage-related risks are covered by both the distillery and warehousing policies.</w:t>
      </w:r>
    </w:p>
    <w:p w14:paraId="2DEA34F8" w14:textId="77777777" w:rsidR="006F67EA" w:rsidRDefault="00000000">
      <w:pPr>
        <w:pStyle w:val="Heading2"/>
      </w:pPr>
      <w:bookmarkStart w:id="3" w:name="legal-documentation-and-ownership"/>
      <w:bookmarkEnd w:id="2"/>
      <w:r>
        <w:t>Legal Documentation and Ownership</w:t>
      </w:r>
    </w:p>
    <w:p w14:paraId="0CFED787" w14:textId="77777777" w:rsidR="006F67EA" w:rsidRDefault="00000000">
      <w:pPr>
        <w:pStyle w:val="FirstParagraph"/>
      </w:pPr>
      <w:r>
        <w:t>Each investor receives comprehensive legal documentation, including certificates signed by both Colecta and the distillery. CRT seals ensure that every barrel is genuine and untampered with throughout the aging process.</w:t>
      </w:r>
    </w:p>
    <w:p w14:paraId="279F09D2" w14:textId="77777777" w:rsidR="006F67EA" w:rsidRDefault="00000000">
      <w:pPr>
        <w:pStyle w:val="Heading2"/>
      </w:pPr>
      <w:bookmarkStart w:id="4" w:name="tracking-and-reporting"/>
      <w:bookmarkEnd w:id="3"/>
      <w:r>
        <w:t>Tracking and Reporting</w:t>
      </w:r>
    </w:p>
    <w:p w14:paraId="1B488479" w14:textId="77777777" w:rsidR="006F67EA" w:rsidRDefault="00000000">
      <w:pPr>
        <w:pStyle w:val="FirstParagraph"/>
      </w:pPr>
      <w:r>
        <w:t>We provide clients with an investment timeline and regular updates on barrel appreciation, using market comparables and public data to ensure transparency. On request, we offer detailed valuations to keep you informed every step of the way.</w:t>
      </w:r>
    </w:p>
    <w:p w14:paraId="480EDEDD" w14:textId="77777777" w:rsidR="006F67EA" w:rsidRDefault="00000000">
      <w:pPr>
        <w:pStyle w:val="Heading2"/>
      </w:pPr>
      <w:bookmarkStart w:id="5" w:name="bringing-value-to-hong-kong"/>
      <w:bookmarkEnd w:id="4"/>
      <w:r>
        <w:t>Bringing Value to Hong Kong</w:t>
      </w:r>
    </w:p>
    <w:p w14:paraId="7D889401" w14:textId="77777777" w:rsidR="006F67EA" w:rsidRDefault="00000000">
      <w:pPr>
        <w:pStyle w:val="FirstParagraph"/>
      </w:pPr>
      <w:r>
        <w:t>When it’s time to exit, barrels can be resold to new investors, collectors, or hospitality buyers—or bottled and shipped to Hong Kong for personal enjoyment or branding. Colecta’s network ensures flexible, profitable exits for every client.</w:t>
      </w:r>
    </w:p>
    <w:p w14:paraId="7BA2F4C1" w14:textId="77777777" w:rsidR="006F67EA" w:rsidRDefault="00000000">
      <w:pPr>
        <w:pStyle w:val="BodyText"/>
      </w:pPr>
      <w:r>
        <w:rPr>
          <w:b/>
          <w:bCs/>
        </w:rPr>
        <w:t xml:space="preserve">Interested in seeing the journey for yourself? Contact us to learn more or schedule a consultation at </w:t>
      </w:r>
      <w:hyperlink r:id="rId5">
        <w:r w:rsidR="006F67EA">
          <w:rPr>
            <w:rStyle w:val="Hyperlink"/>
            <w:b/>
            <w:bCs/>
          </w:rPr>
          <w:t>www.colectahk.com</w:t>
        </w:r>
      </w:hyperlink>
      <w:r>
        <w:rPr>
          <w:b/>
          <w:bCs/>
        </w:rPr>
        <w:t>.</w:t>
      </w:r>
      <w:bookmarkEnd w:id="0"/>
      <w:bookmarkEnd w:id="5"/>
    </w:p>
    <w:sectPr w:rsidR="006F67E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3C6EB7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12036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EA"/>
    <w:rsid w:val="006270C1"/>
    <w:rsid w:val="006F67EA"/>
    <w:rsid w:val="00B63492"/>
    <w:rsid w:val="00D23995"/>
    <w:rsid w:val="00E56887"/>
    <w:rsid w:val="00EA6D35"/>
    <w:rsid w:val="00F8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4A5A"/>
  <w15:docId w15:val="{B70BEF86-5022-4463-9194-4D449B6F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ectah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Odell</dc:creator>
  <cp:keywords/>
  <cp:lastModifiedBy>James Odell</cp:lastModifiedBy>
  <cp:revision>2</cp:revision>
  <dcterms:created xsi:type="dcterms:W3CDTF">2025-11-08T05:17:00Z</dcterms:created>
  <dcterms:modified xsi:type="dcterms:W3CDTF">2025-11-08T05:17:00Z</dcterms:modified>
</cp:coreProperties>
</file>