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>
      <w:pPr>
        <w:jc w:val="center"/>
        <w:rPr>
          <w:rFonts w:ascii="Arial" w:hAnsi="Arial" w:eastAsia="Arial" w:cs="Arial"/>
          <w:b w:val="1"/>
          <w:color w:val="692857"/>
          <w:sz w:val="32"/>
          <w:szCs w:val="32"/>
          <w:highlight w:val="white"/>
        </w:rPr>
      </w:pPr>
      <w:r w:rsidRPr="00000000" w:rsidDel="00000000" w:rsidR="00000000">
        <w:rPr>
          <w:rFonts w:ascii="Arial" w:hAnsi="Arial" w:eastAsia="Arial" w:cs="Arial"/>
          <w:b w:val="1"/>
          <w:color w:val="692857"/>
          <w:sz w:val="32"/>
          <w:szCs w:val="32"/>
          <w:highlight w:val="white"/>
          <w:rtl w:val="0"/>
        </w:rPr>
        <w:t xml:space="preserve">Modelo de informações essenciais para </w:t>
      </w:r>
    </w:p>
    <w:p>
      <w:pPr>
        <w:jc w:val="center"/>
        <w:rPr>
          <w:rFonts w:ascii="Arial" w:hAnsi="Arial" w:eastAsia="Arial" w:cs="Arial"/>
          <w:b w:val="1"/>
          <w:color w:val="692857"/>
          <w:sz w:val="32"/>
          <w:szCs w:val="32"/>
          <w:highlight w:val="white"/>
        </w:rPr>
      </w:pPr>
      <w:r w:rsidRPr="00000000" w:rsidDel="00000000" w:rsidR="00000000">
        <w:rPr>
          <w:rFonts w:ascii="Arial" w:hAnsi="Arial" w:eastAsia="Arial" w:cs="Arial"/>
          <w:b w:val="1"/>
          <w:color w:val="692857"/>
          <w:sz w:val="32"/>
          <w:szCs w:val="32"/>
          <w:highlight w:val="white"/>
          <w:rtl w:val="0"/>
        </w:rPr>
        <w:t xml:space="preserve">Criação de um capítulo local da AMMnet </w:t>
      </w:r>
    </w:p>
    <w:p w:rsidRPr="00000000" w:rsidR="00000000" w:rsidDel="00000000" w:rsidP="00000000" w:rsidRDefault="00000000" w14:paraId="00000003">
      <w:pPr>
        <w:jc w:val="center"/>
        <w:rPr>
          <w:rFonts w:ascii="Arial" w:hAnsi="Arial" w:eastAsia="Arial" w:cs="Arial"/>
          <w:b w:val="1"/>
          <w:color w:val="692857"/>
          <w:sz w:val="22"/>
          <w:szCs w:val="22"/>
          <w:highlight w:val="white"/>
        </w:rPr>
      </w:pPr>
      <w:r w:rsidRPr="00000000" w:rsidDel="00000000" w:rsidR="00000000">
        <w:rPr>
          <w:rtl w:val="0"/>
        </w:rPr>
      </w:r>
    </w:p>
    <w:p>
      <w:pPr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highlight w:val="white"/>
          <w:rtl w:val="0"/>
        </w:rPr>
        <w:t xml:space="preserve">Versão de 6 de setembro de 2024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5">
      <w:pPr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line="276" w:lineRule="auto"/>
        <w:rPr>
          <w:rFonts w:ascii="Arial" w:hAnsi="Arial" w:eastAsia="Arial" w:cs="Arial"/>
          <w:color w:val="000000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color w:val="000000"/>
          <w:sz w:val="22"/>
          <w:szCs w:val="22"/>
          <w:rtl w:val="0"/>
        </w:rPr>
        <w:t xml:space="preserve">Instruções: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 Por favor, reveja cada item abaixo e preencha as informações apropriadas para cada secção. Ser-lhe-á pedido que apresente este documento juntamente com o seu </w:t>
      </w:r>
      <w:r w:rsidRPr="00000000" w:rsidDel="00000000" w:rsidR="00000000">
        <w:rPr>
          <w:rFonts w:ascii="Arial" w:hAnsi="Arial" w:eastAsia="Arial" w:cs="Arial"/>
          <w:b w:val="1"/>
          <w:color w:val="000000"/>
          <w:sz w:val="22"/>
          <w:szCs w:val="22"/>
          <w:rtl w:val="0"/>
        </w:rPr>
        <w:t xml:space="preserve">Comprovativo de Registo 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e 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o </w:t>
      </w:r>
      <w:r w:rsidRPr="00000000" w:rsidDel="00000000" w:rsidR="00000000">
        <w:rPr>
          <w:rFonts w:ascii="Arial" w:hAnsi="Arial" w:eastAsia="Arial" w:cs="Arial"/>
          <w:b w:val="1"/>
          <w:color w:val="000000"/>
          <w:sz w:val="22"/>
          <w:szCs w:val="22"/>
          <w:rtl w:val="0"/>
        </w:rPr>
        <w:t xml:space="preserve">projeto de Estatutos 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no </w:t>
      </w:r>
      <w:hyperlink r:id="rId7">
        <w:r w:rsidRPr="00000000" w:rsidDel="00000000" w:rsidR="00000000">
          <w:rPr>
            <w:rFonts w:ascii="Arial" w:hAnsi="Arial" w:eastAsia="Arial" w:cs="Arial"/>
            <w:b w:val="1"/>
            <w:color w:val="467886"/>
            <w:sz w:val="22"/>
            <w:szCs w:val="22"/>
            <w:u w:val="single"/>
            <w:rtl w:val="0"/>
          </w:rPr>
          <w:t xml:space="preserve">formulário de Candidatura ao Estabelecimento do Capítulo Local</w:t>
        </w:r>
      </w:hyperlink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. </w:t>
      </w:r>
    </w:p>
    <w:p w:rsidRPr="00000000" w:rsidR="00000000" w:rsidDel="00000000" w:rsidP="00000000" w:rsidRDefault="00000000" w14:paraId="00000007">
      <w:pPr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8">
      <w:pPr>
        <w:spacing w:after="240" w:lineRule="auto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Nome do Capítulo local:</w:t>
      </w:r>
    </w:p>
    <w:p w:rsidRPr="00000000" w:rsidR="00000000" w:rsidDel="00000000" w:rsidP="00000000" w:rsidRDefault="00000000" w14:paraId="0000000A">
      <w:pPr>
        <w:spacing w:after="240" w:lineRule="auto"/>
        <w:ind w:start="360" w:firstLine="0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Nome e endereço eletrónico do contacto principal do capítulo local:</w:t>
      </w:r>
    </w:p>
    <w:p w:rsidRPr="00000000" w:rsidR="00000000" w:rsidDel="00000000" w:rsidP="00000000" w:rsidRDefault="00000000" w14:paraId="0000000C">
      <w:pPr>
        <w:spacing w:after="240" w:lineRule="auto"/>
        <w:ind w:start="360" w:firstLine="0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Endereço da sede do Capítulo local (caixa postal ou endereço físico):</w:t>
      </w:r>
    </w:p>
    <w:p w:rsidRPr="00000000" w:rsidR="00000000" w:rsidDel="00000000" w:rsidP="00000000" w:rsidRDefault="00000000" w14:paraId="0000000E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Número de telefone do Capítulo local:</w:t>
      </w:r>
    </w:p>
    <w:p w:rsidRPr="00000000" w:rsidR="00000000" w:rsidDel="00000000" w:rsidP="00000000" w:rsidRDefault="00000000" w14:paraId="00000010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Endereço eletrónico do capítulo local:</w:t>
      </w:r>
    </w:p>
    <w:p w:rsidRPr="00000000" w:rsidR="00000000" w:rsidDel="00000000" w:rsidP="00000000" w:rsidRDefault="00000000" w14:paraId="00000012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Instituição financeira/banco e informações sobre a conta:</w:t>
      </w:r>
    </w:p>
    <w:p w:rsidRPr="00000000" w:rsidR="00000000" w:rsidDel="00000000" w:rsidP="00000000" w:rsidRDefault="00000000" w14:paraId="00000014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b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Lista dos principais oficiais/líderes do capítulo local: 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i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i w:val="1"/>
          <w:sz w:val="22"/>
          <w:szCs w:val="22"/>
          <w:rtl w:val="0"/>
        </w:rPr>
        <w:t xml:space="preserve">Inclua o Presidente, o Secretário e o Tesoureiro, os respectivos endereços de correio eletrónico e uma descrição das suas funções como dirigentes principais. Se a secção tiver mais dirigentes do que estes três, forneça também os seus nomes, endereços de correio eletrónico e descrição da sua função.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b w:val="1"/>
          <w:i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i w:val="1"/>
          <w:sz w:val="22"/>
          <w:szCs w:val="22"/>
          <w:rtl w:val="0"/>
        </w:rPr>
        <w:t xml:space="preserve">Cada responsável principal deve incluir a sua assinatura junto ao seu nome e função para reconhecer a sua posição e subscrever a candidatura.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i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i w:val="1"/>
          <w:sz w:val="22"/>
          <w:szCs w:val="22"/>
          <w:rtl w:val="0"/>
        </w:rPr>
        <w:t xml:space="preserve">Todos os responsáveis principais do Capítulo Local devem ser membros da AMMnet global. (Os responsáveis principais podem utilizar a </w:t>
      </w:r>
      <w:hyperlink r:id="rId8">
        <w:r w:rsidRPr="00000000" w:rsidDel="00000000" w:rsidR="00000000">
          <w:rPr>
            <w:rFonts w:ascii="Arial" w:hAnsi="Arial" w:eastAsia="Arial" w:cs="Arial"/>
            <w:i w:val="1"/>
            <w:color w:val="467886"/>
            <w:sz w:val="22"/>
            <w:szCs w:val="22"/>
            <w:u w:val="single"/>
            <w:rtl w:val="0"/>
          </w:rPr>
          <w:t xml:space="preserve">hiperligação aqui para se inscreverem como membros da AMMnet Global</w:t>
        </w:r>
      </w:hyperlink>
      <w:r w:rsidRPr="00000000" w:rsidDel="00000000" w:rsidR="00000000">
        <w:rPr>
          <w:rFonts w:ascii="Arial" w:hAnsi="Arial" w:eastAsia="Arial" w:cs="Arial"/>
          <w:i w:val="1"/>
          <w:sz w:val="22"/>
          <w:szCs w:val="22"/>
          <w:rtl w:val="0"/>
        </w:rPr>
        <w:t xml:space="preserve"> se ainda não o forem).</w:t>
      </w:r>
    </w:p>
    <w:p w:rsidRPr="00000000" w:rsidR="00000000" w:rsidDel="00000000" w:rsidP="00000000" w:rsidRDefault="00000000" w14:paraId="00000019">
      <w:pPr>
        <w:spacing w:after="240" w:lineRule="auto"/>
        <w:ind w:start="288" w:hanging="18.000000000000007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Lista dos membros e respectiva filiação</w:t>
      </w:r>
      <w:r w:rsidRPr="00000000" w:rsidDel="00000000" w:rsidR="00000000">
        <w:rPr>
          <w:rFonts w:ascii="Arial" w:hAnsi="Arial" w:eastAsia="Arial" w:cs="Arial"/>
          <w:sz w:val="22"/>
          <w:szCs w:val="22"/>
          <w:rtl w:val="0"/>
        </w:rPr>
        <w:t xml:space="preserve">: 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i w:val="1"/>
          <w:sz w:val="22"/>
          <w:szCs w:val="22"/>
          <w:highlight w:val="white"/>
        </w:rPr>
      </w:pPr>
      <w:r w:rsidRPr="00000000" w:rsidDel="00000000" w:rsidR="00000000">
        <w:rPr>
          <w:rFonts w:ascii="Arial" w:hAnsi="Arial" w:eastAsia="Arial" w:cs="Arial"/>
          <w:i w:val="1"/>
          <w:sz w:val="22"/>
          <w:szCs w:val="22"/>
          <w:highlight w:val="white"/>
          <w:rtl w:val="0"/>
        </w:rPr>
        <w:t xml:space="preserve">A secção local deve apresentar uma lista inicial de membros, com um número mínimo de 10, e incluir o endereço de correio eletrónico de cada membro, a organização de filiação e as assinaturas de cada membro (digitais ou com tinta). A lista de membros deve incluir também os diretores principais.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 w:rsidRPr="00000000" w:rsidDel="00000000" w:rsidR="00000000">
        <w:rPr>
          <w:rFonts w:ascii="Arial" w:hAnsi="Arial" w:eastAsia="Arial" w:cs="Arial"/>
          <w:i w:val="1"/>
          <w:color w:val="000000"/>
          <w:sz w:val="22"/>
          <w:szCs w:val="22"/>
          <w:highlight w:val="white"/>
          <w:rtl w:val="0"/>
        </w:rPr>
        <w:t xml:space="preserve">Se tiver a sua lista de membros numa folha de cálculo Excel ou noutro formato, pode optar por </w:t>
      </w:r>
      <w:r w:rsidRPr="00000000" w:rsidDel="00000000" w:rsidR="00000000">
        <w:rPr>
          <w:rFonts w:ascii="Arial" w:hAnsi="Arial" w:eastAsia="Arial" w:cs="Arial"/>
          <w:i w:val="1"/>
          <w:sz w:val="22"/>
          <w:szCs w:val="22"/>
          <w:highlight w:val="white"/>
          <w:rtl w:val="0"/>
        </w:rPr>
        <w:t xml:space="preserve">carregá-la </w:t>
      </w:r>
      <w:r w:rsidRPr="00000000" w:rsidDel="00000000" w:rsidR="00000000">
        <w:rPr>
          <w:rFonts w:ascii="Arial" w:hAnsi="Arial" w:eastAsia="Arial" w:cs="Arial"/>
          <w:i w:val="1"/>
          <w:color w:val="000000"/>
          <w:sz w:val="22"/>
          <w:szCs w:val="22"/>
          <w:highlight w:val="white"/>
          <w:rtl w:val="0"/>
        </w:rPr>
        <w:t xml:space="preserve">no 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highlight w:val="white"/>
          <w:rtl w:val="0"/>
        </w:rPr>
        <w:t xml:space="preserve">Formulário de Candidatura à Criação de um Capítulo </w:t>
      </w:r>
      <w:r w:rsidRPr="00000000" w:rsidDel="00000000" w:rsidR="00000000">
        <w:rPr>
          <w:rFonts w:ascii="Arial" w:hAnsi="Arial" w:eastAsia="Arial" w:cs="Arial"/>
          <w:i w:val="1"/>
          <w:color w:val="000000"/>
          <w:sz w:val="22"/>
          <w:szCs w:val="22"/>
          <w:highlight w:val="white"/>
          <w:rtl w:val="0"/>
        </w:rPr>
        <w:t xml:space="preserve">Local 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highlight w:val="white"/>
          <w:rtl w:val="0"/>
        </w:rPr>
        <w:t xml:space="preserve">em vez de a apresentar aqui.</w:t>
      </w:r>
    </w:p>
    <w:p w:rsidRPr="00000000" w:rsidR="00000000" w:rsidDel="00000000" w:rsidP="00000000" w:rsidRDefault="00000000" w14:paraId="0000001D">
      <w:pPr>
        <w:spacing w:after="240" w:lineRule="auto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color w:val="000000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color w:val="000000"/>
          <w:sz w:val="22"/>
          <w:szCs w:val="22"/>
          <w:rtl w:val="0"/>
        </w:rPr>
        <w:t xml:space="preserve">Declaração de contribuição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: 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i w:val="1"/>
          <w:color w:val="000000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i w:val="1"/>
          <w:color w:val="000000"/>
          <w:sz w:val="22"/>
          <w:szCs w:val="22"/>
          <w:rtl w:val="0"/>
        </w:rPr>
        <w:t xml:space="preserve">Descreva como o capítulo local agrega valor aos membros locais. Se existir outro capítulo local na mesma área, descreva como o capítulo proposto complementa o papel do capítulo existente e como os capítulos planeiam trabalhar em conjunto.</w:t>
      </w:r>
    </w:p>
    <w:p w:rsidRPr="00000000" w:rsidR="00000000" w:rsidDel="00000000" w:rsidP="00000000" w:rsidRDefault="00000000" w14:paraId="00000020">
      <w:pPr>
        <w:spacing w:after="240" w:lineRule="auto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color w:val="000000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color w:val="000000"/>
          <w:sz w:val="22"/>
          <w:szCs w:val="22"/>
          <w:rtl w:val="0"/>
        </w:rPr>
        <w:t xml:space="preserve">Calendário e actividades iniciais</w:t>
      </w:r>
      <w:r w:rsidRPr="00000000" w:rsidDel="00000000" w:rsidR="00000000"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: 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i w:val="1"/>
          <w:color w:val="000000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i w:val="1"/>
          <w:color w:val="000000"/>
          <w:sz w:val="22"/>
          <w:szCs w:val="22"/>
          <w:rtl w:val="0"/>
        </w:rPr>
        <w:t xml:space="preserve">Cronograma de alto nível das actividades que a secção local deverá realizar nos primeiros 12 meses. </w:t>
      </w:r>
    </w:p>
    <w:p w:rsidRPr="00000000" w:rsidR="00000000" w:rsidDel="00000000" w:rsidP="00000000" w:rsidRDefault="00000000" w14:paraId="00000023">
      <w:pPr>
        <w:spacing w:after="240" w:lineRule="auto"/>
        <w:ind w:start="288" w:hanging="18.000000000000007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Declaração de missão</w:t>
      </w:r>
      <w:r w:rsidRPr="00000000" w:rsidDel="00000000" w:rsidR="00000000">
        <w:rPr>
          <w:rFonts w:ascii="Arial" w:hAnsi="Arial" w:eastAsia="Arial" w:cs="Arial"/>
          <w:sz w:val="22"/>
          <w:szCs w:val="22"/>
          <w:rtl w:val="0"/>
        </w:rPr>
        <w:t xml:space="preserve">: </w:t>
      </w:r>
    </w:p>
    <w:p>
      <w:pPr>
        <w:spacing w:after="240" w:lineRule="auto"/>
        <w:ind w:start="288" w:hanging="18.000000000000007"/>
        <w:rPr>
          <w:rFonts w:ascii="Arial" w:hAnsi="Arial" w:eastAsia="Arial" w:cs="Arial"/>
          <w:i w:val="1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i w:val="1"/>
          <w:sz w:val="22"/>
          <w:szCs w:val="22"/>
          <w:rtl w:val="0"/>
        </w:rPr>
        <w:t xml:space="preserve">Esta declaração de missão deve ser coerente com a missão da AMMnet global mas, idealmente, deve ser adaptada para refletir o contexto e as necessidades do Capítulo Local.</w:t>
      </w:r>
    </w:p>
    <w:p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before="0" w:after="0" w:line="240" w:lineRule="auto"/>
        <w:ind w:start="720" w:end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 missão da Global AMMnet:</w:t>
      </w:r>
    </w:p>
    <w:p w:rsidRPr="00000000" w:rsidR="00000000" w:rsidDel="00000000" w:rsidP="00000000" w:rsidRDefault="00000000" w14:paraId="0000002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before="0" w:after="0" w:line="240" w:lineRule="auto"/>
        <w:ind w:start="720" w:end="0" w:firstLine="0"/>
        <w:jc w:val="left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before="0" w:after="0" w:line="240" w:lineRule="auto"/>
        <w:ind w:start="720" w:end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 Applied Malaria Modeling Network (AMMnet) é uma comunidade de modeladores da malária, analistas de dados e parceiros que desenvolvem, aplicam e utilizam ferramentas quantitativas para informar a tomada de decisões e as operações em países onde a malária é endémica. A AMMnet promove um fórum de colaboração aberto e respeitoso para a aprendizagem e a partilha de conhecimentos com o objetivo de melhorar a qualidade do apoio analítico oferecido aos programas da malária e de fazer avançar a investigação geral sobre a malária.</w:t>
      </w:r>
    </w:p>
    <w:p w:rsidRPr="00000000" w:rsidR="00000000" w:rsidDel="00000000" w:rsidP="00000000" w:rsidRDefault="00000000" w14:paraId="00000029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A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240" w:after="0" w:line="240" w:lineRule="auto"/>
        <w:ind w:start="0" w:end="0" w:firstLine="0"/>
        <w:jc w:val="left"/>
        <w:rPr>
          <w:rFonts w:ascii="Arial" w:hAnsi="Arial" w:eastAsia="Arial" w:cs="Arial"/>
          <w:b w:val="1"/>
          <w:i w:val="1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1"/>
          <w:i w:val="1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Separadamente, tenha os seguintes elementos prontos para carregar no </w:t>
      </w:r>
      <w:hyperlink r:id="rId9">
        <w:r w:rsidRPr="00000000" w:rsidDel="00000000" w:rsidR="00000000">
          <w:rPr>
            <w:rFonts w:ascii="Arial" w:hAnsi="Arial" w:eastAsia="Arial" w:cs="Arial"/>
            <w:b w:val="1"/>
            <w:i w:val="1"/>
            <w:smallCaps w:val="0"/>
            <w:strike w:val="0"/>
            <w:color w:val="467886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Formulário de Candidatura à Criação de um Capítulo Local</w:t>
        </w:r>
      </w:hyperlink>
      <w:r w:rsidRPr="00000000" w:rsidDel="00000000" w:rsidR="00000000">
        <w:rPr>
          <w:rFonts w:ascii="Arial" w:hAnsi="Arial" w:eastAsia="Arial" w:cs="Arial"/>
          <w:b w:val="1"/>
          <w:i w:val="1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240" w:after="0" w:line="240" w:lineRule="auto"/>
        <w:ind w:start="720" w:end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Projeto de estatutos: </w:t>
      </w: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Estes serão revistos e aprovados pela AMMnet Global. Veja o </w:t>
      </w:r>
      <w:hyperlink r:id="rId10">
        <w:r w:rsidRPr="00000000" w:rsidDel="00000000" w:rsidR="00000000">
          <w:rPr>
            <w:rFonts w:ascii="Arial" w:hAnsi="Arial" w:eastAsia="Arial" w:cs="Arial"/>
            <w:b w:val="0"/>
            <w:i w:val="0"/>
            <w:smallCaps w:val="0"/>
            <w:strike w:val="0"/>
            <w:color w:val="467886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modelo opcional aqui</w:t>
        </w:r>
      </w:hyperlink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</w:t>
      </w:r>
    </w:p>
    <w:p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1440" w:end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Descreva quem é responsável pela liderança estratégica e operacional do capítulo, incluindo quem toma decisões e como essas decisões são tomadas. </w:t>
      </w:r>
    </w:p>
    <w:p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1440" w:end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Descrever quem é o responsável pela gestão financeira do capítulo e como é que a gestão financeira será supervisionada.</w:t>
      </w:r>
    </w:p>
    <w:p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1440" w:end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Descrição do processo de seleção dos funcionários principais, descrição das suas funções e limites de mandato dos funcionários. </w:t>
      </w:r>
    </w:p>
    <w:p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1440" w:end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Descrição dos requisitos de elegibilidade para ser membro, incluindo o código de conduta e o processo de expulsão do capítulo local. </w:t>
      </w:r>
    </w:p>
    <w:p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1440" w:end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Descrição da revisão dos estatutos, incluindo quem tem a aprovação final da revisão e como é determinada essa aprovação (por exemplo, por maioria de votos ou ⅔ de votos). 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240" w:after="240" w:line="240" w:lineRule="auto"/>
        <w:ind w:start="720" w:end="0" w:hanging="36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Prova de registo: </w:t>
      </w:r>
      <w:r w:rsidRPr="00000000" w:rsidDel="00000000" w:rsidR="00000000"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Registado localmente como sociedade científica ou associação profissional e deve indicar a área geográfica abrangida pelo capítulo local.</w:t>
      </w:r>
    </w:p>
    <w:p>
      <w:pPr>
        <w:numPr>
          <w:ilvl w:val="0"/>
          <w:numId w:val="2"/>
        </w:numPr>
        <w:spacing w:before="240" w:after="240" w:lineRule="auto"/>
        <w:ind w:start="720" w:hanging="360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Fonts w:ascii="Arial" w:hAnsi="Arial" w:eastAsia="Arial" w:cs="Arial"/>
          <w:b w:val="1"/>
          <w:sz w:val="22"/>
          <w:szCs w:val="22"/>
          <w:rtl w:val="0"/>
        </w:rPr>
        <w:t xml:space="preserve">Documentação da reunião de sócios pré-inscrição</w:t>
      </w:r>
      <w:r w:rsidRPr="00000000" w:rsidDel="00000000" w:rsidR="00000000">
        <w:rPr>
          <w:rFonts w:ascii="Arial" w:hAnsi="Arial" w:eastAsia="Arial" w:cs="Arial"/>
          <w:sz w:val="22"/>
          <w:szCs w:val="22"/>
          <w:rtl w:val="0"/>
        </w:rPr>
        <w:t xml:space="preserve">: Um resumo da reunião (ou ata da reunião) e uma lista dos participantes na reunião</w:t>
      </w:r>
    </w:p>
    <w:p w:rsidRPr="00000000" w:rsidR="00000000" w:rsidDel="00000000" w:rsidP="00000000" w:rsidRDefault="00000000" w14:paraId="00000034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240" w:after="0" w:line="240" w:lineRule="auto"/>
        <w:ind w:start="0" w:end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5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6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7">
      <w:pPr>
        <w:spacing w:after="240" w:lineRule="auto"/>
        <w:ind w:start="288" w:hanging="288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8">
      <w:pPr>
        <w:spacing w:after="240" w:lineRule="auto"/>
        <w:ind w:start="720" w:hanging="720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9">
      <w:pPr>
        <w:spacing w:after="240" w:lineRule="auto"/>
        <w:ind w:start="720" w:hanging="720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A">
      <w:pPr>
        <w:spacing w:after="240" w:lineRule="auto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3B">
      <w:pPr>
        <w:spacing w:after="240" w:lineRule="auto"/>
        <w:rPr>
          <w:rFonts w:ascii="Arial" w:hAnsi="Arial" w:eastAsia="Arial" w:cs="Arial"/>
          <w:sz w:val="22"/>
          <w:szCs w:val="22"/>
        </w:rPr>
      </w:pP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60" w:after="80" w:lineRule="auto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after="80" w:lineRule="auto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after="8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80" w:after="4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after="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hAnsi="Play" w:eastAsia="Play" w:cs="Play"/>
      <w:sz w:val="56"/>
      <w:szCs w:val="56"/>
    </w:rPr>
  </w:style>
  <w:style w:type="paragraph" w:styleId="Normal" w:default="1">
    <w:name w:val="Normal"/>
    <w:qFormat w:val="1"/>
    <w:rsid w:val="0058049A"/>
    <w:rPr>
      <w:rFonts w:ascii="Times New Roman" w:hAnsi="Times New Roman" w:eastAsia="Times New Roman" w:cs="Times New Roman"/>
      <w:kern w:val="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91EDA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91EDA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91EDA"/>
    <w:pPr>
      <w:keepNext w:val="1"/>
      <w:keepLines w:val="1"/>
      <w:spacing w:before="160" w:after="80"/>
      <w:outlineLvl w:val="2"/>
    </w:pPr>
    <w:rPr>
      <w:rFonts w:eastAsiaTheme="majorEastAsia" w:cstheme="majorBidi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91EDA"/>
    <w:pPr>
      <w:keepNext w:val="1"/>
      <w:keepLines w:val="1"/>
      <w:spacing w:before="80" w:after="40"/>
      <w:outlineLvl w:val="3"/>
    </w:pPr>
    <w:rPr>
      <w:rFonts w:eastAsiaTheme="majorEastAsia" w:cstheme="majorBidi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91EDA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91EDA"/>
    <w:pPr>
      <w:keepNext w:val="1"/>
      <w:keepLines w:val="1"/>
      <w:spacing w:before="40"/>
      <w:outlineLvl w:val="5"/>
    </w:pPr>
    <w:rPr>
      <w:rFonts w:eastAsiaTheme="majorEastAsia" w:cstheme="majorBidi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91EDA"/>
    <w:pPr>
      <w:keepNext w:val="1"/>
      <w:keepLines w:val="1"/>
      <w:spacing w:before="40"/>
      <w:outlineLvl w:val="6"/>
    </w:pPr>
    <w:rPr>
      <w:rFonts w:eastAsiaTheme="majorEastAsia" w:cstheme="majorBid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91EDA"/>
    <w:pPr>
      <w:keepNext w:val="1"/>
      <w:keepLines w:val="1"/>
      <w:outlineLvl w:val="7"/>
    </w:pPr>
    <w:rPr>
      <w:rFonts w:eastAsiaTheme="majorEastAsia" w:cstheme="majorBid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91EDA"/>
    <w:pPr>
      <w:keepNext w:val="1"/>
      <w:keepLines w:val="1"/>
      <w:outlineLvl w:val="8"/>
    </w:pPr>
    <w:rPr>
      <w:rFonts w:eastAsiaTheme="majorEastAsia" w:cstheme="majorBidi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91EDA"/>
    <w:rPr>
      <w:rFonts w:asciiTheme="majorHAnsi" w:hAnsiTheme="majorHAnsi" w:eastAsiaTheme="majorEastAsia" w:cstheme="majorBid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91EDA"/>
    <w:rPr>
      <w:rFonts w:asciiTheme="majorHAnsi" w:hAnsiTheme="majorHAnsi" w:eastAsiaTheme="majorEastAsia" w:cstheme="majorBid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91EDA"/>
    <w:rPr>
      <w:rFonts w:eastAsiaTheme="majorEastAsia" w:cstheme="majorBid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91EDA"/>
    <w:rPr>
      <w:rFonts w:eastAsiaTheme="majorEastAsia" w:cstheme="majorBid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91EDA"/>
    <w:rPr>
      <w:rFonts w:eastAsiaTheme="majorEastAsia" w:cstheme="majorBid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91EDA"/>
    <w:rPr>
      <w:rFonts w:eastAsiaTheme="majorEastAsia" w:cstheme="majorBid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91EDA"/>
    <w:rPr>
      <w:rFonts w:eastAsiaTheme="majorEastAsia" w:cstheme="majorBid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91EDA"/>
    <w:rPr>
      <w:rFonts w:eastAsiaTheme="majorEastAsia" w:cstheme="majorBid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91EDA"/>
    <w:rPr>
      <w:rFonts w:eastAsiaTheme="majorEastAsia" w:cstheme="majorBidi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91EDA"/>
    <w:pPr>
      <w:spacing w:after="80"/>
      <w:contextualSpacing w:val="1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1E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91EDA"/>
    <w:pPr>
      <w:numPr>
        <w:ilvl w:val="1"/>
      </w:numPr>
      <w:spacing w:after="160"/>
    </w:pPr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1EDA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91EDA"/>
    <w:pPr>
      <w:spacing w:before="160" w:after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91ED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91ED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91ED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91EDA"/>
    <w:pPr>
      <w:pBdr>
        <w:top w:val="single" w:color="0f4761" w:themeColor="accent1" w:themeShade="0000BF" w:sz="4" w:space="10"/>
        <w:bottom w:val="single" w:color="0f4761" w:themeColor="accent1" w:themeShade="0000BF" w:sz="4" w:space="10"/>
      </w:pBdr>
      <w:spacing w:before="360" w:after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1ED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91ED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616DB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 w:val="1"/>
    <w:rsid w:val="007372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37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93826"/>
    <w:rPr>
      <w:color w:val="96607d" w:themeColor="followedHyperlink"/>
      <w:u w:val="single"/>
    </w:rPr>
  </w:style>
  <w:style w:type="paragraph" w:styleId="Revision">
    <w:name w:val="Revision"/>
    <w:hidden w:val="1"/>
    <w:uiPriority w:val="99"/>
    <w:semiHidden w:val="1"/>
    <w:rsid w:val="00993826"/>
    <w:rPr>
      <w:rFonts w:ascii="Times New Roman" w:hAnsi="Times New Roman" w:eastAsia="Times New Roman" w:cs="Times New Roman"/>
      <w:kern w:val="0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D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D3DD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D3DD5"/>
    <w:rPr>
      <w:rFonts w:ascii="Times New Roman" w:hAnsi="Times New Roman" w:eastAsia="Times New Roman" w:cs="Times New Roman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D3DD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D3DD5"/>
    <w:rPr>
      <w:rFonts w:ascii="Times New Roman" w:hAnsi="Times New Roman" w:eastAsia="Times New Roman" w:cs="Times New Roman"/>
      <w:b w:val="1"/>
      <w:bCs w:val="1"/>
      <w:kern w:val="0"/>
      <w:sz w:val="20"/>
      <w:szCs w:val="20"/>
      <w:lang w:eastAsia="zh-CN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ammnet.org/2024/04/25/guidance-and-template-for-ammnet-local-chapter-bylaws/" TargetMode="External"/><Relationship Id="rId9" Type="http://schemas.openxmlformats.org/officeDocument/2006/relationships/hyperlink" Target="https://docs.google.com/forms/d/e/1FAIpQLSciW-jDDWtU3TGFUeGURqPUj5mkviGr9uLHpxSUvaUw4iTGwQ/viewform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ciW-jDDWtU3TGFUeGURqPUj5mkviGr9uLHpxSUvaUw4iTGwQ/viewform?usp=sharing" TargetMode="External"/><Relationship Id="rId8" Type="http://schemas.openxmlformats.org/officeDocument/2006/relationships/hyperlink" Target="https://ammnet.app.neoncrm.com/forms/interest-form-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i4gxGxBhn+tVdNn9Tdm3lSySQ==">CgMxLjA4AGooChRzdWdnZXN0Lm12ZG1mYzN4bHNsbhIQQ2hlcmx5bm4gRHVtYnVyYXIhMW5GNDVHUGhROGNyeTVkSjMxVGc3NFltWko5R2tpMlZk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2024-07-15T16:19:00.0000000Z</dcterms:created>
  <dc:creator>Shannon Stanfill</dc:creator>
  <keywords>, docId:1DCF5F5E15A6F9CBA152A7E6C078EDF6</keywords>
</coreProperties>
</file>