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6B1CFE" w14:textId="77777777" w:rsidR="00EF0F23" w:rsidRDefault="00000000">
      <w:pPr>
        <w:spacing w:line="276" w:lineRule="auto"/>
        <w:jc w:val="left"/>
        <w:rPr>
          <w:b/>
          <w:bCs/>
        </w:rPr>
      </w:pPr>
      <w:bookmarkStart w:id="0" w:name="_heading=h.kb0kjd8385yh" w:colFirst="0" w:colLast="0"/>
      <w:bookmarkEnd w:id="0"/>
      <w:r>
        <w:rPr>
          <w:b/>
          <w:bCs/>
        </w:rPr>
        <w:t xml:space="preserve">INITIAL DISCLOSURE STATEMENT – FINANCIAL ADVICE SERVICES </w:t>
      </w:r>
    </w:p>
    <w:tbl>
      <w:tblPr>
        <w:tblStyle w:val="ab"/>
        <w:tblW w:w="9007" w:type="dxa"/>
        <w:tblLayout w:type="fixed"/>
        <w:tblLook w:val="0400" w:firstRow="0" w:lastRow="0" w:firstColumn="0" w:lastColumn="0" w:noHBand="0" w:noVBand="1"/>
      </w:tblPr>
      <w:tblGrid>
        <w:gridCol w:w="9007"/>
      </w:tblGrid>
      <w:tr w:rsidR="00EF0F23" w14:paraId="08068247" w14:textId="77777777">
        <w:tc>
          <w:tcPr>
            <w:tcW w:w="9007" w:type="dxa"/>
            <w:tcBorders>
              <w:top w:val="single" w:sz="8" w:space="0" w:color="114733"/>
              <w:left w:val="single" w:sz="8" w:space="0" w:color="114733"/>
              <w:bottom w:val="single" w:sz="8" w:space="0" w:color="114733"/>
              <w:right w:val="single" w:sz="8" w:space="0" w:color="114733"/>
            </w:tcBorders>
            <w:shd w:val="clear" w:color="auto" w:fill="F2F2F2"/>
          </w:tcPr>
          <w:p w14:paraId="5643F478" w14:textId="77777777" w:rsidR="00EF0F23" w:rsidRDefault="00000000">
            <w:pPr>
              <w:numPr>
                <w:ilvl w:val="1"/>
                <w:numId w:val="3"/>
              </w:numPr>
              <w:pBdr>
                <w:top w:val="nil"/>
                <w:left w:val="nil"/>
                <w:bottom w:val="nil"/>
                <w:right w:val="nil"/>
                <w:between w:val="nil"/>
              </w:pBdr>
              <w:spacing w:before="90" w:after="120" w:line="276" w:lineRule="auto"/>
              <w:jc w:val="left"/>
              <w:rPr>
                <w:b/>
                <w:bCs/>
                <w:color w:val="000000"/>
                <w:sz w:val="18"/>
                <w:szCs w:val="18"/>
              </w:rPr>
            </w:pPr>
            <w:r>
              <w:rPr>
                <w:b/>
                <w:bCs/>
                <w:color w:val="000000"/>
                <w:sz w:val="18"/>
                <w:szCs w:val="18"/>
              </w:rPr>
              <w:t xml:space="preserve">Please read the information set out below carefully.  It contains important information about me and </w:t>
            </w:r>
            <w:r>
              <w:rPr>
                <w:b/>
                <w:bCs/>
                <w:sz w:val="18"/>
                <w:szCs w:val="18"/>
              </w:rPr>
              <w:t>Kiwi Mortgages</w:t>
            </w:r>
            <w:r>
              <w:rPr>
                <w:b/>
                <w:bCs/>
                <w:color w:val="000000"/>
                <w:sz w:val="18"/>
                <w:szCs w:val="18"/>
              </w:rPr>
              <w:t xml:space="preserve"> </w:t>
            </w:r>
            <w:proofErr w:type="gramStart"/>
            <w:r>
              <w:rPr>
                <w:b/>
                <w:bCs/>
                <w:color w:val="000000"/>
                <w:sz w:val="18"/>
                <w:szCs w:val="18"/>
              </w:rPr>
              <w:t>Limited</w:t>
            </w:r>
            <w:proofErr w:type="gramEnd"/>
            <w:r>
              <w:rPr>
                <w:b/>
                <w:bCs/>
                <w:color w:val="000000"/>
                <w:sz w:val="18"/>
                <w:szCs w:val="18"/>
              </w:rPr>
              <w:t xml:space="preserve"> and it will help you to decide whether I am the right financial adviser for you.</w:t>
            </w:r>
          </w:p>
        </w:tc>
      </w:tr>
    </w:tbl>
    <w:p w14:paraId="7CC099BB" w14:textId="77777777" w:rsidR="00EF0F23" w:rsidRDefault="00EF0F23">
      <w:pPr>
        <w:keepNext/>
        <w:pBdr>
          <w:top w:val="nil"/>
          <w:left w:val="nil"/>
          <w:bottom w:val="nil"/>
          <w:right w:val="nil"/>
          <w:between w:val="nil"/>
        </w:pBdr>
        <w:spacing w:after="0" w:line="276" w:lineRule="auto"/>
        <w:ind w:left="142"/>
        <w:jc w:val="left"/>
        <w:rPr>
          <w:smallCaps/>
          <w:color w:val="000000"/>
          <w:sz w:val="18"/>
          <w:szCs w:val="18"/>
        </w:rPr>
      </w:pPr>
    </w:p>
    <w:tbl>
      <w:tblPr>
        <w:tblStyle w:val="ac"/>
        <w:tblW w:w="9007" w:type="dxa"/>
        <w:tblLayout w:type="fixed"/>
        <w:tblLook w:val="0400" w:firstRow="0" w:lastRow="0" w:firstColumn="0" w:lastColumn="0" w:noHBand="0" w:noVBand="1"/>
      </w:tblPr>
      <w:tblGrid>
        <w:gridCol w:w="2684"/>
        <w:gridCol w:w="6323"/>
      </w:tblGrid>
      <w:tr w:rsidR="00EF0F23" w14:paraId="23FF40BC" w14:textId="77777777">
        <w:trPr>
          <w:trHeight w:val="357"/>
        </w:trPr>
        <w:tc>
          <w:tcPr>
            <w:tcW w:w="2684" w:type="dxa"/>
            <w:tcBorders>
              <w:top w:val="single" w:sz="8" w:space="0" w:color="114733"/>
              <w:left w:val="single" w:sz="8" w:space="0" w:color="114733"/>
              <w:bottom w:val="nil"/>
              <w:right w:val="nil"/>
            </w:tcBorders>
          </w:tcPr>
          <w:p w14:paraId="03D6A721" w14:textId="77777777" w:rsidR="00EF0F23" w:rsidRDefault="00000000">
            <w:pPr>
              <w:numPr>
                <w:ilvl w:val="2"/>
                <w:numId w:val="1"/>
              </w:numPr>
              <w:pBdr>
                <w:top w:val="nil"/>
                <w:left w:val="nil"/>
                <w:bottom w:val="nil"/>
                <w:right w:val="nil"/>
                <w:between w:val="nil"/>
              </w:pBdr>
              <w:spacing w:before="90" w:after="120" w:line="276" w:lineRule="auto"/>
              <w:jc w:val="left"/>
              <w:rPr>
                <w:b/>
                <w:bCs/>
                <w:color w:val="000000"/>
                <w:sz w:val="18"/>
                <w:szCs w:val="18"/>
              </w:rPr>
            </w:pPr>
            <w:r>
              <w:rPr>
                <w:b/>
                <w:bCs/>
                <w:color w:val="000000"/>
                <w:sz w:val="18"/>
                <w:szCs w:val="18"/>
              </w:rPr>
              <w:t xml:space="preserve">Financial Adviser </w:t>
            </w:r>
          </w:p>
        </w:tc>
        <w:tc>
          <w:tcPr>
            <w:tcW w:w="6323" w:type="dxa"/>
            <w:tcBorders>
              <w:top w:val="single" w:sz="8" w:space="0" w:color="114733"/>
              <w:left w:val="nil"/>
              <w:bottom w:val="nil"/>
              <w:right w:val="single" w:sz="8" w:space="0" w:color="114733"/>
            </w:tcBorders>
          </w:tcPr>
          <w:p w14:paraId="5CD64AC5" w14:textId="77777777" w:rsidR="00EF0F23" w:rsidRDefault="00000000">
            <w:pPr>
              <w:numPr>
                <w:ilvl w:val="2"/>
                <w:numId w:val="1"/>
              </w:numPr>
              <w:pBdr>
                <w:top w:val="nil"/>
                <w:left w:val="nil"/>
                <w:bottom w:val="nil"/>
                <w:right w:val="nil"/>
                <w:between w:val="nil"/>
              </w:pBdr>
              <w:spacing w:before="90" w:after="120" w:line="276" w:lineRule="auto"/>
              <w:jc w:val="left"/>
              <w:rPr>
                <w:color w:val="000000"/>
                <w:sz w:val="18"/>
                <w:szCs w:val="18"/>
              </w:rPr>
            </w:pPr>
            <w:r>
              <w:rPr>
                <w:sz w:val="18"/>
                <w:szCs w:val="18"/>
              </w:rPr>
              <w:t xml:space="preserve">Tara Robyn </w:t>
            </w:r>
            <w:proofErr w:type="gramStart"/>
            <w:r>
              <w:rPr>
                <w:sz w:val="18"/>
                <w:szCs w:val="18"/>
              </w:rPr>
              <w:t xml:space="preserve">Brettell </w:t>
            </w:r>
            <w:r>
              <w:rPr>
                <w:color w:val="000000"/>
                <w:sz w:val="18"/>
                <w:szCs w:val="18"/>
              </w:rPr>
              <w:t xml:space="preserve"> (</w:t>
            </w:r>
            <w:proofErr w:type="gramEnd"/>
            <w:r>
              <w:rPr>
                <w:color w:val="000000"/>
                <w:sz w:val="18"/>
                <w:szCs w:val="18"/>
              </w:rPr>
              <w:t>FSP</w:t>
            </w:r>
            <w:r>
              <w:rPr>
                <w:sz w:val="18"/>
                <w:szCs w:val="18"/>
              </w:rPr>
              <w:t>1010572</w:t>
            </w:r>
            <w:r>
              <w:rPr>
                <w:color w:val="000000"/>
                <w:sz w:val="18"/>
                <w:szCs w:val="18"/>
              </w:rPr>
              <w:t>)</w:t>
            </w:r>
          </w:p>
        </w:tc>
      </w:tr>
      <w:tr w:rsidR="00EF0F23" w14:paraId="204BF0CF" w14:textId="77777777">
        <w:trPr>
          <w:trHeight w:val="357"/>
        </w:trPr>
        <w:tc>
          <w:tcPr>
            <w:tcW w:w="2684" w:type="dxa"/>
            <w:tcBorders>
              <w:top w:val="nil"/>
              <w:left w:val="single" w:sz="8" w:space="0" w:color="114733"/>
              <w:bottom w:val="nil"/>
              <w:right w:val="nil"/>
            </w:tcBorders>
          </w:tcPr>
          <w:p w14:paraId="1263259F" w14:textId="77777777" w:rsidR="00EF0F23" w:rsidRDefault="00000000">
            <w:pPr>
              <w:numPr>
                <w:ilvl w:val="2"/>
                <w:numId w:val="1"/>
              </w:numPr>
              <w:pBdr>
                <w:top w:val="nil"/>
                <w:left w:val="nil"/>
                <w:bottom w:val="nil"/>
                <w:right w:val="nil"/>
                <w:between w:val="nil"/>
              </w:pBdr>
              <w:spacing w:before="90" w:after="120" w:line="276" w:lineRule="auto"/>
              <w:jc w:val="left"/>
              <w:rPr>
                <w:b/>
                <w:bCs/>
                <w:color w:val="000000"/>
                <w:sz w:val="18"/>
                <w:szCs w:val="18"/>
              </w:rPr>
            </w:pPr>
            <w:r>
              <w:rPr>
                <w:b/>
                <w:bCs/>
                <w:color w:val="000000"/>
                <w:sz w:val="18"/>
                <w:szCs w:val="18"/>
              </w:rPr>
              <w:t xml:space="preserve">Financial Advice Provider </w:t>
            </w:r>
          </w:p>
        </w:tc>
        <w:tc>
          <w:tcPr>
            <w:tcW w:w="6323" w:type="dxa"/>
            <w:tcBorders>
              <w:top w:val="nil"/>
              <w:left w:val="nil"/>
              <w:bottom w:val="nil"/>
              <w:right w:val="single" w:sz="8" w:space="0" w:color="114733"/>
            </w:tcBorders>
          </w:tcPr>
          <w:p w14:paraId="00A6F685" w14:textId="77777777" w:rsidR="00EF0F23" w:rsidRDefault="00000000">
            <w:pPr>
              <w:numPr>
                <w:ilvl w:val="2"/>
                <w:numId w:val="1"/>
              </w:numPr>
              <w:pBdr>
                <w:top w:val="nil"/>
                <w:left w:val="nil"/>
                <w:bottom w:val="nil"/>
                <w:right w:val="nil"/>
                <w:between w:val="nil"/>
              </w:pBdr>
              <w:spacing w:before="90" w:after="120" w:line="276" w:lineRule="auto"/>
              <w:ind w:right="257"/>
              <w:jc w:val="left"/>
              <w:rPr>
                <w:color w:val="000000"/>
                <w:sz w:val="18"/>
                <w:szCs w:val="18"/>
              </w:rPr>
            </w:pPr>
            <w:r>
              <w:rPr>
                <w:color w:val="000000"/>
                <w:sz w:val="18"/>
                <w:szCs w:val="18"/>
              </w:rPr>
              <w:t xml:space="preserve">I, </w:t>
            </w:r>
            <w:r>
              <w:rPr>
                <w:sz w:val="18"/>
                <w:szCs w:val="18"/>
              </w:rPr>
              <w:t>Tara Robyn Brettell</w:t>
            </w:r>
            <w:r>
              <w:rPr>
                <w:color w:val="000000"/>
                <w:sz w:val="18"/>
                <w:szCs w:val="18"/>
              </w:rPr>
              <w:t xml:space="preserve">, am providing financial advice on behalf of </w:t>
            </w:r>
            <w:r>
              <w:rPr>
                <w:sz w:val="18"/>
                <w:szCs w:val="18"/>
              </w:rPr>
              <w:t>Kiwi Mortgages</w:t>
            </w:r>
            <w:r>
              <w:rPr>
                <w:color w:val="000000"/>
                <w:sz w:val="18"/>
                <w:szCs w:val="18"/>
              </w:rPr>
              <w:t xml:space="preserve"> Limited (</w:t>
            </w:r>
            <w:r>
              <w:rPr>
                <w:sz w:val="18"/>
                <w:szCs w:val="18"/>
              </w:rPr>
              <w:t>FSP1010572)</w:t>
            </w:r>
            <w:r>
              <w:rPr>
                <w:color w:val="000000"/>
                <w:sz w:val="18"/>
                <w:szCs w:val="18"/>
              </w:rPr>
              <w:t>.</w:t>
            </w:r>
          </w:p>
        </w:tc>
      </w:tr>
      <w:tr w:rsidR="00EF0F23" w14:paraId="1DEB662A" w14:textId="77777777">
        <w:trPr>
          <w:trHeight w:val="357"/>
        </w:trPr>
        <w:tc>
          <w:tcPr>
            <w:tcW w:w="2684" w:type="dxa"/>
            <w:tcBorders>
              <w:top w:val="nil"/>
              <w:left w:val="single" w:sz="8" w:space="0" w:color="114733"/>
              <w:bottom w:val="nil"/>
              <w:right w:val="nil"/>
            </w:tcBorders>
          </w:tcPr>
          <w:p w14:paraId="1C61FA49" w14:textId="77777777" w:rsidR="00EF0F23" w:rsidRDefault="00000000">
            <w:pPr>
              <w:numPr>
                <w:ilvl w:val="2"/>
                <w:numId w:val="1"/>
              </w:numPr>
              <w:pBdr>
                <w:top w:val="nil"/>
                <w:left w:val="nil"/>
                <w:bottom w:val="nil"/>
                <w:right w:val="nil"/>
                <w:between w:val="nil"/>
              </w:pBdr>
              <w:spacing w:before="90" w:after="120" w:line="276" w:lineRule="auto"/>
              <w:jc w:val="left"/>
              <w:rPr>
                <w:b/>
                <w:bCs/>
                <w:color w:val="000000"/>
                <w:sz w:val="18"/>
                <w:szCs w:val="18"/>
              </w:rPr>
            </w:pPr>
            <w:r>
              <w:rPr>
                <w:b/>
                <w:bCs/>
                <w:color w:val="000000"/>
                <w:sz w:val="18"/>
                <w:szCs w:val="18"/>
              </w:rPr>
              <w:t xml:space="preserve">Physical Address </w:t>
            </w:r>
          </w:p>
        </w:tc>
        <w:tc>
          <w:tcPr>
            <w:tcW w:w="6323" w:type="dxa"/>
            <w:tcBorders>
              <w:top w:val="nil"/>
              <w:left w:val="nil"/>
              <w:bottom w:val="nil"/>
              <w:right w:val="single" w:sz="8" w:space="0" w:color="114733"/>
            </w:tcBorders>
          </w:tcPr>
          <w:p w14:paraId="75CB93A0" w14:textId="77777777" w:rsidR="00EF0F23" w:rsidRDefault="00000000">
            <w:pPr>
              <w:numPr>
                <w:ilvl w:val="2"/>
                <w:numId w:val="1"/>
              </w:numPr>
              <w:pBdr>
                <w:top w:val="nil"/>
                <w:left w:val="nil"/>
                <w:bottom w:val="nil"/>
                <w:right w:val="nil"/>
                <w:between w:val="nil"/>
              </w:pBdr>
              <w:spacing w:before="90" w:after="120" w:line="276" w:lineRule="auto"/>
              <w:jc w:val="left"/>
            </w:pPr>
            <w:r>
              <w:rPr>
                <w:sz w:val="18"/>
                <w:szCs w:val="18"/>
              </w:rPr>
              <w:t xml:space="preserve">279 </w:t>
            </w:r>
            <w:proofErr w:type="spellStart"/>
            <w:r>
              <w:rPr>
                <w:sz w:val="18"/>
                <w:szCs w:val="18"/>
              </w:rPr>
              <w:t>Karangahape</w:t>
            </w:r>
            <w:proofErr w:type="spellEnd"/>
            <w:r>
              <w:rPr>
                <w:sz w:val="18"/>
                <w:szCs w:val="18"/>
              </w:rPr>
              <w:t xml:space="preserve"> Road, Auckland 1010, New Zealand</w:t>
            </w:r>
          </w:p>
        </w:tc>
      </w:tr>
      <w:tr w:rsidR="00EF0F23" w14:paraId="43E92C44" w14:textId="77777777">
        <w:trPr>
          <w:trHeight w:val="357"/>
        </w:trPr>
        <w:tc>
          <w:tcPr>
            <w:tcW w:w="2684" w:type="dxa"/>
            <w:tcBorders>
              <w:top w:val="nil"/>
              <w:left w:val="single" w:sz="8" w:space="0" w:color="114733"/>
              <w:bottom w:val="nil"/>
              <w:right w:val="nil"/>
            </w:tcBorders>
          </w:tcPr>
          <w:p w14:paraId="6ABB0CE2" w14:textId="77777777" w:rsidR="00EF0F23" w:rsidRDefault="00000000">
            <w:pPr>
              <w:numPr>
                <w:ilvl w:val="2"/>
                <w:numId w:val="1"/>
              </w:numPr>
              <w:pBdr>
                <w:top w:val="nil"/>
                <w:left w:val="nil"/>
                <w:bottom w:val="nil"/>
                <w:right w:val="nil"/>
                <w:between w:val="nil"/>
              </w:pBdr>
              <w:spacing w:before="90" w:after="120" w:line="276" w:lineRule="auto"/>
              <w:jc w:val="left"/>
              <w:rPr>
                <w:b/>
                <w:bCs/>
                <w:color w:val="000000"/>
                <w:sz w:val="18"/>
                <w:szCs w:val="18"/>
              </w:rPr>
            </w:pPr>
            <w:r>
              <w:rPr>
                <w:b/>
                <w:bCs/>
                <w:color w:val="000000"/>
                <w:sz w:val="18"/>
                <w:szCs w:val="18"/>
              </w:rPr>
              <w:t xml:space="preserve">Telephone Number </w:t>
            </w:r>
          </w:p>
        </w:tc>
        <w:tc>
          <w:tcPr>
            <w:tcW w:w="6323" w:type="dxa"/>
            <w:tcBorders>
              <w:top w:val="nil"/>
              <w:left w:val="nil"/>
              <w:bottom w:val="nil"/>
              <w:right w:val="single" w:sz="8" w:space="0" w:color="114733"/>
            </w:tcBorders>
          </w:tcPr>
          <w:p w14:paraId="24EA19B6" w14:textId="77777777" w:rsidR="00EF0F23" w:rsidRDefault="00000000">
            <w:pPr>
              <w:numPr>
                <w:ilvl w:val="2"/>
                <w:numId w:val="1"/>
              </w:numPr>
              <w:pBdr>
                <w:top w:val="nil"/>
                <w:left w:val="nil"/>
                <w:bottom w:val="nil"/>
                <w:right w:val="nil"/>
                <w:between w:val="nil"/>
              </w:pBdr>
              <w:spacing w:before="90" w:after="120" w:line="276" w:lineRule="auto"/>
              <w:jc w:val="left"/>
            </w:pPr>
            <w:r>
              <w:rPr>
                <w:sz w:val="18"/>
                <w:szCs w:val="18"/>
              </w:rPr>
              <w:t>022 5679906</w:t>
            </w:r>
          </w:p>
        </w:tc>
      </w:tr>
      <w:tr w:rsidR="00EF0F23" w14:paraId="7E7554DC" w14:textId="77777777">
        <w:trPr>
          <w:trHeight w:val="357"/>
        </w:trPr>
        <w:tc>
          <w:tcPr>
            <w:tcW w:w="2684" w:type="dxa"/>
            <w:tcBorders>
              <w:top w:val="nil"/>
              <w:left w:val="single" w:sz="8" w:space="0" w:color="114733"/>
              <w:bottom w:val="single" w:sz="8" w:space="0" w:color="114733"/>
              <w:right w:val="nil"/>
            </w:tcBorders>
          </w:tcPr>
          <w:p w14:paraId="6353FBAD" w14:textId="77777777" w:rsidR="00EF0F23" w:rsidRDefault="00000000">
            <w:pPr>
              <w:numPr>
                <w:ilvl w:val="2"/>
                <w:numId w:val="1"/>
              </w:numPr>
              <w:pBdr>
                <w:top w:val="nil"/>
                <w:left w:val="nil"/>
                <w:bottom w:val="nil"/>
                <w:right w:val="nil"/>
                <w:between w:val="nil"/>
              </w:pBdr>
              <w:spacing w:before="90" w:after="120" w:line="276" w:lineRule="auto"/>
              <w:jc w:val="left"/>
              <w:rPr>
                <w:b/>
                <w:bCs/>
                <w:color w:val="000000"/>
                <w:sz w:val="18"/>
                <w:szCs w:val="18"/>
              </w:rPr>
            </w:pPr>
            <w:r>
              <w:rPr>
                <w:b/>
                <w:bCs/>
                <w:color w:val="000000"/>
                <w:sz w:val="18"/>
                <w:szCs w:val="18"/>
              </w:rPr>
              <w:t xml:space="preserve">Email Address </w:t>
            </w:r>
          </w:p>
        </w:tc>
        <w:tc>
          <w:tcPr>
            <w:tcW w:w="6323" w:type="dxa"/>
            <w:tcBorders>
              <w:top w:val="nil"/>
              <w:left w:val="nil"/>
              <w:bottom w:val="single" w:sz="8" w:space="0" w:color="114733"/>
              <w:right w:val="single" w:sz="8" w:space="0" w:color="114733"/>
            </w:tcBorders>
          </w:tcPr>
          <w:p w14:paraId="27EB06EC" w14:textId="77777777" w:rsidR="00EF0F23" w:rsidRDefault="00000000">
            <w:pPr>
              <w:numPr>
                <w:ilvl w:val="2"/>
                <w:numId w:val="1"/>
              </w:numPr>
              <w:pBdr>
                <w:top w:val="nil"/>
                <w:left w:val="nil"/>
                <w:bottom w:val="nil"/>
                <w:right w:val="nil"/>
                <w:between w:val="nil"/>
              </w:pBdr>
              <w:spacing w:before="90" w:after="120" w:line="276" w:lineRule="auto"/>
              <w:jc w:val="left"/>
            </w:pPr>
            <w:r>
              <w:rPr>
                <w:color w:val="000000"/>
                <w:sz w:val="18"/>
                <w:szCs w:val="18"/>
                <w:u w:val="single"/>
              </w:rPr>
              <w:t>Tara@</w:t>
            </w:r>
            <w:r>
              <w:rPr>
                <w:sz w:val="18"/>
                <w:szCs w:val="18"/>
                <w:u w:val="single"/>
              </w:rPr>
              <w:t>kiwimortgages.co.nz</w:t>
            </w:r>
            <w:r>
              <w:rPr>
                <w:color w:val="000000"/>
                <w:sz w:val="18"/>
                <w:szCs w:val="18"/>
                <w:u w:val="single"/>
              </w:rPr>
              <w:t xml:space="preserve"> </w:t>
            </w:r>
          </w:p>
        </w:tc>
      </w:tr>
    </w:tbl>
    <w:p w14:paraId="764586E9" w14:textId="77777777" w:rsidR="00EF0F23" w:rsidRDefault="00EF0F23">
      <w:pPr>
        <w:keepNext/>
        <w:pBdr>
          <w:top w:val="nil"/>
          <w:left w:val="nil"/>
          <w:bottom w:val="nil"/>
          <w:right w:val="nil"/>
          <w:between w:val="nil"/>
        </w:pBdr>
        <w:spacing w:after="0" w:line="276" w:lineRule="auto"/>
        <w:ind w:left="142"/>
        <w:jc w:val="left"/>
        <w:rPr>
          <w:smallCaps/>
          <w:color w:val="000000"/>
          <w:sz w:val="18"/>
          <w:szCs w:val="18"/>
        </w:rPr>
      </w:pPr>
    </w:p>
    <w:tbl>
      <w:tblPr>
        <w:tblStyle w:val="ad"/>
        <w:tblW w:w="9007" w:type="dxa"/>
        <w:tblLayout w:type="fixed"/>
        <w:tblLook w:val="0400" w:firstRow="0" w:lastRow="0" w:firstColumn="0" w:lastColumn="0" w:noHBand="0" w:noVBand="1"/>
      </w:tblPr>
      <w:tblGrid>
        <w:gridCol w:w="9007"/>
      </w:tblGrid>
      <w:tr w:rsidR="00EF0F23" w14:paraId="42851233" w14:textId="77777777">
        <w:tc>
          <w:tcPr>
            <w:tcW w:w="9007" w:type="dxa"/>
            <w:tcBorders>
              <w:top w:val="single" w:sz="8" w:space="0" w:color="114733"/>
              <w:left w:val="single" w:sz="8" w:space="0" w:color="114733"/>
              <w:bottom w:val="single" w:sz="8" w:space="0" w:color="114733"/>
              <w:right w:val="single" w:sz="8" w:space="0" w:color="114733"/>
            </w:tcBorders>
            <w:shd w:val="clear" w:color="auto" w:fill="114733"/>
          </w:tcPr>
          <w:p w14:paraId="645596BF" w14:textId="77777777" w:rsidR="00EF0F23" w:rsidRDefault="00000000">
            <w:pPr>
              <w:numPr>
                <w:ilvl w:val="1"/>
                <w:numId w:val="3"/>
              </w:numPr>
              <w:pBdr>
                <w:top w:val="nil"/>
                <w:left w:val="nil"/>
                <w:bottom w:val="nil"/>
                <w:right w:val="nil"/>
                <w:between w:val="nil"/>
              </w:pBdr>
              <w:spacing w:before="90" w:after="120" w:line="276" w:lineRule="auto"/>
              <w:jc w:val="left"/>
              <w:rPr>
                <w:b/>
                <w:bCs/>
                <w:color w:val="FFFFFF"/>
                <w:sz w:val="18"/>
                <w:szCs w:val="18"/>
              </w:rPr>
            </w:pPr>
            <w:r>
              <w:rPr>
                <w:b/>
                <w:bCs/>
                <w:color w:val="FFFFFF"/>
                <w:sz w:val="18"/>
                <w:szCs w:val="18"/>
              </w:rPr>
              <w:t xml:space="preserve">NATURE AND SCOPE OF THE FINANCIAL ADVICE SERVICE </w:t>
            </w:r>
          </w:p>
        </w:tc>
      </w:tr>
      <w:tr w:rsidR="00EF0F23" w14:paraId="640B640D" w14:textId="77777777">
        <w:tc>
          <w:tcPr>
            <w:tcW w:w="9007" w:type="dxa"/>
            <w:tcBorders>
              <w:top w:val="single" w:sz="8" w:space="0" w:color="114733"/>
              <w:left w:val="nil"/>
              <w:bottom w:val="single" w:sz="8" w:space="0" w:color="114733"/>
              <w:right w:val="nil"/>
            </w:tcBorders>
          </w:tcPr>
          <w:p w14:paraId="06180F30" w14:textId="77777777" w:rsidR="00EF0F23" w:rsidRDefault="00EF0F23">
            <w:pPr>
              <w:keepNext/>
              <w:numPr>
                <w:ilvl w:val="4"/>
                <w:numId w:val="3"/>
              </w:numPr>
              <w:pBdr>
                <w:top w:val="nil"/>
                <w:left w:val="nil"/>
                <w:bottom w:val="nil"/>
                <w:right w:val="nil"/>
                <w:between w:val="nil"/>
              </w:pBdr>
              <w:spacing w:line="276" w:lineRule="auto"/>
              <w:jc w:val="left"/>
              <w:rPr>
                <w:color w:val="000000"/>
                <w:sz w:val="4"/>
                <w:szCs w:val="4"/>
              </w:rPr>
            </w:pPr>
          </w:p>
        </w:tc>
      </w:tr>
      <w:tr w:rsidR="00EF0F23" w14:paraId="3C7DE9D6" w14:textId="77777777">
        <w:tc>
          <w:tcPr>
            <w:tcW w:w="9007" w:type="dxa"/>
            <w:tcBorders>
              <w:top w:val="single" w:sz="8" w:space="0" w:color="114733"/>
              <w:left w:val="single" w:sz="8" w:space="0" w:color="114733"/>
              <w:bottom w:val="single" w:sz="8" w:space="0" w:color="114733"/>
              <w:right w:val="single" w:sz="8" w:space="0" w:color="114733"/>
            </w:tcBorders>
          </w:tcPr>
          <w:p w14:paraId="240A28BB" w14:textId="77777777" w:rsidR="00EF0F23" w:rsidRDefault="00000000">
            <w:pPr>
              <w:pBdr>
                <w:top w:val="nil"/>
                <w:left w:val="nil"/>
                <w:bottom w:val="nil"/>
                <w:right w:val="nil"/>
                <w:between w:val="nil"/>
              </w:pBdr>
              <w:spacing w:after="160" w:line="276" w:lineRule="auto"/>
              <w:ind w:left="709" w:hanging="709"/>
              <w:jc w:val="left"/>
              <w:rPr>
                <w:color w:val="000000"/>
                <w:sz w:val="18"/>
                <w:szCs w:val="18"/>
              </w:rPr>
            </w:pPr>
            <w:r>
              <w:rPr>
                <w:color w:val="000000"/>
                <w:sz w:val="18"/>
                <w:szCs w:val="18"/>
              </w:rPr>
              <w:t xml:space="preserve">I offer the following financial adviser services:  </w:t>
            </w:r>
          </w:p>
          <w:p w14:paraId="34C957E4" w14:textId="77777777" w:rsidR="00EF0F23" w:rsidRDefault="00000000">
            <w:pPr>
              <w:numPr>
                <w:ilvl w:val="0"/>
                <w:numId w:val="2"/>
              </w:numPr>
              <w:pBdr>
                <w:top w:val="nil"/>
                <w:left w:val="nil"/>
                <w:bottom w:val="nil"/>
                <w:right w:val="nil"/>
                <w:between w:val="nil"/>
              </w:pBdr>
              <w:spacing w:before="90" w:after="120" w:line="276" w:lineRule="auto"/>
              <w:ind w:right="266"/>
              <w:jc w:val="left"/>
            </w:pPr>
            <w:r>
              <w:rPr>
                <w:b/>
                <w:bCs/>
                <w:color w:val="000000"/>
                <w:sz w:val="18"/>
                <w:szCs w:val="18"/>
              </w:rPr>
              <w:t>Mortgage lending advice:</w:t>
            </w:r>
            <w:r>
              <w:rPr>
                <w:color w:val="000000"/>
                <w:sz w:val="18"/>
                <w:szCs w:val="18"/>
              </w:rPr>
              <w:t xml:space="preserve">  Financial advice in relation to commercial lending and residential lending secured against owner occupied and investment properties offered by bank and non-bank lenders. </w:t>
            </w:r>
          </w:p>
          <w:p w14:paraId="2B3D8405" w14:textId="77777777" w:rsidR="00EF0F23" w:rsidRDefault="00000000">
            <w:pPr>
              <w:numPr>
                <w:ilvl w:val="0"/>
                <w:numId w:val="2"/>
              </w:numPr>
              <w:pBdr>
                <w:top w:val="nil"/>
                <w:left w:val="nil"/>
                <w:bottom w:val="nil"/>
                <w:right w:val="nil"/>
                <w:between w:val="nil"/>
              </w:pBdr>
              <w:spacing w:before="90" w:after="120" w:line="276" w:lineRule="auto"/>
              <w:ind w:right="266"/>
              <w:jc w:val="left"/>
            </w:pPr>
            <w:r>
              <w:rPr>
                <w:b/>
                <w:bCs/>
                <w:color w:val="000000"/>
                <w:sz w:val="18"/>
                <w:szCs w:val="18"/>
              </w:rPr>
              <w:t>Asset lending advice</w:t>
            </w:r>
            <w:r>
              <w:rPr>
                <w:color w:val="000000"/>
                <w:sz w:val="18"/>
                <w:szCs w:val="18"/>
              </w:rPr>
              <w:t>: Financial advice in relation to lending secured against an asset other than real estate (e.g. a car, boat etc) offered by bank and non-bank lenders.</w:t>
            </w:r>
          </w:p>
          <w:p w14:paraId="71FE8483" w14:textId="77777777" w:rsidR="00EF0F23" w:rsidRDefault="00000000">
            <w:pPr>
              <w:numPr>
                <w:ilvl w:val="0"/>
                <w:numId w:val="2"/>
              </w:numPr>
              <w:pBdr>
                <w:top w:val="nil"/>
                <w:left w:val="nil"/>
                <w:bottom w:val="nil"/>
                <w:right w:val="nil"/>
                <w:between w:val="nil"/>
              </w:pBdr>
              <w:spacing w:before="90" w:after="120" w:line="276" w:lineRule="auto"/>
              <w:ind w:right="266"/>
              <w:jc w:val="left"/>
            </w:pPr>
            <w:r>
              <w:rPr>
                <w:b/>
                <w:bCs/>
                <w:color w:val="000000"/>
                <w:sz w:val="18"/>
                <w:szCs w:val="18"/>
              </w:rPr>
              <w:t>Business/commercial lending advice:</w:t>
            </w:r>
            <w:r>
              <w:rPr>
                <w:color w:val="000000"/>
                <w:sz w:val="18"/>
                <w:szCs w:val="18"/>
              </w:rPr>
              <w:t xml:space="preserve"> Financial advice in relation to unsecured business lending offered by bank and non-bank lenders. </w:t>
            </w:r>
          </w:p>
          <w:p w14:paraId="4C2E877B" w14:textId="77777777" w:rsidR="00EF0F23" w:rsidRDefault="00000000">
            <w:pPr>
              <w:widowControl w:val="0"/>
              <w:pBdr>
                <w:top w:val="nil"/>
                <w:left w:val="nil"/>
                <w:bottom w:val="nil"/>
                <w:right w:val="nil"/>
                <w:between w:val="nil"/>
              </w:pBdr>
              <w:spacing w:before="90" w:after="120" w:line="276" w:lineRule="auto"/>
              <w:jc w:val="left"/>
              <w:rPr>
                <w:color w:val="000000"/>
                <w:sz w:val="18"/>
                <w:szCs w:val="18"/>
              </w:rPr>
            </w:pPr>
            <w:r>
              <w:rPr>
                <w:color w:val="000000"/>
                <w:sz w:val="18"/>
                <w:szCs w:val="18"/>
              </w:rPr>
              <w:t xml:space="preserve">I only provide financial advice in relation to products offered by bank and non-bank lenders that </w:t>
            </w:r>
            <w:r>
              <w:rPr>
                <w:sz w:val="18"/>
                <w:szCs w:val="18"/>
              </w:rPr>
              <w:t>Kiwi Mortgages</w:t>
            </w:r>
            <w:r>
              <w:rPr>
                <w:color w:val="000000"/>
                <w:sz w:val="18"/>
                <w:szCs w:val="18"/>
              </w:rPr>
              <w:t xml:space="preserve"> Limited (</w:t>
            </w:r>
            <w:r>
              <w:rPr>
                <w:b/>
                <w:bCs/>
                <w:sz w:val="18"/>
                <w:szCs w:val="18"/>
              </w:rPr>
              <w:t>Kiwi Mortgages</w:t>
            </w:r>
            <w:r>
              <w:rPr>
                <w:color w:val="000000"/>
                <w:sz w:val="18"/>
                <w:szCs w:val="18"/>
              </w:rPr>
              <w:t xml:space="preserve">) has established terms of business with.  These arrangements do not give rise to any contractual requirement or obligation to place any level of business with these lenders.  Instead, they reflect a mutual understanding that I or </w:t>
            </w:r>
            <w:r>
              <w:rPr>
                <w:sz w:val="18"/>
                <w:szCs w:val="18"/>
              </w:rPr>
              <w:t>Kiwi Mortgages</w:t>
            </w:r>
            <w:r>
              <w:rPr>
                <w:color w:val="000000"/>
                <w:sz w:val="18"/>
                <w:szCs w:val="18"/>
              </w:rPr>
              <w:t xml:space="preserve"> may place business with these lenders.  </w:t>
            </w:r>
          </w:p>
          <w:p w14:paraId="3010571F" w14:textId="77777777" w:rsidR="00EF0F23" w:rsidRDefault="00000000">
            <w:pPr>
              <w:widowControl w:val="0"/>
              <w:pBdr>
                <w:top w:val="nil"/>
                <w:left w:val="nil"/>
                <w:bottom w:val="nil"/>
                <w:right w:val="nil"/>
                <w:between w:val="nil"/>
              </w:pBdr>
              <w:spacing w:before="90" w:after="120" w:line="276" w:lineRule="auto"/>
              <w:jc w:val="left"/>
              <w:rPr>
                <w:color w:val="000000"/>
                <w:sz w:val="18"/>
                <w:szCs w:val="18"/>
              </w:rPr>
            </w:pPr>
            <w:r>
              <w:rPr>
                <w:color w:val="000000"/>
                <w:sz w:val="18"/>
                <w:szCs w:val="18"/>
              </w:rPr>
              <w:t xml:space="preserve">The bank lenders that </w:t>
            </w:r>
            <w:r>
              <w:rPr>
                <w:sz w:val="18"/>
                <w:szCs w:val="18"/>
              </w:rPr>
              <w:t>Kiwi Mortgages</w:t>
            </w:r>
            <w:r>
              <w:rPr>
                <w:color w:val="000000"/>
                <w:sz w:val="18"/>
                <w:szCs w:val="18"/>
              </w:rPr>
              <w:t xml:space="preserve"> has established terms of business with are AIA, ANZ, ASB, BNZ, Heartland Bank, </w:t>
            </w:r>
            <w:proofErr w:type="spellStart"/>
            <w:r>
              <w:rPr>
                <w:color w:val="000000"/>
                <w:sz w:val="18"/>
                <w:szCs w:val="18"/>
              </w:rPr>
              <w:t>Kiwibank</w:t>
            </w:r>
            <w:proofErr w:type="spellEnd"/>
            <w:r>
              <w:rPr>
                <w:color w:val="000000"/>
                <w:sz w:val="18"/>
                <w:szCs w:val="18"/>
              </w:rPr>
              <w:t xml:space="preserve">, SBS Bank, The Co-Operative Bank, TSB, and Westpac Bank.  </w:t>
            </w:r>
          </w:p>
          <w:p w14:paraId="7DEB0724" w14:textId="77777777" w:rsidR="00EF0F23" w:rsidRDefault="00000000">
            <w:pPr>
              <w:widowControl w:val="0"/>
              <w:pBdr>
                <w:top w:val="nil"/>
                <w:left w:val="nil"/>
                <w:bottom w:val="nil"/>
                <w:right w:val="nil"/>
                <w:between w:val="nil"/>
              </w:pBdr>
              <w:spacing w:before="90" w:after="120" w:line="276" w:lineRule="auto"/>
              <w:jc w:val="left"/>
              <w:rPr>
                <w:color w:val="000000"/>
                <w:sz w:val="18"/>
                <w:szCs w:val="18"/>
              </w:rPr>
            </w:pPr>
            <w:r>
              <w:rPr>
                <w:color w:val="000000"/>
                <w:sz w:val="18"/>
                <w:szCs w:val="18"/>
              </w:rPr>
              <w:t xml:space="preserve">I can provide details of the non-bank lenders that </w:t>
            </w:r>
            <w:r>
              <w:rPr>
                <w:sz w:val="18"/>
                <w:szCs w:val="18"/>
              </w:rPr>
              <w:t>Kiwi Mortgages</w:t>
            </w:r>
            <w:r>
              <w:rPr>
                <w:color w:val="000000"/>
                <w:sz w:val="18"/>
                <w:szCs w:val="18"/>
              </w:rPr>
              <w:t xml:space="preserve"> has established terms of business with upon request. </w:t>
            </w:r>
          </w:p>
        </w:tc>
      </w:tr>
    </w:tbl>
    <w:p w14:paraId="45809706" w14:textId="77777777" w:rsidR="00EF0F23" w:rsidRDefault="00EF0F23">
      <w:pPr>
        <w:widowControl w:val="0"/>
        <w:pBdr>
          <w:top w:val="nil"/>
          <w:left w:val="nil"/>
          <w:bottom w:val="nil"/>
          <w:right w:val="nil"/>
          <w:between w:val="nil"/>
        </w:pBdr>
        <w:spacing w:after="0" w:line="276" w:lineRule="auto"/>
        <w:ind w:left="142"/>
        <w:jc w:val="left"/>
        <w:rPr>
          <w:smallCaps/>
          <w:color w:val="000000"/>
          <w:sz w:val="18"/>
          <w:szCs w:val="18"/>
        </w:rPr>
      </w:pPr>
    </w:p>
    <w:tbl>
      <w:tblPr>
        <w:tblStyle w:val="ae"/>
        <w:tblW w:w="9007" w:type="dxa"/>
        <w:tblLayout w:type="fixed"/>
        <w:tblLook w:val="0400" w:firstRow="0" w:lastRow="0" w:firstColumn="0" w:lastColumn="0" w:noHBand="0" w:noVBand="1"/>
      </w:tblPr>
      <w:tblGrid>
        <w:gridCol w:w="9007"/>
      </w:tblGrid>
      <w:tr w:rsidR="00EF0F23" w14:paraId="2656A576" w14:textId="77777777">
        <w:tc>
          <w:tcPr>
            <w:tcW w:w="9007" w:type="dxa"/>
            <w:tcBorders>
              <w:top w:val="single" w:sz="8" w:space="0" w:color="114733"/>
              <w:left w:val="single" w:sz="8" w:space="0" w:color="114733"/>
              <w:bottom w:val="single" w:sz="8" w:space="0" w:color="114733"/>
              <w:right w:val="single" w:sz="8" w:space="0" w:color="114733"/>
            </w:tcBorders>
            <w:shd w:val="clear" w:color="auto" w:fill="114733"/>
          </w:tcPr>
          <w:p w14:paraId="712EAAAD" w14:textId="77777777" w:rsidR="00EF0F23" w:rsidRDefault="00000000">
            <w:pPr>
              <w:widowControl w:val="0"/>
              <w:numPr>
                <w:ilvl w:val="1"/>
                <w:numId w:val="3"/>
              </w:numPr>
              <w:pBdr>
                <w:top w:val="nil"/>
                <w:left w:val="nil"/>
                <w:bottom w:val="nil"/>
                <w:right w:val="nil"/>
                <w:between w:val="nil"/>
              </w:pBdr>
              <w:spacing w:before="90" w:after="120" w:line="276" w:lineRule="auto"/>
              <w:jc w:val="left"/>
              <w:rPr>
                <w:b/>
                <w:bCs/>
                <w:color w:val="FFFFFF"/>
                <w:sz w:val="18"/>
                <w:szCs w:val="18"/>
              </w:rPr>
            </w:pPr>
            <w:r>
              <w:rPr>
                <w:b/>
                <w:bCs/>
                <w:color w:val="FFFFFF"/>
                <w:sz w:val="18"/>
                <w:szCs w:val="18"/>
              </w:rPr>
              <w:t xml:space="preserve">RELIABILITY HISTORY </w:t>
            </w:r>
          </w:p>
        </w:tc>
      </w:tr>
      <w:tr w:rsidR="00EF0F23" w14:paraId="27A184F3" w14:textId="77777777">
        <w:tc>
          <w:tcPr>
            <w:tcW w:w="9007" w:type="dxa"/>
            <w:tcBorders>
              <w:top w:val="single" w:sz="8" w:space="0" w:color="114733"/>
              <w:left w:val="nil"/>
              <w:bottom w:val="single" w:sz="8" w:space="0" w:color="114733"/>
              <w:right w:val="nil"/>
            </w:tcBorders>
          </w:tcPr>
          <w:p w14:paraId="65166805" w14:textId="77777777" w:rsidR="00EF0F23" w:rsidRDefault="00EF0F23">
            <w:pPr>
              <w:widowControl w:val="0"/>
              <w:numPr>
                <w:ilvl w:val="4"/>
                <w:numId w:val="3"/>
              </w:numPr>
              <w:pBdr>
                <w:top w:val="nil"/>
                <w:left w:val="nil"/>
                <w:bottom w:val="nil"/>
                <w:right w:val="nil"/>
                <w:between w:val="nil"/>
              </w:pBdr>
              <w:spacing w:line="276" w:lineRule="auto"/>
              <w:jc w:val="left"/>
              <w:rPr>
                <w:color w:val="000000"/>
                <w:sz w:val="4"/>
                <w:szCs w:val="4"/>
              </w:rPr>
            </w:pPr>
          </w:p>
        </w:tc>
      </w:tr>
      <w:tr w:rsidR="00EF0F23" w14:paraId="20881449" w14:textId="77777777">
        <w:tc>
          <w:tcPr>
            <w:tcW w:w="9007" w:type="dxa"/>
            <w:tcBorders>
              <w:top w:val="single" w:sz="8" w:space="0" w:color="114733"/>
              <w:left w:val="single" w:sz="8" w:space="0" w:color="114733"/>
              <w:bottom w:val="single" w:sz="8" w:space="0" w:color="114733"/>
              <w:right w:val="single" w:sz="8" w:space="0" w:color="114733"/>
            </w:tcBorders>
          </w:tcPr>
          <w:p w14:paraId="7A761ECA" w14:textId="77777777" w:rsidR="00EF0F23" w:rsidRDefault="00000000">
            <w:pPr>
              <w:widowControl w:val="0"/>
              <w:pBdr>
                <w:top w:val="nil"/>
                <w:left w:val="nil"/>
                <w:bottom w:val="nil"/>
                <w:right w:val="nil"/>
                <w:between w:val="nil"/>
              </w:pBdr>
              <w:spacing w:before="90" w:after="120" w:line="276" w:lineRule="auto"/>
              <w:jc w:val="left"/>
              <w:rPr>
                <w:color w:val="000000"/>
                <w:sz w:val="18"/>
                <w:szCs w:val="18"/>
              </w:rPr>
            </w:pPr>
            <w:r>
              <w:rPr>
                <w:color w:val="000000"/>
                <w:sz w:val="18"/>
                <w:szCs w:val="18"/>
              </w:rPr>
              <w:t xml:space="preserve">Neither </w:t>
            </w:r>
            <w:r>
              <w:rPr>
                <w:sz w:val="18"/>
                <w:szCs w:val="18"/>
              </w:rPr>
              <w:t>Kiwi Mortgages</w:t>
            </w:r>
            <w:r>
              <w:rPr>
                <w:color w:val="000000"/>
                <w:sz w:val="18"/>
                <w:szCs w:val="18"/>
              </w:rPr>
              <w:t xml:space="preserve"> nor I have been subject to a “reliability event”.  A reliability event is an event that might materially influence you in deciding whether to obtain financial advice from me or </w:t>
            </w:r>
            <w:r>
              <w:rPr>
                <w:sz w:val="18"/>
                <w:szCs w:val="18"/>
              </w:rPr>
              <w:t>Kiwi Mortgages</w:t>
            </w:r>
            <w:r>
              <w:rPr>
                <w:color w:val="000000"/>
                <w:sz w:val="18"/>
                <w:szCs w:val="18"/>
              </w:rPr>
              <w:t xml:space="preserve">.  It includes, for example, bankruptcy, insolvency convictions or being publicly disciplined. </w:t>
            </w:r>
          </w:p>
        </w:tc>
      </w:tr>
    </w:tbl>
    <w:p w14:paraId="1F7EF363" w14:textId="77777777" w:rsidR="00EF0F23" w:rsidRDefault="00EF0F23">
      <w:pPr>
        <w:spacing w:after="0" w:line="276" w:lineRule="auto"/>
        <w:jc w:val="left"/>
        <w:rPr>
          <w:sz w:val="18"/>
          <w:szCs w:val="18"/>
        </w:rPr>
      </w:pPr>
    </w:p>
    <w:tbl>
      <w:tblPr>
        <w:tblStyle w:val="af"/>
        <w:tblW w:w="9010" w:type="dxa"/>
        <w:tblInd w:w="-5" w:type="dxa"/>
        <w:tblBorders>
          <w:top w:val="single" w:sz="4" w:space="0" w:color="114733"/>
          <w:left w:val="single" w:sz="4" w:space="0" w:color="114733"/>
          <w:bottom w:val="single" w:sz="4" w:space="0" w:color="114733"/>
          <w:right w:val="single" w:sz="4" w:space="0" w:color="114733"/>
          <w:insideH w:val="single" w:sz="4" w:space="0" w:color="114733"/>
          <w:insideV w:val="single" w:sz="4" w:space="0" w:color="114733"/>
        </w:tblBorders>
        <w:tblLayout w:type="fixed"/>
        <w:tblLook w:val="0400" w:firstRow="0" w:lastRow="0" w:firstColumn="0" w:lastColumn="0" w:noHBand="0" w:noVBand="1"/>
      </w:tblPr>
      <w:tblGrid>
        <w:gridCol w:w="9010"/>
      </w:tblGrid>
      <w:tr w:rsidR="00EF0F23" w14:paraId="4DCFD678" w14:textId="77777777">
        <w:trPr>
          <w:trHeight w:val="405"/>
        </w:trPr>
        <w:tc>
          <w:tcPr>
            <w:tcW w:w="9010" w:type="dxa"/>
            <w:tcBorders>
              <w:bottom w:val="single" w:sz="4" w:space="0" w:color="114733"/>
            </w:tcBorders>
            <w:shd w:val="clear" w:color="auto" w:fill="114733"/>
          </w:tcPr>
          <w:p w14:paraId="644BDFA6" w14:textId="77777777" w:rsidR="00EF0F23" w:rsidRDefault="00000000">
            <w:pPr>
              <w:widowControl w:val="0"/>
              <w:numPr>
                <w:ilvl w:val="1"/>
                <w:numId w:val="1"/>
              </w:numPr>
              <w:pBdr>
                <w:top w:val="nil"/>
                <w:left w:val="nil"/>
                <w:bottom w:val="nil"/>
                <w:right w:val="nil"/>
                <w:between w:val="nil"/>
              </w:pBdr>
              <w:spacing w:before="90" w:line="276" w:lineRule="auto"/>
              <w:ind w:left="0"/>
              <w:jc w:val="left"/>
              <w:rPr>
                <w:b/>
                <w:bCs/>
                <w:color w:val="FFFFFF"/>
                <w:sz w:val="18"/>
                <w:szCs w:val="18"/>
              </w:rPr>
            </w:pPr>
            <w:r>
              <w:rPr>
                <w:b/>
                <w:bCs/>
                <w:color w:val="FFFFFF"/>
                <w:sz w:val="18"/>
                <w:szCs w:val="18"/>
              </w:rPr>
              <w:t>FEES AND EXPENSES</w:t>
            </w:r>
          </w:p>
        </w:tc>
      </w:tr>
      <w:tr w:rsidR="00EF0F23" w14:paraId="3D272EF8" w14:textId="77777777">
        <w:trPr>
          <w:trHeight w:val="37"/>
        </w:trPr>
        <w:tc>
          <w:tcPr>
            <w:tcW w:w="9010" w:type="dxa"/>
            <w:tcBorders>
              <w:left w:val="nil"/>
              <w:right w:val="nil"/>
            </w:tcBorders>
          </w:tcPr>
          <w:p w14:paraId="39639A67" w14:textId="77777777" w:rsidR="00EF0F23" w:rsidRDefault="00EF0F23">
            <w:pPr>
              <w:widowControl w:val="0"/>
              <w:numPr>
                <w:ilvl w:val="4"/>
                <w:numId w:val="1"/>
              </w:numPr>
              <w:pBdr>
                <w:top w:val="nil"/>
                <w:left w:val="nil"/>
                <w:bottom w:val="nil"/>
                <w:right w:val="nil"/>
                <w:between w:val="nil"/>
              </w:pBdr>
              <w:spacing w:line="276" w:lineRule="auto"/>
              <w:ind w:left="0"/>
              <w:jc w:val="left"/>
              <w:rPr>
                <w:color w:val="000000"/>
                <w:sz w:val="4"/>
                <w:szCs w:val="4"/>
              </w:rPr>
            </w:pPr>
          </w:p>
        </w:tc>
      </w:tr>
      <w:tr w:rsidR="00EF0F23" w14:paraId="320BF917" w14:textId="77777777">
        <w:tc>
          <w:tcPr>
            <w:tcW w:w="9010" w:type="dxa"/>
          </w:tcPr>
          <w:p w14:paraId="2341B9DC" w14:textId="77777777" w:rsidR="00EF0F23" w:rsidRDefault="00000000">
            <w:pPr>
              <w:widowControl w:val="0"/>
              <w:pBdr>
                <w:top w:val="nil"/>
                <w:left w:val="nil"/>
                <w:bottom w:val="nil"/>
                <w:right w:val="nil"/>
                <w:between w:val="nil"/>
              </w:pBdr>
              <w:spacing w:before="90" w:after="120" w:line="276" w:lineRule="auto"/>
              <w:jc w:val="left"/>
              <w:rPr>
                <w:color w:val="000000"/>
                <w:sz w:val="18"/>
                <w:szCs w:val="18"/>
              </w:rPr>
            </w:pPr>
            <w:r>
              <w:rPr>
                <w:color w:val="000000"/>
                <w:sz w:val="18"/>
                <w:szCs w:val="18"/>
              </w:rPr>
              <w:t xml:space="preserve">Set out below is important information on the commission and fees that </w:t>
            </w:r>
            <w:r>
              <w:rPr>
                <w:sz w:val="18"/>
                <w:szCs w:val="18"/>
              </w:rPr>
              <w:t>Kiwi Mortgages</w:t>
            </w:r>
            <w:r>
              <w:rPr>
                <w:color w:val="000000"/>
                <w:sz w:val="18"/>
                <w:szCs w:val="18"/>
              </w:rPr>
              <w:t xml:space="preserve"> will earn in connection with the advice that I provide to you.  I will set out in writing the specific commission and fees that </w:t>
            </w:r>
            <w:r>
              <w:rPr>
                <w:sz w:val="18"/>
                <w:szCs w:val="18"/>
              </w:rPr>
              <w:t>Kiwi Mortgages</w:t>
            </w:r>
            <w:r>
              <w:rPr>
                <w:color w:val="000000"/>
                <w:sz w:val="18"/>
                <w:szCs w:val="18"/>
              </w:rPr>
              <w:t xml:space="preserve"> will receive prior to settlement. </w:t>
            </w:r>
          </w:p>
          <w:p w14:paraId="2B83F7A1" w14:textId="77777777" w:rsidR="00EF0F23" w:rsidRDefault="00000000">
            <w:pPr>
              <w:widowControl w:val="0"/>
              <w:pBdr>
                <w:top w:val="nil"/>
                <w:left w:val="nil"/>
                <w:bottom w:val="nil"/>
                <w:right w:val="nil"/>
                <w:between w:val="nil"/>
              </w:pBdr>
              <w:spacing w:before="90" w:after="120" w:line="276" w:lineRule="auto"/>
              <w:jc w:val="left"/>
              <w:rPr>
                <w:b/>
                <w:bCs/>
                <w:color w:val="000000"/>
                <w:sz w:val="18"/>
                <w:szCs w:val="18"/>
              </w:rPr>
            </w:pPr>
            <w:r>
              <w:rPr>
                <w:b/>
                <w:bCs/>
                <w:color w:val="000000"/>
                <w:sz w:val="18"/>
                <w:szCs w:val="18"/>
              </w:rPr>
              <w:t>Bank Lending</w:t>
            </w:r>
          </w:p>
          <w:tbl>
            <w:tblPr>
              <w:tblStyle w:val="af0"/>
              <w:tblW w:w="8786" w:type="dxa"/>
              <w:tblLayout w:type="fixed"/>
              <w:tblLook w:val="0400" w:firstRow="0" w:lastRow="0" w:firstColumn="0" w:lastColumn="0" w:noHBand="0" w:noVBand="1"/>
            </w:tblPr>
            <w:tblGrid>
              <w:gridCol w:w="1865"/>
              <w:gridCol w:w="6921"/>
            </w:tblGrid>
            <w:tr w:rsidR="00EF0F23" w14:paraId="718B6C73" w14:textId="77777777">
              <w:tc>
                <w:tcPr>
                  <w:tcW w:w="1865" w:type="dxa"/>
                </w:tcPr>
                <w:p w14:paraId="00BF92A4" w14:textId="77777777" w:rsidR="00EF0F23" w:rsidRDefault="00000000">
                  <w:pPr>
                    <w:widowControl w:val="0"/>
                    <w:numPr>
                      <w:ilvl w:val="2"/>
                      <w:numId w:val="1"/>
                    </w:numPr>
                    <w:pBdr>
                      <w:top w:val="nil"/>
                      <w:left w:val="nil"/>
                      <w:bottom w:val="nil"/>
                      <w:right w:val="nil"/>
                      <w:between w:val="nil"/>
                    </w:pBdr>
                    <w:spacing w:before="90" w:after="120" w:line="276" w:lineRule="auto"/>
                    <w:ind w:left="-84"/>
                    <w:jc w:val="left"/>
                    <w:rPr>
                      <w:i/>
                      <w:iCs/>
                      <w:color w:val="000000"/>
                      <w:sz w:val="18"/>
                      <w:szCs w:val="18"/>
                    </w:rPr>
                  </w:pPr>
                  <w:r>
                    <w:rPr>
                      <w:i/>
                      <w:iCs/>
                      <w:color w:val="000000"/>
                      <w:sz w:val="18"/>
                      <w:szCs w:val="18"/>
                    </w:rPr>
                    <w:lastRenderedPageBreak/>
                    <w:t>Mortgage Lending</w:t>
                  </w:r>
                </w:p>
              </w:tc>
              <w:tc>
                <w:tcPr>
                  <w:tcW w:w="6921" w:type="dxa"/>
                </w:tcPr>
                <w:p w14:paraId="50694511" w14:textId="77777777" w:rsidR="00EF0F23" w:rsidRDefault="00000000">
                  <w:pPr>
                    <w:widowControl w:val="0"/>
                    <w:numPr>
                      <w:ilvl w:val="2"/>
                      <w:numId w:val="1"/>
                    </w:numPr>
                    <w:pBdr>
                      <w:top w:val="nil"/>
                      <w:left w:val="nil"/>
                      <w:bottom w:val="nil"/>
                      <w:right w:val="nil"/>
                      <w:between w:val="nil"/>
                    </w:pBdr>
                    <w:spacing w:before="90" w:after="120" w:line="276" w:lineRule="auto"/>
                    <w:jc w:val="left"/>
                  </w:pPr>
                  <w:r>
                    <w:rPr>
                      <w:sz w:val="18"/>
                      <w:szCs w:val="18"/>
                    </w:rPr>
                    <w:t>Kiwi Mortgages</w:t>
                  </w:r>
                  <w:r>
                    <w:rPr>
                      <w:color w:val="000000"/>
                      <w:sz w:val="18"/>
                      <w:szCs w:val="18"/>
                    </w:rPr>
                    <w:t xml:space="preserve"> receives a commission of up to </w:t>
                  </w:r>
                  <w:r>
                    <w:rPr>
                      <w:b/>
                      <w:bCs/>
                      <w:color w:val="000000"/>
                      <w:sz w:val="18"/>
                      <w:szCs w:val="18"/>
                    </w:rPr>
                    <w:t>0.85% of the loan amount</w:t>
                  </w:r>
                  <w:r>
                    <w:rPr>
                      <w:color w:val="000000"/>
                      <w:sz w:val="18"/>
                      <w:szCs w:val="18"/>
                    </w:rPr>
                    <w:t xml:space="preserve">.  This commission is paid by the bank directly to </w:t>
                  </w:r>
                  <w:r>
                    <w:rPr>
                      <w:sz w:val="18"/>
                      <w:szCs w:val="18"/>
                    </w:rPr>
                    <w:t>Kiwi Mortgages</w:t>
                  </w:r>
                  <w:r>
                    <w:rPr>
                      <w:color w:val="000000"/>
                      <w:sz w:val="18"/>
                      <w:szCs w:val="18"/>
                    </w:rPr>
                    <w:t xml:space="preserve"> on the settlement date of the loan.  </w:t>
                  </w:r>
                </w:p>
              </w:tc>
            </w:tr>
            <w:tr w:rsidR="00EF0F23" w14:paraId="62408B19" w14:textId="77777777">
              <w:tc>
                <w:tcPr>
                  <w:tcW w:w="1865" w:type="dxa"/>
                </w:tcPr>
                <w:p w14:paraId="0CCC63D4" w14:textId="77777777" w:rsidR="00EF0F23" w:rsidRDefault="00000000">
                  <w:pPr>
                    <w:widowControl w:val="0"/>
                    <w:numPr>
                      <w:ilvl w:val="2"/>
                      <w:numId w:val="1"/>
                    </w:numPr>
                    <w:pBdr>
                      <w:top w:val="nil"/>
                      <w:left w:val="nil"/>
                      <w:bottom w:val="nil"/>
                      <w:right w:val="nil"/>
                      <w:between w:val="nil"/>
                    </w:pBdr>
                    <w:spacing w:before="90" w:after="120" w:line="276" w:lineRule="auto"/>
                    <w:ind w:left="-84"/>
                    <w:jc w:val="left"/>
                    <w:rPr>
                      <w:i/>
                      <w:iCs/>
                      <w:color w:val="000000"/>
                      <w:sz w:val="18"/>
                      <w:szCs w:val="18"/>
                    </w:rPr>
                  </w:pPr>
                  <w:r>
                    <w:rPr>
                      <w:i/>
                      <w:iCs/>
                      <w:color w:val="000000"/>
                      <w:sz w:val="18"/>
                      <w:szCs w:val="18"/>
                    </w:rPr>
                    <w:t>Rate Refix</w:t>
                  </w:r>
                </w:p>
              </w:tc>
              <w:tc>
                <w:tcPr>
                  <w:tcW w:w="6921" w:type="dxa"/>
                </w:tcPr>
                <w:p w14:paraId="181E6CCC" w14:textId="77777777" w:rsidR="00EF0F23" w:rsidRDefault="00000000">
                  <w:pPr>
                    <w:widowControl w:val="0"/>
                    <w:numPr>
                      <w:ilvl w:val="2"/>
                      <w:numId w:val="1"/>
                    </w:numPr>
                    <w:pBdr>
                      <w:top w:val="nil"/>
                      <w:left w:val="nil"/>
                      <w:bottom w:val="nil"/>
                      <w:right w:val="nil"/>
                      <w:between w:val="nil"/>
                    </w:pBdr>
                    <w:spacing w:before="90" w:after="120" w:line="276" w:lineRule="auto"/>
                    <w:jc w:val="left"/>
                  </w:pPr>
                  <w:r>
                    <w:rPr>
                      <w:sz w:val="18"/>
                      <w:szCs w:val="18"/>
                    </w:rPr>
                    <w:t>Kiwi Mortgages</w:t>
                  </w:r>
                  <w:r>
                    <w:rPr>
                      <w:color w:val="000000"/>
                      <w:sz w:val="18"/>
                      <w:szCs w:val="18"/>
                    </w:rPr>
                    <w:t xml:space="preserve"> receives a fee of up to </w:t>
                  </w:r>
                  <w:r>
                    <w:rPr>
                      <w:b/>
                      <w:bCs/>
                      <w:color w:val="000000"/>
                      <w:sz w:val="18"/>
                      <w:szCs w:val="18"/>
                    </w:rPr>
                    <w:t>$150</w:t>
                  </w:r>
                  <w:r>
                    <w:rPr>
                      <w:color w:val="000000"/>
                      <w:sz w:val="18"/>
                      <w:szCs w:val="18"/>
                    </w:rPr>
                    <w:t xml:space="preserve"> from some banks if I assist you with refixing your interest rate.  This fee is paid by the bank to </w:t>
                  </w:r>
                  <w:r>
                    <w:rPr>
                      <w:sz w:val="18"/>
                      <w:szCs w:val="18"/>
                    </w:rPr>
                    <w:t>Kiwi Mortgages</w:t>
                  </w:r>
                  <w:r>
                    <w:rPr>
                      <w:color w:val="000000"/>
                      <w:sz w:val="18"/>
                      <w:szCs w:val="18"/>
                    </w:rPr>
                    <w:t xml:space="preserve"> on the date that the refixed interest rate takes effect.  </w:t>
                  </w:r>
                </w:p>
              </w:tc>
            </w:tr>
            <w:tr w:rsidR="00EF0F23" w14:paraId="22AC4C19" w14:textId="77777777">
              <w:tc>
                <w:tcPr>
                  <w:tcW w:w="1865" w:type="dxa"/>
                </w:tcPr>
                <w:p w14:paraId="612538BD" w14:textId="77777777" w:rsidR="00EF0F23" w:rsidRDefault="00000000">
                  <w:pPr>
                    <w:widowControl w:val="0"/>
                    <w:numPr>
                      <w:ilvl w:val="2"/>
                      <w:numId w:val="1"/>
                    </w:numPr>
                    <w:pBdr>
                      <w:top w:val="nil"/>
                      <w:left w:val="nil"/>
                      <w:bottom w:val="nil"/>
                      <w:right w:val="nil"/>
                      <w:between w:val="nil"/>
                    </w:pBdr>
                    <w:spacing w:before="90" w:after="120" w:line="276" w:lineRule="auto"/>
                    <w:ind w:left="-84"/>
                    <w:jc w:val="left"/>
                    <w:rPr>
                      <w:i/>
                      <w:iCs/>
                      <w:color w:val="000000"/>
                      <w:sz w:val="18"/>
                      <w:szCs w:val="18"/>
                    </w:rPr>
                  </w:pPr>
                  <w:r>
                    <w:rPr>
                      <w:i/>
                      <w:iCs/>
                      <w:color w:val="000000"/>
                      <w:sz w:val="18"/>
                      <w:szCs w:val="18"/>
                    </w:rPr>
                    <w:t>Short Term Lending</w:t>
                  </w:r>
                </w:p>
              </w:tc>
              <w:tc>
                <w:tcPr>
                  <w:tcW w:w="6921" w:type="dxa"/>
                </w:tcPr>
                <w:p w14:paraId="6BFE91C2" w14:textId="77777777" w:rsidR="00EF0F23" w:rsidRDefault="00000000">
                  <w:pPr>
                    <w:widowControl w:val="0"/>
                    <w:numPr>
                      <w:ilvl w:val="2"/>
                      <w:numId w:val="1"/>
                    </w:numPr>
                    <w:pBdr>
                      <w:top w:val="nil"/>
                      <w:left w:val="nil"/>
                      <w:bottom w:val="nil"/>
                      <w:right w:val="nil"/>
                      <w:between w:val="nil"/>
                    </w:pBdr>
                    <w:spacing w:before="90" w:after="120" w:line="276" w:lineRule="auto"/>
                    <w:jc w:val="left"/>
                  </w:pPr>
                  <w:r>
                    <w:rPr>
                      <w:color w:val="000000"/>
                      <w:sz w:val="18"/>
                      <w:szCs w:val="18"/>
                    </w:rPr>
                    <w:t xml:space="preserve">Where your lending is intended for a short term only, </w:t>
                  </w:r>
                  <w:r>
                    <w:rPr>
                      <w:sz w:val="18"/>
                      <w:szCs w:val="18"/>
                    </w:rPr>
                    <w:t>Kiwi Mortgages</w:t>
                  </w:r>
                  <w:r>
                    <w:rPr>
                      <w:color w:val="000000"/>
                      <w:sz w:val="18"/>
                      <w:szCs w:val="18"/>
                    </w:rPr>
                    <w:t xml:space="preserve"> may charge you a fee for providing advice to you.  This fee will be based on the estimated number of hours to provide the advice at an hourly rate of</w:t>
                  </w:r>
                  <w:r>
                    <w:rPr>
                      <w:b/>
                      <w:bCs/>
                      <w:color w:val="000000"/>
                      <w:sz w:val="18"/>
                      <w:szCs w:val="18"/>
                    </w:rPr>
                    <w:t xml:space="preserve"> $250 (plus GST) per hour</w:t>
                  </w:r>
                  <w:r>
                    <w:rPr>
                      <w:color w:val="000000"/>
                      <w:sz w:val="18"/>
                      <w:szCs w:val="18"/>
                    </w:rPr>
                    <w:t xml:space="preserve">.  The reason for the fee in these circumstances is because where you repay your loan shortly after settlement, </w:t>
                  </w:r>
                  <w:r>
                    <w:rPr>
                      <w:sz w:val="18"/>
                      <w:szCs w:val="18"/>
                    </w:rPr>
                    <w:t>Kiwi Mortgages</w:t>
                  </w:r>
                  <w:r>
                    <w:rPr>
                      <w:color w:val="000000"/>
                      <w:sz w:val="18"/>
                      <w:szCs w:val="18"/>
                    </w:rPr>
                    <w:t xml:space="preserve"> will be required to repay some, or all, of the commission that it receives from the bank.  </w:t>
                  </w:r>
                </w:p>
                <w:p w14:paraId="202ABD49" w14:textId="77777777" w:rsidR="00EF0F23" w:rsidRDefault="00000000">
                  <w:pPr>
                    <w:widowControl w:val="0"/>
                    <w:numPr>
                      <w:ilvl w:val="2"/>
                      <w:numId w:val="1"/>
                    </w:numPr>
                    <w:pBdr>
                      <w:top w:val="nil"/>
                      <w:left w:val="nil"/>
                      <w:bottom w:val="nil"/>
                      <w:right w:val="nil"/>
                      <w:between w:val="nil"/>
                    </w:pBdr>
                    <w:spacing w:before="90" w:after="120" w:line="276" w:lineRule="auto"/>
                    <w:jc w:val="left"/>
                  </w:pPr>
                  <w:r>
                    <w:rPr>
                      <w:color w:val="000000"/>
                      <w:sz w:val="18"/>
                      <w:szCs w:val="18"/>
                    </w:rPr>
                    <w:t xml:space="preserve">Unless otherwise agreed with you in writing in advance, </w:t>
                  </w:r>
                  <w:r>
                    <w:rPr>
                      <w:sz w:val="18"/>
                      <w:szCs w:val="18"/>
                    </w:rPr>
                    <w:t>Kiwi Mortgages</w:t>
                  </w:r>
                  <w:r>
                    <w:rPr>
                      <w:color w:val="000000"/>
                      <w:sz w:val="18"/>
                      <w:szCs w:val="18"/>
                    </w:rPr>
                    <w:t xml:space="preserve"> will not charge you this fee.  Where I agree with you that this fee is payable, I will issue you an invoice which will be payable upon the settlement date of the loan.  </w:t>
                  </w:r>
                </w:p>
              </w:tc>
            </w:tr>
            <w:tr w:rsidR="00EF0F23" w14:paraId="624B3225" w14:textId="77777777">
              <w:tc>
                <w:tcPr>
                  <w:tcW w:w="1865" w:type="dxa"/>
                </w:tcPr>
                <w:p w14:paraId="46F025DC" w14:textId="77777777" w:rsidR="00EF0F23" w:rsidRDefault="00000000">
                  <w:pPr>
                    <w:widowControl w:val="0"/>
                    <w:numPr>
                      <w:ilvl w:val="2"/>
                      <w:numId w:val="1"/>
                    </w:numPr>
                    <w:pBdr>
                      <w:top w:val="nil"/>
                      <w:left w:val="nil"/>
                      <w:bottom w:val="nil"/>
                      <w:right w:val="nil"/>
                      <w:between w:val="nil"/>
                    </w:pBdr>
                    <w:spacing w:before="90" w:after="120" w:line="276" w:lineRule="auto"/>
                    <w:ind w:left="-84"/>
                    <w:jc w:val="left"/>
                    <w:rPr>
                      <w:i/>
                      <w:iCs/>
                      <w:color w:val="000000"/>
                      <w:sz w:val="18"/>
                      <w:szCs w:val="18"/>
                    </w:rPr>
                  </w:pPr>
                  <w:r>
                    <w:rPr>
                      <w:i/>
                      <w:iCs/>
                      <w:color w:val="000000"/>
                      <w:sz w:val="18"/>
                      <w:szCs w:val="18"/>
                    </w:rPr>
                    <w:t>Trail</w:t>
                  </w:r>
                </w:p>
              </w:tc>
              <w:tc>
                <w:tcPr>
                  <w:tcW w:w="6921" w:type="dxa"/>
                </w:tcPr>
                <w:p w14:paraId="05E94D68" w14:textId="77777777" w:rsidR="00EF0F23" w:rsidRDefault="00000000">
                  <w:pPr>
                    <w:widowControl w:val="0"/>
                    <w:numPr>
                      <w:ilvl w:val="2"/>
                      <w:numId w:val="1"/>
                    </w:numPr>
                    <w:pBdr>
                      <w:top w:val="nil"/>
                      <w:left w:val="nil"/>
                      <w:bottom w:val="nil"/>
                      <w:right w:val="nil"/>
                      <w:between w:val="nil"/>
                    </w:pBdr>
                    <w:spacing w:before="90" w:after="120" w:line="276" w:lineRule="auto"/>
                    <w:jc w:val="left"/>
                  </w:pPr>
                  <w:r>
                    <w:rPr>
                      <w:color w:val="000000"/>
                      <w:sz w:val="18"/>
                      <w:szCs w:val="18"/>
                    </w:rPr>
                    <w:t xml:space="preserve">In some cases, </w:t>
                  </w:r>
                  <w:r>
                    <w:rPr>
                      <w:sz w:val="18"/>
                      <w:szCs w:val="18"/>
                    </w:rPr>
                    <w:t>Kiwi Mortgages</w:t>
                  </w:r>
                  <w:r>
                    <w:rPr>
                      <w:color w:val="000000"/>
                      <w:sz w:val="18"/>
                      <w:szCs w:val="18"/>
                    </w:rPr>
                    <w:t xml:space="preserve"> will receive an ongoing commission of </w:t>
                  </w:r>
                  <w:r>
                    <w:rPr>
                      <w:b/>
                      <w:bCs/>
                      <w:color w:val="000000"/>
                      <w:sz w:val="18"/>
                      <w:szCs w:val="18"/>
                    </w:rPr>
                    <w:t>between 0.1% pa – 1.00% pa</w:t>
                  </w:r>
                  <w:r>
                    <w:rPr>
                      <w:color w:val="000000"/>
                      <w:sz w:val="18"/>
                      <w:szCs w:val="18"/>
                    </w:rPr>
                    <w:t xml:space="preserve"> of your remaining loan balance from the bank for each year that your loan remains with that bank.  This commission is paid by the bank to </w:t>
                  </w:r>
                  <w:r>
                    <w:rPr>
                      <w:sz w:val="18"/>
                      <w:szCs w:val="18"/>
                    </w:rPr>
                    <w:t>Kiwi Mortgages</w:t>
                  </w:r>
                  <w:r>
                    <w:rPr>
                      <w:color w:val="000000"/>
                      <w:sz w:val="18"/>
                      <w:szCs w:val="18"/>
                    </w:rPr>
                    <w:t xml:space="preserve"> monthly.</w:t>
                  </w:r>
                </w:p>
              </w:tc>
            </w:tr>
            <w:tr w:rsidR="00EF0F23" w14:paraId="7CB7BB71" w14:textId="77777777">
              <w:tc>
                <w:tcPr>
                  <w:tcW w:w="1865" w:type="dxa"/>
                </w:tcPr>
                <w:p w14:paraId="79CFAB73" w14:textId="77777777" w:rsidR="00EF0F23" w:rsidRDefault="00000000">
                  <w:pPr>
                    <w:widowControl w:val="0"/>
                    <w:numPr>
                      <w:ilvl w:val="2"/>
                      <w:numId w:val="1"/>
                    </w:numPr>
                    <w:pBdr>
                      <w:top w:val="nil"/>
                      <w:left w:val="nil"/>
                      <w:bottom w:val="nil"/>
                      <w:right w:val="nil"/>
                      <w:between w:val="nil"/>
                    </w:pBdr>
                    <w:spacing w:before="90" w:after="120" w:line="276" w:lineRule="auto"/>
                    <w:ind w:left="-84"/>
                    <w:jc w:val="left"/>
                    <w:rPr>
                      <w:i/>
                      <w:iCs/>
                      <w:color w:val="000000"/>
                      <w:sz w:val="18"/>
                      <w:szCs w:val="18"/>
                    </w:rPr>
                  </w:pPr>
                  <w:r>
                    <w:rPr>
                      <w:i/>
                      <w:iCs/>
                      <w:color w:val="000000"/>
                      <w:sz w:val="18"/>
                      <w:szCs w:val="18"/>
                    </w:rPr>
                    <w:t>Business/Commercial Lending</w:t>
                  </w:r>
                </w:p>
              </w:tc>
              <w:tc>
                <w:tcPr>
                  <w:tcW w:w="6921" w:type="dxa"/>
                </w:tcPr>
                <w:p w14:paraId="2EF15E34" w14:textId="77777777" w:rsidR="00EF0F23" w:rsidRDefault="00000000">
                  <w:pPr>
                    <w:widowControl w:val="0"/>
                    <w:numPr>
                      <w:ilvl w:val="2"/>
                      <w:numId w:val="1"/>
                    </w:numPr>
                    <w:pBdr>
                      <w:top w:val="nil"/>
                      <w:left w:val="nil"/>
                      <w:bottom w:val="nil"/>
                      <w:right w:val="nil"/>
                      <w:between w:val="nil"/>
                    </w:pBdr>
                    <w:spacing w:before="90" w:after="120" w:line="276" w:lineRule="auto"/>
                    <w:jc w:val="left"/>
                    <w:rPr>
                      <w:color w:val="000000"/>
                      <w:sz w:val="18"/>
                      <w:szCs w:val="18"/>
                    </w:rPr>
                  </w:pPr>
                  <w:r>
                    <w:rPr>
                      <w:sz w:val="18"/>
                      <w:szCs w:val="18"/>
                    </w:rPr>
                    <w:t>Kiwi Mortgages</w:t>
                  </w:r>
                  <w:r>
                    <w:rPr>
                      <w:color w:val="000000"/>
                      <w:sz w:val="18"/>
                      <w:szCs w:val="18"/>
                    </w:rPr>
                    <w:t xml:space="preserve"> may charge you a fee of up to </w:t>
                  </w:r>
                  <w:r>
                    <w:rPr>
                      <w:b/>
                      <w:bCs/>
                      <w:color w:val="000000"/>
                      <w:sz w:val="18"/>
                      <w:szCs w:val="18"/>
                    </w:rPr>
                    <w:t>1.00% of the loan amount</w:t>
                  </w:r>
                  <w:r>
                    <w:rPr>
                      <w:color w:val="000000"/>
                      <w:sz w:val="18"/>
                      <w:szCs w:val="18"/>
                    </w:rPr>
                    <w:t xml:space="preserve"> for advice provided in connection with unsecured business or commercial lending from a bank. Unless otherwise agreed with you in writing in advance, </w:t>
                  </w:r>
                  <w:r>
                    <w:rPr>
                      <w:sz w:val="18"/>
                      <w:szCs w:val="18"/>
                    </w:rPr>
                    <w:t>Kiwi Mortgages</w:t>
                  </w:r>
                  <w:r>
                    <w:rPr>
                      <w:color w:val="000000"/>
                      <w:sz w:val="18"/>
                      <w:szCs w:val="18"/>
                    </w:rPr>
                    <w:t xml:space="preserve"> will not charge you this fee.  Where I agree with you that this fee is payable, I will issue you an invoice which will be payable upon the settlement date of the loan.  </w:t>
                  </w:r>
                </w:p>
              </w:tc>
            </w:tr>
            <w:tr w:rsidR="00EF0F23" w14:paraId="177D1FA2" w14:textId="77777777">
              <w:tc>
                <w:tcPr>
                  <w:tcW w:w="1865" w:type="dxa"/>
                </w:tcPr>
                <w:p w14:paraId="2F9ED3FD" w14:textId="77777777" w:rsidR="00EF0F23" w:rsidRDefault="00000000">
                  <w:pPr>
                    <w:widowControl w:val="0"/>
                    <w:numPr>
                      <w:ilvl w:val="2"/>
                      <w:numId w:val="1"/>
                    </w:numPr>
                    <w:pBdr>
                      <w:top w:val="nil"/>
                      <w:left w:val="nil"/>
                      <w:bottom w:val="nil"/>
                      <w:right w:val="nil"/>
                      <w:between w:val="nil"/>
                    </w:pBdr>
                    <w:spacing w:before="90" w:after="120" w:line="276" w:lineRule="auto"/>
                    <w:ind w:left="-84"/>
                    <w:jc w:val="left"/>
                    <w:rPr>
                      <w:i/>
                      <w:iCs/>
                      <w:color w:val="000000"/>
                      <w:sz w:val="18"/>
                      <w:szCs w:val="18"/>
                    </w:rPr>
                  </w:pPr>
                  <w:r>
                    <w:rPr>
                      <w:i/>
                      <w:iCs/>
                      <w:color w:val="000000"/>
                      <w:sz w:val="18"/>
                      <w:szCs w:val="18"/>
                    </w:rPr>
                    <w:t>Asset Lending</w:t>
                  </w:r>
                </w:p>
              </w:tc>
              <w:tc>
                <w:tcPr>
                  <w:tcW w:w="6921" w:type="dxa"/>
                </w:tcPr>
                <w:p w14:paraId="7B376726" w14:textId="77777777" w:rsidR="00EF0F23" w:rsidRDefault="00000000">
                  <w:pPr>
                    <w:widowControl w:val="0"/>
                    <w:numPr>
                      <w:ilvl w:val="2"/>
                      <w:numId w:val="1"/>
                    </w:numPr>
                    <w:pBdr>
                      <w:top w:val="nil"/>
                      <w:left w:val="nil"/>
                      <w:bottom w:val="nil"/>
                      <w:right w:val="nil"/>
                      <w:between w:val="nil"/>
                    </w:pBdr>
                    <w:spacing w:before="90" w:after="120" w:line="276" w:lineRule="auto"/>
                    <w:jc w:val="left"/>
                    <w:rPr>
                      <w:color w:val="000000"/>
                      <w:sz w:val="18"/>
                      <w:szCs w:val="18"/>
                    </w:rPr>
                  </w:pPr>
                  <w:r>
                    <w:rPr>
                      <w:sz w:val="18"/>
                      <w:szCs w:val="18"/>
                    </w:rPr>
                    <w:t>Kiwi Mortgages</w:t>
                  </w:r>
                  <w:r>
                    <w:rPr>
                      <w:color w:val="000000"/>
                      <w:sz w:val="18"/>
                      <w:szCs w:val="18"/>
                    </w:rPr>
                    <w:t xml:space="preserve"> may receive a commission of up to </w:t>
                  </w:r>
                  <w:r>
                    <w:rPr>
                      <w:b/>
                      <w:bCs/>
                      <w:color w:val="000000"/>
                      <w:sz w:val="18"/>
                      <w:szCs w:val="18"/>
                    </w:rPr>
                    <w:t>3.00% of the loan</w:t>
                  </w:r>
                  <w:r>
                    <w:rPr>
                      <w:color w:val="000000"/>
                      <w:sz w:val="18"/>
                      <w:szCs w:val="18"/>
                    </w:rPr>
                    <w:t xml:space="preserve"> </w:t>
                  </w:r>
                  <w:r>
                    <w:rPr>
                      <w:b/>
                      <w:bCs/>
                      <w:color w:val="000000"/>
                      <w:sz w:val="18"/>
                      <w:szCs w:val="18"/>
                    </w:rPr>
                    <w:t>amount</w:t>
                  </w:r>
                  <w:r>
                    <w:rPr>
                      <w:color w:val="000000"/>
                      <w:sz w:val="18"/>
                      <w:szCs w:val="18"/>
                    </w:rPr>
                    <w:t xml:space="preserve"> for asset lending from a bank. This commission is paid by the bank to </w:t>
                  </w:r>
                  <w:r>
                    <w:rPr>
                      <w:sz w:val="18"/>
                      <w:szCs w:val="18"/>
                    </w:rPr>
                    <w:t>Kiwi Mortgages</w:t>
                  </w:r>
                  <w:r>
                    <w:rPr>
                      <w:color w:val="000000"/>
                      <w:sz w:val="18"/>
                      <w:szCs w:val="18"/>
                    </w:rPr>
                    <w:t xml:space="preserve"> on the settlement date of the loan.  </w:t>
                  </w:r>
                </w:p>
              </w:tc>
            </w:tr>
          </w:tbl>
          <w:p w14:paraId="36334306" w14:textId="77777777" w:rsidR="00EF0F23" w:rsidRDefault="00000000">
            <w:pPr>
              <w:widowControl w:val="0"/>
              <w:numPr>
                <w:ilvl w:val="1"/>
                <w:numId w:val="1"/>
              </w:numPr>
              <w:pBdr>
                <w:top w:val="nil"/>
                <w:left w:val="nil"/>
                <w:bottom w:val="nil"/>
                <w:right w:val="nil"/>
                <w:between w:val="nil"/>
              </w:pBdr>
              <w:spacing w:before="90" w:after="120" w:line="276" w:lineRule="auto"/>
              <w:ind w:left="0"/>
              <w:jc w:val="left"/>
            </w:pPr>
            <w:r>
              <w:rPr>
                <w:b/>
                <w:bCs/>
                <w:color w:val="000000"/>
                <w:sz w:val="18"/>
                <w:szCs w:val="18"/>
              </w:rPr>
              <w:t>Non-Bank Lending</w:t>
            </w:r>
          </w:p>
          <w:tbl>
            <w:tblPr>
              <w:tblStyle w:val="af1"/>
              <w:tblW w:w="8786" w:type="dxa"/>
              <w:tblBorders>
                <w:top w:val="nil"/>
                <w:left w:val="nil"/>
                <w:bottom w:val="nil"/>
                <w:right w:val="nil"/>
                <w:insideH w:val="nil"/>
                <w:insideV w:val="nil"/>
              </w:tblBorders>
              <w:tblLayout w:type="fixed"/>
              <w:tblLook w:val="0400" w:firstRow="0" w:lastRow="0" w:firstColumn="0" w:lastColumn="0" w:noHBand="0" w:noVBand="1"/>
            </w:tblPr>
            <w:tblGrid>
              <w:gridCol w:w="1865"/>
              <w:gridCol w:w="6921"/>
            </w:tblGrid>
            <w:tr w:rsidR="00EF0F23" w14:paraId="63FADDA6" w14:textId="77777777">
              <w:trPr>
                <w:trHeight w:val="834"/>
              </w:trPr>
              <w:tc>
                <w:tcPr>
                  <w:tcW w:w="1865" w:type="dxa"/>
                </w:tcPr>
                <w:p w14:paraId="679F075B" w14:textId="77777777" w:rsidR="00EF0F23" w:rsidRDefault="00000000">
                  <w:pPr>
                    <w:widowControl w:val="0"/>
                    <w:numPr>
                      <w:ilvl w:val="2"/>
                      <w:numId w:val="1"/>
                    </w:numPr>
                    <w:pBdr>
                      <w:top w:val="nil"/>
                      <w:left w:val="nil"/>
                      <w:bottom w:val="nil"/>
                      <w:right w:val="nil"/>
                      <w:between w:val="nil"/>
                    </w:pBdr>
                    <w:spacing w:before="90" w:after="120" w:line="276" w:lineRule="auto"/>
                    <w:ind w:left="-84"/>
                    <w:jc w:val="left"/>
                    <w:rPr>
                      <w:i/>
                      <w:iCs/>
                      <w:color w:val="000000"/>
                      <w:sz w:val="18"/>
                      <w:szCs w:val="18"/>
                    </w:rPr>
                  </w:pPr>
                  <w:r>
                    <w:rPr>
                      <w:i/>
                      <w:iCs/>
                      <w:color w:val="000000"/>
                      <w:sz w:val="18"/>
                      <w:szCs w:val="18"/>
                    </w:rPr>
                    <w:t>Mortgage Lending</w:t>
                  </w:r>
                </w:p>
              </w:tc>
              <w:tc>
                <w:tcPr>
                  <w:tcW w:w="6921" w:type="dxa"/>
                </w:tcPr>
                <w:p w14:paraId="5AEA2784" w14:textId="77777777" w:rsidR="00EF0F23" w:rsidRDefault="00000000">
                  <w:pPr>
                    <w:widowControl w:val="0"/>
                    <w:numPr>
                      <w:ilvl w:val="2"/>
                      <w:numId w:val="1"/>
                    </w:numPr>
                    <w:pBdr>
                      <w:top w:val="nil"/>
                      <w:left w:val="nil"/>
                      <w:bottom w:val="nil"/>
                      <w:right w:val="nil"/>
                      <w:between w:val="nil"/>
                    </w:pBdr>
                    <w:spacing w:before="90" w:after="120" w:line="276" w:lineRule="auto"/>
                    <w:jc w:val="left"/>
                  </w:pPr>
                  <w:r>
                    <w:rPr>
                      <w:sz w:val="18"/>
                      <w:szCs w:val="18"/>
                    </w:rPr>
                    <w:t>Kiwi Mortgages</w:t>
                  </w:r>
                  <w:r>
                    <w:rPr>
                      <w:color w:val="000000"/>
                      <w:sz w:val="18"/>
                      <w:szCs w:val="18"/>
                    </w:rPr>
                    <w:t xml:space="preserve"> may charge you a fee of up to </w:t>
                  </w:r>
                  <w:r>
                    <w:rPr>
                      <w:b/>
                      <w:bCs/>
                      <w:color w:val="000000"/>
                      <w:sz w:val="18"/>
                      <w:szCs w:val="18"/>
                    </w:rPr>
                    <w:t>1.00% of the loan amount</w:t>
                  </w:r>
                  <w:r>
                    <w:rPr>
                      <w:color w:val="000000"/>
                      <w:sz w:val="18"/>
                      <w:szCs w:val="18"/>
                    </w:rPr>
                    <w:t xml:space="preserve"> for a residential or commercial loan through a non-bank lender.  This fee is usually added to the loan amount and paid to </w:t>
                  </w:r>
                  <w:r>
                    <w:rPr>
                      <w:sz w:val="18"/>
                      <w:szCs w:val="18"/>
                    </w:rPr>
                    <w:t>Kiwi Mortgages</w:t>
                  </w:r>
                  <w:r>
                    <w:rPr>
                      <w:color w:val="000000"/>
                      <w:sz w:val="18"/>
                      <w:szCs w:val="18"/>
                    </w:rPr>
                    <w:t xml:space="preserve"> by the non-bank lender on the settlement date of the loan. </w:t>
                  </w:r>
                </w:p>
              </w:tc>
            </w:tr>
            <w:tr w:rsidR="00EF0F23" w14:paraId="6F75512F" w14:textId="77777777">
              <w:trPr>
                <w:trHeight w:val="834"/>
              </w:trPr>
              <w:tc>
                <w:tcPr>
                  <w:tcW w:w="1865" w:type="dxa"/>
                </w:tcPr>
                <w:p w14:paraId="2A161C52" w14:textId="77777777" w:rsidR="00EF0F23" w:rsidRDefault="00000000">
                  <w:pPr>
                    <w:widowControl w:val="0"/>
                    <w:numPr>
                      <w:ilvl w:val="2"/>
                      <w:numId w:val="1"/>
                    </w:numPr>
                    <w:pBdr>
                      <w:top w:val="nil"/>
                      <w:left w:val="nil"/>
                      <w:bottom w:val="nil"/>
                      <w:right w:val="nil"/>
                      <w:between w:val="nil"/>
                    </w:pBdr>
                    <w:spacing w:before="90" w:after="120" w:line="276" w:lineRule="auto"/>
                    <w:ind w:left="-84"/>
                    <w:jc w:val="left"/>
                    <w:rPr>
                      <w:i/>
                      <w:iCs/>
                      <w:color w:val="000000"/>
                      <w:sz w:val="18"/>
                      <w:szCs w:val="18"/>
                    </w:rPr>
                  </w:pPr>
                  <w:r>
                    <w:rPr>
                      <w:i/>
                      <w:iCs/>
                      <w:color w:val="000000"/>
                      <w:sz w:val="18"/>
                      <w:szCs w:val="18"/>
                    </w:rPr>
                    <w:t>Business/Commercial Lending</w:t>
                  </w:r>
                </w:p>
              </w:tc>
              <w:tc>
                <w:tcPr>
                  <w:tcW w:w="6921" w:type="dxa"/>
                </w:tcPr>
                <w:p w14:paraId="2D4948A9" w14:textId="77777777" w:rsidR="00EF0F23" w:rsidRDefault="00000000">
                  <w:pPr>
                    <w:widowControl w:val="0"/>
                    <w:numPr>
                      <w:ilvl w:val="2"/>
                      <w:numId w:val="1"/>
                    </w:numPr>
                    <w:pBdr>
                      <w:top w:val="nil"/>
                      <w:left w:val="nil"/>
                      <w:bottom w:val="nil"/>
                      <w:right w:val="nil"/>
                      <w:between w:val="nil"/>
                    </w:pBdr>
                    <w:spacing w:before="90" w:after="120" w:line="276" w:lineRule="auto"/>
                    <w:jc w:val="left"/>
                  </w:pPr>
                  <w:r>
                    <w:rPr>
                      <w:sz w:val="18"/>
                      <w:szCs w:val="18"/>
                    </w:rPr>
                    <w:t>Kiwi Mortgages</w:t>
                  </w:r>
                  <w:r>
                    <w:rPr>
                      <w:color w:val="000000"/>
                      <w:sz w:val="18"/>
                      <w:szCs w:val="18"/>
                    </w:rPr>
                    <w:t xml:space="preserve"> may charge you a fee of up to </w:t>
                  </w:r>
                  <w:r>
                    <w:rPr>
                      <w:b/>
                      <w:bCs/>
                      <w:color w:val="000000"/>
                      <w:sz w:val="18"/>
                      <w:szCs w:val="18"/>
                    </w:rPr>
                    <w:t>1.00% of the loan amount</w:t>
                  </w:r>
                  <w:r>
                    <w:rPr>
                      <w:color w:val="000000"/>
                      <w:sz w:val="18"/>
                      <w:szCs w:val="18"/>
                    </w:rPr>
                    <w:t xml:space="preserve"> for advice provided in connection with unsecured business or commercial lending from a non-bank lender. This fee is usually added to the loan amount and paid to </w:t>
                  </w:r>
                  <w:r>
                    <w:rPr>
                      <w:sz w:val="18"/>
                      <w:szCs w:val="18"/>
                    </w:rPr>
                    <w:t>Kiwi Mortgages</w:t>
                  </w:r>
                  <w:r>
                    <w:rPr>
                      <w:color w:val="000000"/>
                      <w:sz w:val="18"/>
                      <w:szCs w:val="18"/>
                    </w:rPr>
                    <w:t xml:space="preserve"> by the non-bank lender on the settlement date of the loan.</w:t>
                  </w:r>
                </w:p>
              </w:tc>
            </w:tr>
            <w:tr w:rsidR="00EF0F23" w14:paraId="0C69DAD4" w14:textId="77777777">
              <w:trPr>
                <w:trHeight w:val="834"/>
              </w:trPr>
              <w:tc>
                <w:tcPr>
                  <w:tcW w:w="1865" w:type="dxa"/>
                </w:tcPr>
                <w:p w14:paraId="02B87775" w14:textId="77777777" w:rsidR="00EF0F23" w:rsidRDefault="00000000">
                  <w:pPr>
                    <w:widowControl w:val="0"/>
                    <w:numPr>
                      <w:ilvl w:val="2"/>
                      <w:numId w:val="1"/>
                    </w:numPr>
                    <w:pBdr>
                      <w:top w:val="nil"/>
                      <w:left w:val="nil"/>
                      <w:bottom w:val="nil"/>
                      <w:right w:val="nil"/>
                      <w:between w:val="nil"/>
                    </w:pBdr>
                    <w:spacing w:before="90" w:after="120" w:line="276" w:lineRule="auto"/>
                    <w:ind w:left="-84"/>
                    <w:jc w:val="left"/>
                    <w:rPr>
                      <w:i/>
                      <w:iCs/>
                      <w:color w:val="000000"/>
                      <w:sz w:val="18"/>
                      <w:szCs w:val="18"/>
                    </w:rPr>
                  </w:pPr>
                  <w:r>
                    <w:rPr>
                      <w:i/>
                      <w:iCs/>
                      <w:color w:val="000000"/>
                      <w:sz w:val="18"/>
                      <w:szCs w:val="18"/>
                    </w:rPr>
                    <w:t>Asset Lending</w:t>
                  </w:r>
                </w:p>
              </w:tc>
              <w:tc>
                <w:tcPr>
                  <w:tcW w:w="6921" w:type="dxa"/>
                </w:tcPr>
                <w:p w14:paraId="79CB6EE2" w14:textId="77777777" w:rsidR="00EF0F23" w:rsidRDefault="00000000">
                  <w:pPr>
                    <w:widowControl w:val="0"/>
                    <w:numPr>
                      <w:ilvl w:val="2"/>
                      <w:numId w:val="1"/>
                    </w:numPr>
                    <w:pBdr>
                      <w:top w:val="nil"/>
                      <w:left w:val="nil"/>
                      <w:bottom w:val="nil"/>
                      <w:right w:val="nil"/>
                      <w:between w:val="nil"/>
                    </w:pBdr>
                    <w:spacing w:before="90" w:after="120" w:line="276" w:lineRule="auto"/>
                    <w:jc w:val="left"/>
                  </w:pPr>
                  <w:r>
                    <w:rPr>
                      <w:sz w:val="18"/>
                      <w:szCs w:val="18"/>
                    </w:rPr>
                    <w:t>Kiwi Mortgages</w:t>
                  </w:r>
                  <w:r>
                    <w:rPr>
                      <w:color w:val="000000"/>
                      <w:sz w:val="18"/>
                      <w:szCs w:val="18"/>
                    </w:rPr>
                    <w:t xml:space="preserve"> may receive a commission of up to </w:t>
                  </w:r>
                  <w:r>
                    <w:rPr>
                      <w:b/>
                      <w:bCs/>
                      <w:color w:val="000000"/>
                      <w:sz w:val="18"/>
                      <w:szCs w:val="18"/>
                    </w:rPr>
                    <w:t>3.00% of the loan</w:t>
                  </w:r>
                  <w:r>
                    <w:rPr>
                      <w:color w:val="000000"/>
                      <w:sz w:val="18"/>
                      <w:szCs w:val="18"/>
                    </w:rPr>
                    <w:t xml:space="preserve"> </w:t>
                  </w:r>
                  <w:r>
                    <w:rPr>
                      <w:b/>
                      <w:bCs/>
                      <w:color w:val="000000"/>
                      <w:sz w:val="18"/>
                      <w:szCs w:val="18"/>
                    </w:rPr>
                    <w:t>amount</w:t>
                  </w:r>
                  <w:r>
                    <w:rPr>
                      <w:color w:val="000000"/>
                      <w:sz w:val="18"/>
                      <w:szCs w:val="18"/>
                    </w:rPr>
                    <w:t xml:space="preserve"> for asset lending from a non-bank lender. This commission is paid by the non-bank lender to </w:t>
                  </w:r>
                  <w:r>
                    <w:rPr>
                      <w:sz w:val="18"/>
                      <w:szCs w:val="18"/>
                    </w:rPr>
                    <w:t>Kiwi Mortgages</w:t>
                  </w:r>
                  <w:r>
                    <w:rPr>
                      <w:color w:val="000000"/>
                      <w:sz w:val="18"/>
                      <w:szCs w:val="18"/>
                    </w:rPr>
                    <w:t xml:space="preserve"> on the settlement date of the loan.  </w:t>
                  </w:r>
                </w:p>
              </w:tc>
            </w:tr>
          </w:tbl>
          <w:p w14:paraId="53FCB1D5" w14:textId="77777777" w:rsidR="00EF0F23" w:rsidRDefault="00000000">
            <w:pPr>
              <w:widowControl w:val="0"/>
              <w:pBdr>
                <w:top w:val="nil"/>
                <w:left w:val="nil"/>
                <w:bottom w:val="nil"/>
                <w:right w:val="nil"/>
                <w:between w:val="nil"/>
              </w:pBdr>
              <w:spacing w:line="276" w:lineRule="auto"/>
              <w:ind w:left="2007" w:hanging="2007"/>
              <w:jc w:val="left"/>
              <w:rPr>
                <w:color w:val="FFFFFF"/>
                <w:sz w:val="10"/>
                <w:szCs w:val="10"/>
              </w:rPr>
            </w:pPr>
            <w:r>
              <w:rPr>
                <w:color w:val="FFFFFF"/>
                <w:sz w:val="10"/>
                <w:szCs w:val="10"/>
              </w:rPr>
              <w:t>XX</w:t>
            </w:r>
          </w:p>
          <w:p w14:paraId="203F28C6" w14:textId="77777777" w:rsidR="00EF0F23" w:rsidRDefault="00EF0F23">
            <w:pPr>
              <w:widowControl w:val="0"/>
              <w:pBdr>
                <w:top w:val="nil"/>
                <w:left w:val="nil"/>
                <w:bottom w:val="nil"/>
                <w:right w:val="nil"/>
                <w:between w:val="nil"/>
              </w:pBdr>
              <w:spacing w:line="276" w:lineRule="auto"/>
              <w:jc w:val="left"/>
              <w:rPr>
                <w:color w:val="000000"/>
                <w:sz w:val="10"/>
                <w:szCs w:val="10"/>
              </w:rPr>
            </w:pPr>
          </w:p>
        </w:tc>
      </w:tr>
    </w:tbl>
    <w:p w14:paraId="105FB3EF" w14:textId="77777777" w:rsidR="00EF0F23" w:rsidRDefault="00EF0F23">
      <w:pPr>
        <w:widowControl w:val="0"/>
        <w:pBdr>
          <w:top w:val="nil"/>
          <w:left w:val="nil"/>
          <w:bottom w:val="nil"/>
          <w:right w:val="nil"/>
          <w:between w:val="nil"/>
        </w:pBdr>
        <w:spacing w:after="0" w:line="276" w:lineRule="auto"/>
        <w:ind w:left="142"/>
        <w:jc w:val="left"/>
        <w:rPr>
          <w:b/>
          <w:bCs/>
          <w:smallCaps/>
          <w:color w:val="000000"/>
          <w:sz w:val="18"/>
          <w:szCs w:val="18"/>
        </w:rPr>
      </w:pPr>
    </w:p>
    <w:tbl>
      <w:tblPr>
        <w:tblStyle w:val="af2"/>
        <w:tblW w:w="9007" w:type="dxa"/>
        <w:tblLayout w:type="fixed"/>
        <w:tblLook w:val="0400" w:firstRow="0" w:lastRow="0" w:firstColumn="0" w:lastColumn="0" w:noHBand="0" w:noVBand="1"/>
      </w:tblPr>
      <w:tblGrid>
        <w:gridCol w:w="9007"/>
      </w:tblGrid>
      <w:tr w:rsidR="00EF0F23" w14:paraId="4243F07C" w14:textId="77777777">
        <w:tc>
          <w:tcPr>
            <w:tcW w:w="9007" w:type="dxa"/>
            <w:tcBorders>
              <w:top w:val="single" w:sz="8" w:space="0" w:color="114733"/>
              <w:left w:val="single" w:sz="8" w:space="0" w:color="114733"/>
              <w:bottom w:val="single" w:sz="8" w:space="0" w:color="114733"/>
              <w:right w:val="single" w:sz="8" w:space="0" w:color="114733"/>
            </w:tcBorders>
            <w:shd w:val="clear" w:color="auto" w:fill="114733"/>
          </w:tcPr>
          <w:p w14:paraId="4286A3BA" w14:textId="77777777" w:rsidR="00EF0F23" w:rsidRDefault="00000000">
            <w:pPr>
              <w:widowControl w:val="0"/>
              <w:numPr>
                <w:ilvl w:val="1"/>
                <w:numId w:val="3"/>
              </w:numPr>
              <w:pBdr>
                <w:top w:val="nil"/>
                <w:left w:val="nil"/>
                <w:bottom w:val="nil"/>
                <w:right w:val="nil"/>
                <w:between w:val="nil"/>
              </w:pBdr>
              <w:spacing w:before="90" w:after="120" w:line="276" w:lineRule="auto"/>
              <w:jc w:val="left"/>
              <w:rPr>
                <w:b/>
                <w:bCs/>
                <w:color w:val="FFFFFF"/>
                <w:sz w:val="18"/>
                <w:szCs w:val="18"/>
              </w:rPr>
            </w:pPr>
            <w:r>
              <w:rPr>
                <w:b/>
                <w:bCs/>
                <w:color w:val="FFFFFF"/>
                <w:sz w:val="18"/>
                <w:szCs w:val="18"/>
              </w:rPr>
              <w:t xml:space="preserve">CONFLICTS OF INTEREST, COMMISSIONS AND OTHER INCENTIVES </w:t>
            </w:r>
          </w:p>
        </w:tc>
      </w:tr>
      <w:tr w:rsidR="00EF0F23" w14:paraId="5F473E34" w14:textId="77777777">
        <w:tc>
          <w:tcPr>
            <w:tcW w:w="9007" w:type="dxa"/>
            <w:tcBorders>
              <w:top w:val="single" w:sz="8" w:space="0" w:color="114733"/>
              <w:left w:val="nil"/>
              <w:bottom w:val="single" w:sz="8" w:space="0" w:color="114733"/>
              <w:right w:val="nil"/>
            </w:tcBorders>
          </w:tcPr>
          <w:p w14:paraId="436D9DB0" w14:textId="77777777" w:rsidR="00EF0F23" w:rsidRDefault="00EF0F23">
            <w:pPr>
              <w:widowControl w:val="0"/>
              <w:numPr>
                <w:ilvl w:val="4"/>
                <w:numId w:val="3"/>
              </w:numPr>
              <w:pBdr>
                <w:top w:val="nil"/>
                <w:left w:val="nil"/>
                <w:bottom w:val="nil"/>
                <w:right w:val="nil"/>
                <w:between w:val="nil"/>
              </w:pBdr>
              <w:spacing w:line="276" w:lineRule="auto"/>
              <w:jc w:val="left"/>
              <w:rPr>
                <w:color w:val="000000"/>
                <w:sz w:val="4"/>
                <w:szCs w:val="4"/>
              </w:rPr>
            </w:pPr>
          </w:p>
        </w:tc>
      </w:tr>
      <w:tr w:rsidR="00EF0F23" w14:paraId="0E1BA291" w14:textId="77777777">
        <w:tc>
          <w:tcPr>
            <w:tcW w:w="9007" w:type="dxa"/>
            <w:tcBorders>
              <w:top w:val="single" w:sz="8" w:space="0" w:color="114733"/>
              <w:left w:val="single" w:sz="8" w:space="0" w:color="114733"/>
              <w:bottom w:val="single" w:sz="8" w:space="0" w:color="114733"/>
              <w:right w:val="single" w:sz="8" w:space="0" w:color="114733"/>
            </w:tcBorders>
          </w:tcPr>
          <w:p w14:paraId="4B2A45DA" w14:textId="77777777" w:rsidR="00EF0F23" w:rsidRDefault="00000000">
            <w:pPr>
              <w:widowControl w:val="0"/>
              <w:numPr>
                <w:ilvl w:val="1"/>
                <w:numId w:val="3"/>
              </w:numPr>
              <w:pBdr>
                <w:top w:val="nil"/>
                <w:left w:val="nil"/>
                <w:bottom w:val="nil"/>
                <w:right w:val="nil"/>
                <w:between w:val="nil"/>
              </w:pBdr>
              <w:spacing w:before="90" w:after="120" w:line="276" w:lineRule="auto"/>
              <w:jc w:val="left"/>
              <w:rPr>
                <w:b/>
                <w:bCs/>
                <w:color w:val="000000"/>
                <w:sz w:val="18"/>
                <w:szCs w:val="18"/>
              </w:rPr>
            </w:pPr>
            <w:r>
              <w:rPr>
                <w:b/>
                <w:bCs/>
                <w:color w:val="000000"/>
                <w:sz w:val="18"/>
                <w:szCs w:val="18"/>
              </w:rPr>
              <w:lastRenderedPageBreak/>
              <w:t>Conflicts of Interest</w:t>
            </w:r>
          </w:p>
          <w:p w14:paraId="2FC6AACA" w14:textId="77777777" w:rsidR="00EF0F23" w:rsidRDefault="00000000">
            <w:pPr>
              <w:widowControl w:val="0"/>
              <w:numPr>
                <w:ilvl w:val="2"/>
                <w:numId w:val="1"/>
              </w:numPr>
              <w:pBdr>
                <w:top w:val="nil"/>
                <w:left w:val="nil"/>
                <w:bottom w:val="nil"/>
                <w:right w:val="nil"/>
                <w:between w:val="nil"/>
              </w:pBdr>
              <w:spacing w:before="90" w:after="120" w:line="276" w:lineRule="auto"/>
              <w:jc w:val="left"/>
              <w:rPr>
                <w:color w:val="000000"/>
                <w:sz w:val="18"/>
                <w:szCs w:val="18"/>
              </w:rPr>
            </w:pPr>
            <w:r>
              <w:rPr>
                <w:color w:val="000000"/>
                <w:sz w:val="18"/>
                <w:szCs w:val="18"/>
              </w:rPr>
              <w:t xml:space="preserve">Neither </w:t>
            </w:r>
            <w:r>
              <w:rPr>
                <w:sz w:val="18"/>
                <w:szCs w:val="18"/>
              </w:rPr>
              <w:t>Kiwi Mortgages</w:t>
            </w:r>
            <w:r>
              <w:rPr>
                <w:color w:val="000000"/>
                <w:sz w:val="18"/>
                <w:szCs w:val="18"/>
              </w:rPr>
              <w:t xml:space="preserve"> nor I have any conflicts of interest that exist or that are likely to arise which would influence the advice that I provide to you.  If this changes, I will contact you and advise you of the nature and scope of any actual or potential conflicts of interest.  </w:t>
            </w:r>
          </w:p>
          <w:p w14:paraId="7392E51E" w14:textId="77777777" w:rsidR="00EF0F23" w:rsidRDefault="00000000">
            <w:pPr>
              <w:widowControl w:val="0"/>
              <w:numPr>
                <w:ilvl w:val="2"/>
                <w:numId w:val="1"/>
              </w:numPr>
              <w:pBdr>
                <w:top w:val="nil"/>
                <w:left w:val="nil"/>
                <w:bottom w:val="nil"/>
                <w:right w:val="nil"/>
                <w:between w:val="nil"/>
              </w:pBdr>
              <w:spacing w:before="90" w:after="120" w:line="276" w:lineRule="auto"/>
              <w:jc w:val="left"/>
              <w:rPr>
                <w:color w:val="000000"/>
                <w:sz w:val="18"/>
                <w:szCs w:val="18"/>
              </w:rPr>
            </w:pPr>
            <w:r>
              <w:rPr>
                <w:b/>
                <w:bCs/>
                <w:color w:val="000000"/>
                <w:sz w:val="18"/>
                <w:szCs w:val="18"/>
              </w:rPr>
              <w:t>Commissions and Incentives</w:t>
            </w:r>
          </w:p>
          <w:p w14:paraId="656C92A7" w14:textId="77777777" w:rsidR="00EF0F23" w:rsidRDefault="00000000">
            <w:pPr>
              <w:widowControl w:val="0"/>
              <w:numPr>
                <w:ilvl w:val="2"/>
                <w:numId w:val="1"/>
              </w:numPr>
              <w:pBdr>
                <w:top w:val="nil"/>
                <w:left w:val="nil"/>
                <w:bottom w:val="nil"/>
                <w:right w:val="nil"/>
                <w:between w:val="nil"/>
              </w:pBdr>
              <w:spacing w:before="90" w:after="120" w:line="276" w:lineRule="auto"/>
              <w:jc w:val="left"/>
              <w:rPr>
                <w:color w:val="000000"/>
                <w:sz w:val="18"/>
                <w:szCs w:val="18"/>
              </w:rPr>
            </w:pPr>
            <w:r>
              <w:rPr>
                <w:sz w:val="18"/>
                <w:szCs w:val="18"/>
              </w:rPr>
              <w:t>Kiwi Mortgages</w:t>
            </w:r>
            <w:r>
              <w:rPr>
                <w:color w:val="000000"/>
                <w:sz w:val="18"/>
                <w:szCs w:val="18"/>
              </w:rPr>
              <w:t xml:space="preserve"> receives commission and fees from the lenders or providers that I place business with.  The commission and fees that </w:t>
            </w:r>
            <w:r>
              <w:rPr>
                <w:sz w:val="18"/>
                <w:szCs w:val="18"/>
              </w:rPr>
              <w:t>Kiwi Mortgages</w:t>
            </w:r>
            <w:r>
              <w:rPr>
                <w:color w:val="000000"/>
                <w:sz w:val="18"/>
                <w:szCs w:val="18"/>
              </w:rPr>
              <w:t xml:space="preserve"> receives are set out above under “</w:t>
            </w:r>
            <w:r>
              <w:rPr>
                <w:i/>
                <w:iCs/>
                <w:color w:val="000000"/>
                <w:sz w:val="18"/>
                <w:szCs w:val="18"/>
              </w:rPr>
              <w:t>How we get paid for the services that we provide</w:t>
            </w:r>
            <w:r>
              <w:rPr>
                <w:color w:val="000000"/>
                <w:sz w:val="18"/>
                <w:szCs w:val="18"/>
              </w:rPr>
              <w:t xml:space="preserve">”.  At the time of providing advice to you, I will set out the specific commission and fees that </w:t>
            </w:r>
            <w:r>
              <w:rPr>
                <w:sz w:val="18"/>
                <w:szCs w:val="18"/>
              </w:rPr>
              <w:t>Kiwi Mortgages</w:t>
            </w:r>
            <w:r>
              <w:rPr>
                <w:color w:val="000000"/>
                <w:sz w:val="18"/>
                <w:szCs w:val="18"/>
              </w:rPr>
              <w:t xml:space="preserve"> will receive in connection with the advice. </w:t>
            </w:r>
          </w:p>
          <w:p w14:paraId="1142FA18" w14:textId="77777777" w:rsidR="00EF0F23" w:rsidRDefault="00EF0F23">
            <w:pPr>
              <w:widowControl w:val="0"/>
              <w:numPr>
                <w:ilvl w:val="2"/>
                <w:numId w:val="1"/>
              </w:numPr>
              <w:pBdr>
                <w:top w:val="nil"/>
                <w:left w:val="nil"/>
                <w:bottom w:val="nil"/>
                <w:right w:val="nil"/>
                <w:between w:val="nil"/>
              </w:pBdr>
              <w:spacing w:before="90" w:after="120" w:line="276" w:lineRule="auto"/>
              <w:jc w:val="left"/>
              <w:rPr>
                <w:color w:val="000000"/>
                <w:sz w:val="18"/>
                <w:szCs w:val="18"/>
              </w:rPr>
            </w:pPr>
          </w:p>
          <w:p w14:paraId="518133FF" w14:textId="77777777" w:rsidR="00EF0F23" w:rsidRDefault="00000000">
            <w:pPr>
              <w:widowControl w:val="0"/>
              <w:pBdr>
                <w:top w:val="nil"/>
                <w:left w:val="nil"/>
                <w:bottom w:val="nil"/>
                <w:right w:val="nil"/>
                <w:between w:val="nil"/>
              </w:pBdr>
              <w:spacing w:before="90" w:after="120" w:line="276" w:lineRule="auto"/>
              <w:jc w:val="left"/>
              <w:rPr>
                <w:b/>
                <w:bCs/>
                <w:color w:val="000000"/>
                <w:sz w:val="18"/>
                <w:szCs w:val="18"/>
              </w:rPr>
            </w:pPr>
            <w:r>
              <w:rPr>
                <w:b/>
                <w:bCs/>
                <w:color w:val="000000"/>
                <w:sz w:val="18"/>
                <w:szCs w:val="18"/>
              </w:rPr>
              <w:t xml:space="preserve">Management of conflicts of interest </w:t>
            </w:r>
          </w:p>
          <w:p w14:paraId="64B4B033" w14:textId="77777777" w:rsidR="00EF0F23" w:rsidRDefault="00000000">
            <w:pPr>
              <w:pBdr>
                <w:top w:val="nil"/>
                <w:left w:val="nil"/>
                <w:bottom w:val="nil"/>
                <w:right w:val="nil"/>
                <w:between w:val="nil"/>
              </w:pBdr>
              <w:spacing w:before="90" w:after="120" w:line="276" w:lineRule="auto"/>
              <w:ind w:right="124"/>
              <w:jc w:val="left"/>
              <w:rPr>
                <w:color w:val="FFFFFF"/>
                <w:sz w:val="18"/>
                <w:szCs w:val="18"/>
              </w:rPr>
            </w:pPr>
            <w:r>
              <w:rPr>
                <w:sz w:val="18"/>
                <w:szCs w:val="18"/>
              </w:rPr>
              <w:t>Kiwi Mortgages</w:t>
            </w:r>
            <w:r>
              <w:rPr>
                <w:color w:val="000000"/>
                <w:sz w:val="18"/>
                <w:szCs w:val="18"/>
              </w:rPr>
              <w:t xml:space="preserve"> and I, take the following steps to manage actual, potential, or perceived conflicts of interest (referred to as “</w:t>
            </w:r>
            <w:r>
              <w:rPr>
                <w:b/>
                <w:bCs/>
                <w:color w:val="000000"/>
                <w:sz w:val="18"/>
                <w:szCs w:val="18"/>
              </w:rPr>
              <w:t>conflicts of interest</w:t>
            </w:r>
            <w:r>
              <w:rPr>
                <w:color w:val="000000"/>
                <w:sz w:val="18"/>
                <w:szCs w:val="18"/>
              </w:rPr>
              <w:t xml:space="preserve">”):  </w:t>
            </w:r>
          </w:p>
          <w:p w14:paraId="02D88A52" w14:textId="77777777" w:rsidR="00EF0F23" w:rsidRDefault="00000000">
            <w:pPr>
              <w:numPr>
                <w:ilvl w:val="0"/>
                <w:numId w:val="2"/>
              </w:numPr>
              <w:pBdr>
                <w:top w:val="nil"/>
                <w:left w:val="nil"/>
                <w:bottom w:val="nil"/>
                <w:right w:val="nil"/>
                <w:between w:val="nil"/>
              </w:pBdr>
              <w:spacing w:before="90" w:after="120" w:line="276" w:lineRule="auto"/>
              <w:ind w:right="124"/>
              <w:jc w:val="left"/>
              <w:rPr>
                <w:color w:val="000000"/>
                <w:sz w:val="18"/>
                <w:szCs w:val="18"/>
              </w:rPr>
            </w:pPr>
            <w:r>
              <w:rPr>
                <w:color w:val="000000"/>
                <w:sz w:val="18"/>
                <w:szCs w:val="18"/>
              </w:rPr>
              <w:t>Advisers are not incentivised to promote one lender or provider over another.</w:t>
            </w:r>
          </w:p>
          <w:p w14:paraId="483F0D95" w14:textId="77777777" w:rsidR="00EF0F23" w:rsidRDefault="00000000">
            <w:pPr>
              <w:numPr>
                <w:ilvl w:val="0"/>
                <w:numId w:val="2"/>
              </w:numPr>
              <w:pBdr>
                <w:top w:val="nil"/>
                <w:left w:val="nil"/>
                <w:bottom w:val="nil"/>
                <w:right w:val="nil"/>
                <w:between w:val="nil"/>
              </w:pBdr>
              <w:spacing w:before="90" w:after="120" w:line="276" w:lineRule="auto"/>
              <w:jc w:val="left"/>
              <w:rPr>
                <w:color w:val="000000"/>
                <w:sz w:val="18"/>
                <w:szCs w:val="18"/>
              </w:rPr>
            </w:pPr>
            <w:r>
              <w:rPr>
                <w:color w:val="000000"/>
                <w:sz w:val="18"/>
                <w:szCs w:val="18"/>
              </w:rPr>
              <w:t xml:space="preserve">I follow an advice process that ensures that my recommendations are made </w:t>
            </w:r>
            <w:proofErr w:type="gramStart"/>
            <w:r>
              <w:rPr>
                <w:color w:val="000000"/>
                <w:sz w:val="18"/>
                <w:szCs w:val="18"/>
              </w:rPr>
              <w:t>on the basis of</w:t>
            </w:r>
            <w:proofErr w:type="gramEnd"/>
            <w:r>
              <w:rPr>
                <w:color w:val="000000"/>
                <w:sz w:val="18"/>
                <w:szCs w:val="18"/>
              </w:rPr>
              <w:t xml:space="preserve"> each client’s circumstances, goals, and risk appetite. </w:t>
            </w:r>
          </w:p>
          <w:p w14:paraId="35F8E3E6" w14:textId="77777777" w:rsidR="00EF0F23" w:rsidRDefault="00000000">
            <w:pPr>
              <w:numPr>
                <w:ilvl w:val="0"/>
                <w:numId w:val="2"/>
              </w:numPr>
              <w:pBdr>
                <w:top w:val="nil"/>
                <w:left w:val="nil"/>
                <w:bottom w:val="nil"/>
                <w:right w:val="nil"/>
                <w:between w:val="nil"/>
              </w:pBdr>
              <w:spacing w:before="90" w:after="120" w:line="276" w:lineRule="auto"/>
              <w:jc w:val="left"/>
              <w:rPr>
                <w:color w:val="000000"/>
                <w:sz w:val="18"/>
                <w:szCs w:val="18"/>
              </w:rPr>
            </w:pPr>
            <w:r>
              <w:rPr>
                <w:sz w:val="18"/>
                <w:szCs w:val="18"/>
              </w:rPr>
              <w:t>Kiwi Mortgages</w:t>
            </w:r>
            <w:r>
              <w:rPr>
                <w:color w:val="000000"/>
                <w:sz w:val="18"/>
                <w:szCs w:val="18"/>
              </w:rPr>
              <w:t xml:space="preserve"> has a Conflicts of Interest Policy which sets out how to identify conflicts of interest and how to ensure that these conflicts of interest are appropriately managed so that client interests are </w:t>
            </w:r>
            <w:proofErr w:type="gramStart"/>
            <w:r>
              <w:rPr>
                <w:color w:val="000000"/>
                <w:sz w:val="18"/>
                <w:szCs w:val="18"/>
              </w:rPr>
              <w:t>prioritised at all times</w:t>
            </w:r>
            <w:proofErr w:type="gramEnd"/>
            <w:r>
              <w:rPr>
                <w:color w:val="000000"/>
                <w:sz w:val="18"/>
                <w:szCs w:val="18"/>
              </w:rPr>
              <w:t xml:space="preserve">.  </w:t>
            </w:r>
          </w:p>
          <w:p w14:paraId="284BC613" w14:textId="77777777" w:rsidR="00EF0F23" w:rsidRDefault="00000000">
            <w:pPr>
              <w:numPr>
                <w:ilvl w:val="0"/>
                <w:numId w:val="2"/>
              </w:numPr>
              <w:pBdr>
                <w:top w:val="nil"/>
                <w:left w:val="nil"/>
                <w:bottom w:val="nil"/>
                <w:right w:val="nil"/>
                <w:between w:val="nil"/>
              </w:pBdr>
              <w:spacing w:before="90" w:after="120" w:line="276" w:lineRule="auto"/>
              <w:jc w:val="left"/>
              <w:rPr>
                <w:color w:val="000000"/>
                <w:sz w:val="18"/>
                <w:szCs w:val="18"/>
              </w:rPr>
            </w:pPr>
            <w:r>
              <w:rPr>
                <w:color w:val="000000"/>
                <w:sz w:val="18"/>
                <w:szCs w:val="18"/>
              </w:rPr>
              <w:t xml:space="preserve">All persons within </w:t>
            </w:r>
            <w:r>
              <w:rPr>
                <w:sz w:val="18"/>
                <w:szCs w:val="18"/>
              </w:rPr>
              <w:t>Kiwi Mortgages</w:t>
            </w:r>
            <w:r>
              <w:rPr>
                <w:color w:val="000000"/>
                <w:sz w:val="18"/>
                <w:szCs w:val="18"/>
              </w:rPr>
              <w:t>, including financial advisers, are required to receive training on the identification and management of conflicts of interest.</w:t>
            </w:r>
          </w:p>
          <w:p w14:paraId="7DFA805E" w14:textId="77777777" w:rsidR="00EF0F23" w:rsidRDefault="00000000">
            <w:pPr>
              <w:numPr>
                <w:ilvl w:val="0"/>
                <w:numId w:val="2"/>
              </w:numPr>
              <w:pBdr>
                <w:top w:val="nil"/>
                <w:left w:val="nil"/>
                <w:bottom w:val="nil"/>
                <w:right w:val="nil"/>
                <w:between w:val="nil"/>
              </w:pBdr>
              <w:spacing w:before="90" w:after="120" w:line="276" w:lineRule="auto"/>
              <w:jc w:val="left"/>
              <w:rPr>
                <w:color w:val="000000"/>
                <w:sz w:val="18"/>
                <w:szCs w:val="18"/>
              </w:rPr>
            </w:pPr>
            <w:r>
              <w:rPr>
                <w:color w:val="000000"/>
                <w:sz w:val="18"/>
                <w:szCs w:val="18"/>
              </w:rPr>
              <w:t xml:space="preserve">I complete a register of conflicts of interest and the gifts and incentives I receive.  </w:t>
            </w:r>
            <w:r>
              <w:rPr>
                <w:sz w:val="18"/>
                <w:szCs w:val="18"/>
              </w:rPr>
              <w:t>Kiwi Mortgages</w:t>
            </w:r>
            <w:r>
              <w:rPr>
                <w:color w:val="000000"/>
                <w:sz w:val="18"/>
                <w:szCs w:val="18"/>
              </w:rPr>
              <w:t xml:space="preserve"> monitors these registers. </w:t>
            </w:r>
          </w:p>
        </w:tc>
      </w:tr>
    </w:tbl>
    <w:p w14:paraId="55385770" w14:textId="77777777" w:rsidR="00EF0F23" w:rsidRDefault="00EF0F23">
      <w:pPr>
        <w:spacing w:after="0" w:line="276" w:lineRule="auto"/>
        <w:jc w:val="left"/>
        <w:rPr>
          <w:sz w:val="16"/>
          <w:szCs w:val="16"/>
        </w:rPr>
      </w:pPr>
    </w:p>
    <w:tbl>
      <w:tblPr>
        <w:tblStyle w:val="af3"/>
        <w:tblW w:w="9007" w:type="dxa"/>
        <w:tblLayout w:type="fixed"/>
        <w:tblLook w:val="0400" w:firstRow="0" w:lastRow="0" w:firstColumn="0" w:lastColumn="0" w:noHBand="0" w:noVBand="1"/>
      </w:tblPr>
      <w:tblGrid>
        <w:gridCol w:w="9007"/>
      </w:tblGrid>
      <w:tr w:rsidR="00EF0F23" w14:paraId="447F6031" w14:textId="77777777">
        <w:tc>
          <w:tcPr>
            <w:tcW w:w="9007" w:type="dxa"/>
            <w:tcBorders>
              <w:top w:val="single" w:sz="8" w:space="0" w:color="114733"/>
              <w:left w:val="single" w:sz="8" w:space="0" w:color="114733"/>
              <w:bottom w:val="single" w:sz="8" w:space="0" w:color="114733"/>
              <w:right w:val="single" w:sz="8" w:space="0" w:color="114733"/>
            </w:tcBorders>
            <w:shd w:val="clear" w:color="auto" w:fill="114733"/>
          </w:tcPr>
          <w:p w14:paraId="6D7F3774" w14:textId="77777777" w:rsidR="00EF0F23" w:rsidRDefault="00000000">
            <w:pPr>
              <w:widowControl w:val="0"/>
              <w:pBdr>
                <w:top w:val="nil"/>
                <w:left w:val="nil"/>
                <w:bottom w:val="nil"/>
                <w:right w:val="nil"/>
                <w:between w:val="nil"/>
              </w:pBdr>
              <w:spacing w:before="90" w:after="120" w:line="276" w:lineRule="auto"/>
              <w:jc w:val="left"/>
              <w:rPr>
                <w:b/>
                <w:bCs/>
                <w:color w:val="FFFFFF"/>
                <w:sz w:val="18"/>
                <w:szCs w:val="18"/>
              </w:rPr>
            </w:pPr>
            <w:r>
              <w:rPr>
                <w:b/>
                <w:bCs/>
                <w:color w:val="FFFFFF"/>
                <w:sz w:val="18"/>
                <w:szCs w:val="18"/>
              </w:rPr>
              <w:t xml:space="preserve">WHAT SHOULD YOU DO IF SOMETHING GOES WRONG? </w:t>
            </w:r>
          </w:p>
        </w:tc>
      </w:tr>
      <w:tr w:rsidR="00EF0F23" w14:paraId="60DD66AF" w14:textId="77777777">
        <w:tc>
          <w:tcPr>
            <w:tcW w:w="9007" w:type="dxa"/>
            <w:tcBorders>
              <w:top w:val="single" w:sz="8" w:space="0" w:color="114733"/>
              <w:left w:val="nil"/>
              <w:bottom w:val="single" w:sz="8" w:space="0" w:color="114733"/>
              <w:right w:val="nil"/>
            </w:tcBorders>
          </w:tcPr>
          <w:p w14:paraId="659A05CD" w14:textId="77777777" w:rsidR="00EF0F23" w:rsidRDefault="00EF0F23">
            <w:pPr>
              <w:widowControl w:val="0"/>
              <w:numPr>
                <w:ilvl w:val="4"/>
                <w:numId w:val="1"/>
              </w:numPr>
              <w:pBdr>
                <w:top w:val="nil"/>
                <w:left w:val="nil"/>
                <w:bottom w:val="nil"/>
                <w:right w:val="nil"/>
                <w:between w:val="nil"/>
              </w:pBdr>
              <w:spacing w:line="276" w:lineRule="auto"/>
              <w:ind w:left="0"/>
              <w:jc w:val="left"/>
              <w:rPr>
                <w:color w:val="000000"/>
                <w:sz w:val="4"/>
                <w:szCs w:val="4"/>
              </w:rPr>
            </w:pPr>
          </w:p>
        </w:tc>
      </w:tr>
      <w:tr w:rsidR="00EF0F23" w14:paraId="299968DC" w14:textId="77777777">
        <w:tc>
          <w:tcPr>
            <w:tcW w:w="9007" w:type="dxa"/>
            <w:tcBorders>
              <w:top w:val="single" w:sz="8" w:space="0" w:color="114733"/>
              <w:left w:val="single" w:sz="8" w:space="0" w:color="114733"/>
              <w:bottom w:val="single" w:sz="8" w:space="0" w:color="114733"/>
              <w:right w:val="single" w:sz="8" w:space="0" w:color="114733"/>
            </w:tcBorders>
          </w:tcPr>
          <w:p w14:paraId="28B91FEB" w14:textId="77777777" w:rsidR="00EF0F23" w:rsidRDefault="00000000">
            <w:pPr>
              <w:widowControl w:val="0"/>
              <w:numPr>
                <w:ilvl w:val="2"/>
                <w:numId w:val="1"/>
              </w:numPr>
              <w:pBdr>
                <w:top w:val="nil"/>
                <w:left w:val="nil"/>
                <w:bottom w:val="nil"/>
                <w:right w:val="nil"/>
                <w:between w:val="nil"/>
              </w:pBdr>
              <w:spacing w:before="90" w:after="120" w:line="276" w:lineRule="auto"/>
              <w:jc w:val="left"/>
              <w:rPr>
                <w:color w:val="000000"/>
                <w:sz w:val="18"/>
                <w:szCs w:val="18"/>
              </w:rPr>
            </w:pPr>
            <w:r>
              <w:rPr>
                <w:color w:val="000000"/>
                <w:sz w:val="18"/>
                <w:szCs w:val="18"/>
              </w:rPr>
              <w:t xml:space="preserve">If you have a problem, concern, or complaint about any part of my service, please tell me so I can try to fix the problem.  You may contact our internal disputes service by emailing </w:t>
            </w:r>
            <w:hyperlink r:id="rId8">
              <w:r>
                <w:rPr>
                  <w:color w:val="0563C1"/>
                  <w:sz w:val="18"/>
                  <w:szCs w:val="18"/>
                  <w:u w:val="single"/>
                </w:rPr>
                <w:t>complaints@theld.co.nz</w:t>
              </w:r>
            </w:hyperlink>
          </w:p>
          <w:p w14:paraId="610A33C4" w14:textId="77777777" w:rsidR="00EF0F23" w:rsidRDefault="00000000">
            <w:pPr>
              <w:widowControl w:val="0"/>
              <w:numPr>
                <w:ilvl w:val="2"/>
                <w:numId w:val="1"/>
              </w:numPr>
              <w:pBdr>
                <w:top w:val="nil"/>
                <w:left w:val="nil"/>
                <w:bottom w:val="nil"/>
                <w:right w:val="nil"/>
                <w:between w:val="nil"/>
              </w:pBdr>
              <w:spacing w:before="90" w:after="120" w:line="276" w:lineRule="auto"/>
              <w:jc w:val="left"/>
              <w:rPr>
                <w:color w:val="000000"/>
                <w:sz w:val="18"/>
                <w:szCs w:val="18"/>
              </w:rPr>
            </w:pPr>
            <w:r>
              <w:rPr>
                <w:color w:val="000000"/>
                <w:sz w:val="18"/>
                <w:szCs w:val="18"/>
              </w:rPr>
              <w:t xml:space="preserve">I, or </w:t>
            </w:r>
            <w:r>
              <w:rPr>
                <w:sz w:val="18"/>
                <w:szCs w:val="18"/>
              </w:rPr>
              <w:t>Kiwi Mortgages</w:t>
            </w:r>
            <w:r>
              <w:rPr>
                <w:color w:val="000000"/>
                <w:sz w:val="18"/>
                <w:szCs w:val="18"/>
              </w:rPr>
              <w:t xml:space="preserve">, will be in contact with you within 48 hours of receiving your complaint to either propose a solution to your complaint or provide you with a summary of next steps.  If your complaint is unable to be resolved immediately, I, or </w:t>
            </w:r>
            <w:r>
              <w:rPr>
                <w:sz w:val="18"/>
                <w:szCs w:val="18"/>
              </w:rPr>
              <w:t>Kiwi Mortgages</w:t>
            </w:r>
            <w:r>
              <w:rPr>
                <w:color w:val="000000"/>
                <w:sz w:val="18"/>
                <w:szCs w:val="18"/>
              </w:rPr>
              <w:t xml:space="preserve"> will investigate and resolve your complaint in accordance with our internal complaints process. </w:t>
            </w:r>
          </w:p>
          <w:p w14:paraId="5F70C549" w14:textId="77777777" w:rsidR="00EF0F23" w:rsidRDefault="00000000">
            <w:pPr>
              <w:widowControl w:val="0"/>
              <w:numPr>
                <w:ilvl w:val="2"/>
                <w:numId w:val="1"/>
              </w:numPr>
              <w:pBdr>
                <w:top w:val="nil"/>
                <w:left w:val="nil"/>
                <w:bottom w:val="nil"/>
                <w:right w:val="nil"/>
                <w:between w:val="nil"/>
              </w:pBdr>
              <w:spacing w:before="90" w:after="120" w:line="276" w:lineRule="auto"/>
              <w:jc w:val="left"/>
              <w:rPr>
                <w:color w:val="000000"/>
                <w:sz w:val="18"/>
                <w:szCs w:val="18"/>
              </w:rPr>
            </w:pPr>
            <w:r>
              <w:rPr>
                <w:color w:val="000000"/>
                <w:sz w:val="18"/>
                <w:szCs w:val="18"/>
              </w:rPr>
              <w:t>If agreement cannot be reached on how to resolve the issue, you can escalate your complaint to Financial Services Complaints Limited (</w:t>
            </w:r>
            <w:r>
              <w:rPr>
                <w:b/>
                <w:bCs/>
                <w:color w:val="000000"/>
                <w:sz w:val="18"/>
                <w:szCs w:val="18"/>
              </w:rPr>
              <w:t>FSCL</w:t>
            </w:r>
            <w:r>
              <w:rPr>
                <w:color w:val="000000"/>
                <w:sz w:val="18"/>
                <w:szCs w:val="18"/>
              </w:rPr>
              <w:t xml:space="preserve">).  FSCL is an independent dispute resolution scheme.  This service is free of charge and will help us resolve any disagreements.  More information about FSCL and their dispute resolution process can be found at </w:t>
            </w:r>
            <w:hyperlink r:id="rId9">
              <w:r>
                <w:rPr>
                  <w:color w:val="0563C1"/>
                  <w:sz w:val="18"/>
                  <w:szCs w:val="18"/>
                  <w:u w:val="single"/>
                </w:rPr>
                <w:t>http://www.fscl.org.nz/</w:t>
              </w:r>
            </w:hyperlink>
            <w:r>
              <w:rPr>
                <w:color w:val="000000"/>
                <w:sz w:val="18"/>
                <w:szCs w:val="18"/>
              </w:rPr>
              <w:t xml:space="preserve"> .</w:t>
            </w:r>
          </w:p>
          <w:p w14:paraId="044D6E9E" w14:textId="77777777" w:rsidR="00EF0F23" w:rsidRDefault="00000000">
            <w:pPr>
              <w:widowControl w:val="0"/>
              <w:numPr>
                <w:ilvl w:val="2"/>
                <w:numId w:val="1"/>
              </w:numPr>
              <w:pBdr>
                <w:top w:val="nil"/>
                <w:left w:val="nil"/>
                <w:bottom w:val="nil"/>
                <w:right w:val="nil"/>
                <w:between w:val="nil"/>
              </w:pBdr>
              <w:spacing w:before="90" w:after="120" w:line="276" w:lineRule="auto"/>
              <w:jc w:val="left"/>
              <w:rPr>
                <w:color w:val="000000"/>
                <w:sz w:val="18"/>
                <w:szCs w:val="18"/>
              </w:rPr>
            </w:pPr>
            <w:r>
              <w:rPr>
                <w:color w:val="000000"/>
                <w:sz w:val="18"/>
                <w:szCs w:val="18"/>
              </w:rPr>
              <w:t xml:space="preserve">You can contact FSCL by emailing </w:t>
            </w:r>
            <w:hyperlink r:id="rId10">
              <w:r>
                <w:rPr>
                  <w:color w:val="0563C1"/>
                  <w:sz w:val="18"/>
                  <w:szCs w:val="18"/>
                  <w:u w:val="single"/>
                </w:rPr>
                <w:t>info@fscl.org.nz</w:t>
              </w:r>
            </w:hyperlink>
            <w:r>
              <w:rPr>
                <w:color w:val="000000"/>
                <w:sz w:val="18"/>
                <w:szCs w:val="18"/>
              </w:rPr>
              <w:t>, calling FSCL on 0800 347 257 (free phone) or 04 472 3725.  You can also write to them at PO Box 5967, Lambton Quay, Wellington 6145.</w:t>
            </w:r>
          </w:p>
        </w:tc>
      </w:tr>
    </w:tbl>
    <w:p w14:paraId="7D588201" w14:textId="77777777" w:rsidR="00EF0F23" w:rsidRDefault="00EF0F23">
      <w:pPr>
        <w:spacing w:after="0" w:line="276" w:lineRule="auto"/>
        <w:jc w:val="left"/>
        <w:rPr>
          <w:color w:val="7F7F7F"/>
          <w:sz w:val="16"/>
          <w:szCs w:val="16"/>
        </w:rPr>
      </w:pPr>
    </w:p>
    <w:tbl>
      <w:tblPr>
        <w:tblStyle w:val="af4"/>
        <w:tblW w:w="9007" w:type="dxa"/>
        <w:tblLayout w:type="fixed"/>
        <w:tblLook w:val="0400" w:firstRow="0" w:lastRow="0" w:firstColumn="0" w:lastColumn="0" w:noHBand="0" w:noVBand="1"/>
      </w:tblPr>
      <w:tblGrid>
        <w:gridCol w:w="9007"/>
      </w:tblGrid>
      <w:tr w:rsidR="00EF0F23" w14:paraId="24361EB7" w14:textId="77777777">
        <w:tc>
          <w:tcPr>
            <w:tcW w:w="9007" w:type="dxa"/>
            <w:tcBorders>
              <w:top w:val="single" w:sz="8" w:space="0" w:color="114733"/>
              <w:left w:val="single" w:sz="8" w:space="0" w:color="114733"/>
              <w:bottom w:val="single" w:sz="8" w:space="0" w:color="114733"/>
              <w:right w:val="single" w:sz="8" w:space="0" w:color="114733"/>
            </w:tcBorders>
            <w:shd w:val="clear" w:color="auto" w:fill="114733"/>
          </w:tcPr>
          <w:p w14:paraId="47806882" w14:textId="77777777" w:rsidR="00EF0F23" w:rsidRDefault="00000000">
            <w:pPr>
              <w:widowControl w:val="0"/>
              <w:pBdr>
                <w:top w:val="nil"/>
                <w:left w:val="nil"/>
                <w:bottom w:val="nil"/>
                <w:right w:val="nil"/>
                <w:between w:val="nil"/>
              </w:pBdr>
              <w:spacing w:before="90" w:after="120" w:line="276" w:lineRule="auto"/>
              <w:jc w:val="left"/>
              <w:rPr>
                <w:b/>
                <w:bCs/>
                <w:color w:val="FFFFFF"/>
                <w:sz w:val="18"/>
                <w:szCs w:val="18"/>
              </w:rPr>
            </w:pPr>
            <w:r>
              <w:rPr>
                <w:b/>
                <w:bCs/>
                <w:color w:val="FFFFFF"/>
                <w:sz w:val="18"/>
                <w:szCs w:val="18"/>
              </w:rPr>
              <w:t xml:space="preserve">DECLARATION </w:t>
            </w:r>
          </w:p>
        </w:tc>
      </w:tr>
      <w:tr w:rsidR="00EF0F23" w14:paraId="368305D1" w14:textId="77777777">
        <w:tc>
          <w:tcPr>
            <w:tcW w:w="9007" w:type="dxa"/>
            <w:tcBorders>
              <w:top w:val="single" w:sz="8" w:space="0" w:color="114733"/>
              <w:left w:val="nil"/>
              <w:bottom w:val="single" w:sz="8" w:space="0" w:color="114733"/>
              <w:right w:val="nil"/>
            </w:tcBorders>
          </w:tcPr>
          <w:p w14:paraId="4B452401" w14:textId="77777777" w:rsidR="00EF0F23" w:rsidRDefault="00EF0F23">
            <w:pPr>
              <w:widowControl w:val="0"/>
              <w:numPr>
                <w:ilvl w:val="4"/>
                <w:numId w:val="1"/>
              </w:numPr>
              <w:pBdr>
                <w:top w:val="nil"/>
                <w:left w:val="nil"/>
                <w:bottom w:val="nil"/>
                <w:right w:val="nil"/>
                <w:between w:val="nil"/>
              </w:pBdr>
              <w:spacing w:line="276" w:lineRule="auto"/>
              <w:ind w:left="0"/>
              <w:jc w:val="left"/>
              <w:rPr>
                <w:color w:val="000000"/>
                <w:sz w:val="4"/>
                <w:szCs w:val="4"/>
              </w:rPr>
            </w:pPr>
          </w:p>
        </w:tc>
      </w:tr>
      <w:tr w:rsidR="00EF0F23" w14:paraId="3A31AB2F" w14:textId="77777777">
        <w:tc>
          <w:tcPr>
            <w:tcW w:w="9007" w:type="dxa"/>
            <w:tcBorders>
              <w:top w:val="single" w:sz="8" w:space="0" w:color="114733"/>
              <w:left w:val="single" w:sz="8" w:space="0" w:color="114733"/>
              <w:bottom w:val="single" w:sz="8" w:space="0" w:color="114733"/>
              <w:right w:val="single" w:sz="8" w:space="0" w:color="114733"/>
            </w:tcBorders>
          </w:tcPr>
          <w:p w14:paraId="5B82F964" w14:textId="77777777" w:rsidR="00EF0F23" w:rsidRDefault="00000000">
            <w:pPr>
              <w:widowControl w:val="0"/>
              <w:numPr>
                <w:ilvl w:val="2"/>
                <w:numId w:val="1"/>
              </w:numPr>
              <w:pBdr>
                <w:top w:val="nil"/>
                <w:left w:val="nil"/>
                <w:bottom w:val="nil"/>
                <w:right w:val="nil"/>
                <w:between w:val="nil"/>
              </w:pBdr>
              <w:spacing w:before="90" w:after="120" w:line="276" w:lineRule="auto"/>
              <w:jc w:val="left"/>
              <w:rPr>
                <w:color w:val="000000"/>
                <w:sz w:val="18"/>
                <w:szCs w:val="18"/>
              </w:rPr>
            </w:pPr>
            <w:proofErr w:type="spellStart"/>
            <w:proofErr w:type="gramStart"/>
            <w:r>
              <w:rPr>
                <w:color w:val="000000"/>
                <w:sz w:val="18"/>
                <w:szCs w:val="18"/>
              </w:rPr>
              <w:t>I,</w:t>
            </w:r>
            <w:r>
              <w:rPr>
                <w:sz w:val="18"/>
                <w:szCs w:val="18"/>
              </w:rPr>
              <w:t>Tara</w:t>
            </w:r>
            <w:proofErr w:type="spellEnd"/>
            <w:proofErr w:type="gramEnd"/>
            <w:r>
              <w:rPr>
                <w:sz w:val="18"/>
                <w:szCs w:val="18"/>
              </w:rPr>
              <w:t xml:space="preserve"> </w:t>
            </w:r>
            <w:proofErr w:type="gramStart"/>
            <w:r>
              <w:rPr>
                <w:sz w:val="18"/>
                <w:szCs w:val="18"/>
              </w:rPr>
              <w:t xml:space="preserve">Brettell, </w:t>
            </w:r>
            <w:r>
              <w:rPr>
                <w:color w:val="000000"/>
                <w:sz w:val="18"/>
                <w:szCs w:val="18"/>
              </w:rPr>
              <w:t xml:space="preserve"> declare</w:t>
            </w:r>
            <w:proofErr w:type="gramEnd"/>
            <w:r>
              <w:rPr>
                <w:color w:val="000000"/>
                <w:sz w:val="18"/>
                <w:szCs w:val="18"/>
              </w:rPr>
              <w:t xml:space="preserve"> that, to the best of my knowledge and belief, the information contained in this disclosure statement is true and complete and complies with the disclosure requirements in the Financial Markets Conduct Act </w:t>
            </w:r>
            <w:r>
              <w:rPr>
                <w:color w:val="000000"/>
                <w:sz w:val="18"/>
                <w:szCs w:val="18"/>
              </w:rPr>
              <w:lastRenderedPageBreak/>
              <w:t>2013 and the Financial Markets Conduct Regulations 2014.</w:t>
            </w:r>
            <w:r>
              <w:rPr>
                <w:noProof/>
              </w:rPr>
              <w:drawing>
                <wp:anchor distT="0" distB="0" distL="0" distR="0" simplePos="0" relativeHeight="251658240" behindDoc="1" locked="0" layoutInCell="1" hidden="0" allowOverlap="1" wp14:anchorId="315771E5" wp14:editId="02B91E1C">
                  <wp:simplePos x="0" y="0"/>
                  <wp:positionH relativeFrom="column">
                    <wp:posOffset>506095</wp:posOffset>
                  </wp:positionH>
                  <wp:positionV relativeFrom="paragraph">
                    <wp:posOffset>528002</wp:posOffset>
                  </wp:positionV>
                  <wp:extent cx="1290638" cy="475822"/>
                  <wp:effectExtent l="0" t="0" r="0" b="0"/>
                  <wp:wrapNone/>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290638" cy="475822"/>
                          </a:xfrm>
                          <a:prstGeom prst="rect">
                            <a:avLst/>
                          </a:prstGeom>
                          <a:ln/>
                        </pic:spPr>
                      </pic:pic>
                    </a:graphicData>
                  </a:graphic>
                </wp:anchor>
              </w:drawing>
            </w:r>
          </w:p>
          <w:p w14:paraId="4AA662B2" w14:textId="77777777" w:rsidR="00EF0F23" w:rsidRDefault="00EF0F23">
            <w:pPr>
              <w:widowControl w:val="0"/>
              <w:numPr>
                <w:ilvl w:val="2"/>
                <w:numId w:val="1"/>
              </w:numPr>
              <w:pBdr>
                <w:top w:val="nil"/>
                <w:left w:val="nil"/>
                <w:bottom w:val="nil"/>
                <w:right w:val="nil"/>
                <w:between w:val="nil"/>
              </w:pBdr>
              <w:spacing w:before="90" w:after="120" w:line="276" w:lineRule="auto"/>
              <w:jc w:val="left"/>
              <w:rPr>
                <w:color w:val="000000"/>
                <w:sz w:val="18"/>
                <w:szCs w:val="18"/>
              </w:rPr>
            </w:pPr>
          </w:p>
          <w:p w14:paraId="6C2519AF" w14:textId="77777777" w:rsidR="00EF0F23" w:rsidRDefault="00000000">
            <w:pPr>
              <w:numPr>
                <w:ilvl w:val="1"/>
                <w:numId w:val="3"/>
              </w:numPr>
              <w:pBdr>
                <w:top w:val="nil"/>
                <w:left w:val="nil"/>
                <w:bottom w:val="nil"/>
                <w:right w:val="nil"/>
                <w:between w:val="nil"/>
              </w:pBdr>
              <w:spacing w:before="90" w:after="120" w:line="276" w:lineRule="auto"/>
              <w:jc w:val="left"/>
              <w:rPr>
                <w:b/>
                <w:bCs/>
                <w:color w:val="000000"/>
                <w:sz w:val="18"/>
                <w:szCs w:val="18"/>
              </w:rPr>
            </w:pPr>
            <w:r>
              <w:rPr>
                <w:b/>
                <w:bCs/>
                <w:color w:val="000000"/>
                <w:sz w:val="18"/>
                <w:szCs w:val="18"/>
              </w:rPr>
              <w:t>Signed: ____________________________</w:t>
            </w:r>
          </w:p>
          <w:p w14:paraId="6657324D" w14:textId="77777777" w:rsidR="00EF0F23" w:rsidRDefault="00EF0F23">
            <w:pPr>
              <w:widowControl w:val="0"/>
              <w:numPr>
                <w:ilvl w:val="2"/>
                <w:numId w:val="1"/>
              </w:numPr>
              <w:pBdr>
                <w:top w:val="nil"/>
                <w:left w:val="nil"/>
                <w:bottom w:val="nil"/>
                <w:right w:val="nil"/>
                <w:between w:val="nil"/>
              </w:pBdr>
              <w:spacing w:before="90" w:after="120" w:line="276" w:lineRule="auto"/>
              <w:jc w:val="left"/>
              <w:rPr>
                <w:color w:val="000000"/>
                <w:sz w:val="18"/>
                <w:szCs w:val="18"/>
              </w:rPr>
            </w:pPr>
          </w:p>
        </w:tc>
      </w:tr>
    </w:tbl>
    <w:p w14:paraId="1E81038A" w14:textId="77777777" w:rsidR="00EF0F23" w:rsidRDefault="00EF0F23">
      <w:pPr>
        <w:spacing w:after="0" w:line="276" w:lineRule="auto"/>
        <w:jc w:val="left"/>
        <w:rPr>
          <w:b/>
          <w:bCs/>
          <w:color w:val="7F7F7F"/>
          <w:sz w:val="16"/>
          <w:szCs w:val="16"/>
        </w:rPr>
      </w:pPr>
    </w:p>
    <w:p w14:paraId="56719A53" w14:textId="77777777" w:rsidR="00EF0F23" w:rsidRDefault="00EF0F23">
      <w:pPr>
        <w:spacing w:after="0" w:line="276" w:lineRule="auto"/>
        <w:jc w:val="left"/>
        <w:rPr>
          <w:color w:val="7F7F7F"/>
          <w:sz w:val="16"/>
          <w:szCs w:val="16"/>
        </w:rPr>
      </w:pPr>
    </w:p>
    <w:p w14:paraId="5F3A5025" w14:textId="77777777" w:rsidR="00EF0F23" w:rsidRDefault="00000000">
      <w:pPr>
        <w:spacing w:after="0" w:line="276" w:lineRule="auto"/>
        <w:jc w:val="left"/>
        <w:rPr>
          <w:color w:val="7F7F7F"/>
          <w:sz w:val="16"/>
          <w:szCs w:val="16"/>
        </w:rPr>
      </w:pPr>
      <w:r>
        <w:rPr>
          <w:color w:val="7F7F7F"/>
          <w:sz w:val="16"/>
          <w:szCs w:val="16"/>
        </w:rPr>
        <w:t>This Disclosure Statement DS26/2 was prepared on 1 February 2026.</w:t>
      </w:r>
    </w:p>
    <w:p w14:paraId="5B218E28" w14:textId="77777777" w:rsidR="00EF0F23" w:rsidRDefault="00EF0F23">
      <w:pPr>
        <w:jc w:val="left"/>
        <w:rPr>
          <w:color w:val="7F7F7F"/>
          <w:sz w:val="16"/>
          <w:szCs w:val="16"/>
        </w:rPr>
      </w:pPr>
    </w:p>
    <w:sectPr w:rsidR="00EF0F23">
      <w:footerReference w:type="default" r:id="rId12"/>
      <w:footerReference w:type="first" r:id="rId13"/>
      <w:pgSz w:w="11907" w:h="16840"/>
      <w:pgMar w:top="1702" w:right="1440" w:bottom="1560" w:left="1440" w:header="720" w:footer="50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7AA9A9" w14:textId="77777777" w:rsidR="005906A0" w:rsidRDefault="005906A0">
      <w:pPr>
        <w:spacing w:after="0" w:line="240" w:lineRule="auto"/>
      </w:pPr>
      <w:r>
        <w:separator/>
      </w:r>
    </w:p>
  </w:endnote>
  <w:endnote w:type="continuationSeparator" w:id="0">
    <w:p w14:paraId="0F1BA584" w14:textId="77777777" w:rsidR="005906A0" w:rsidRDefault="005906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6D1A099-FEE2-4646-BACC-956EEC27F67B}"/>
  </w:font>
  <w:font w:name="Calibri">
    <w:panose1 w:val="020F0502020204030204"/>
    <w:charset w:val="00"/>
    <w:family w:val="swiss"/>
    <w:pitch w:val="variable"/>
    <w:sig w:usb0="E4002EFF" w:usb1="C200247B" w:usb2="00000009" w:usb3="00000000" w:csb0="000001FF" w:csb1="00000000"/>
    <w:embedRegular r:id="rId2" w:fontKey="{97D9A5FD-B621-433B-A7C8-9EBE7D83F770}"/>
    <w:embedBold r:id="rId3" w:fontKey="{293C4614-4FE6-4806-B5CA-E3CA8A9445D4}"/>
    <w:embedItalic r:id="rId4" w:fontKey="{6EBF6BEB-4A4E-4C6A-99A3-6A0D400F2687}"/>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2DA0B20A-1FBE-4912-A593-6D663D37CB62}"/>
    <w:embedBold r:id="rId6" w:fontKey="{8AF40E4C-0AB9-4E49-B77E-2B95C441B170}"/>
  </w:font>
  <w:font w:name="Times">
    <w:panose1 w:val="02020603050405020304"/>
    <w:charset w:val="00"/>
    <w:family w:val="roman"/>
    <w:pitch w:val="variable"/>
    <w:sig w:usb0="E0002EFF" w:usb1="C000785B" w:usb2="00000009" w:usb3="00000000" w:csb0="000001FF" w:csb1="00000000"/>
    <w:embedBold r:id="rId7" w:fontKey="{C5A0F7E2-83E8-474E-9385-830413D1EFB4}"/>
  </w:font>
  <w:font w:name="Segoe UI">
    <w:panose1 w:val="020B0502040204020203"/>
    <w:charset w:val="00"/>
    <w:family w:val="swiss"/>
    <w:pitch w:val="variable"/>
    <w:sig w:usb0="E4002EFF" w:usb1="C000E47F" w:usb2="00000009" w:usb3="00000000" w:csb0="000001FF" w:csb1="00000000"/>
    <w:embedRegular r:id="rId8" w:fontKey="{4EB3DB7F-55C4-4EFF-958E-AD8224F8E0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0F163" w14:textId="77777777" w:rsidR="00EF0F23" w:rsidRDefault="00EF0F23">
    <w:pPr>
      <w:widowControl w:val="0"/>
      <w:pBdr>
        <w:top w:val="nil"/>
        <w:left w:val="nil"/>
        <w:bottom w:val="nil"/>
        <w:right w:val="nil"/>
        <w:between w:val="nil"/>
      </w:pBdr>
      <w:spacing w:after="0" w:line="276" w:lineRule="auto"/>
      <w:jc w:val="left"/>
      <w:rPr>
        <w:color w:val="7F7F7F"/>
        <w:sz w:val="16"/>
        <w:szCs w:val="16"/>
      </w:rPr>
    </w:pPr>
  </w:p>
  <w:tbl>
    <w:tblPr>
      <w:tblStyle w:val="af5"/>
      <w:tblW w:w="9027" w:type="dxa"/>
      <w:tblBorders>
        <w:top w:val="single" w:sz="4" w:space="0" w:color="BFBFBF"/>
      </w:tblBorders>
      <w:tblLayout w:type="fixed"/>
      <w:tblLook w:val="0400" w:firstRow="0" w:lastRow="0" w:firstColumn="0" w:lastColumn="0" w:noHBand="0" w:noVBand="1"/>
    </w:tblPr>
    <w:tblGrid>
      <w:gridCol w:w="4449"/>
      <w:gridCol w:w="4578"/>
    </w:tblGrid>
    <w:tr w:rsidR="00EF0F23" w14:paraId="667C5E54" w14:textId="77777777">
      <w:trPr>
        <w:trHeight w:val="292"/>
      </w:trPr>
      <w:tc>
        <w:tcPr>
          <w:tcW w:w="4449" w:type="dxa"/>
          <w:tcBorders>
            <w:top w:val="single" w:sz="4" w:space="0" w:color="114733"/>
          </w:tcBorders>
          <w:vAlign w:val="bottom"/>
        </w:tcPr>
        <w:p w14:paraId="696930AA" w14:textId="77777777" w:rsidR="00EF0F23" w:rsidRDefault="00000000">
          <w:pPr>
            <w:pBdr>
              <w:top w:val="nil"/>
              <w:left w:val="nil"/>
              <w:bottom w:val="nil"/>
              <w:right w:val="nil"/>
              <w:between w:val="nil"/>
            </w:pBdr>
            <w:spacing w:after="0" w:line="240" w:lineRule="auto"/>
            <w:rPr>
              <w:color w:val="000000"/>
              <w:sz w:val="15"/>
              <w:szCs w:val="15"/>
            </w:rPr>
          </w:pPr>
          <w:r>
            <w:rPr>
              <w:noProof/>
            </w:rPr>
            <w:drawing>
              <wp:anchor distT="114300" distB="114300" distL="114300" distR="114300" simplePos="0" relativeHeight="251658240" behindDoc="0" locked="0" layoutInCell="1" hidden="0" allowOverlap="1" wp14:anchorId="094DE72A" wp14:editId="0CA9DA87">
                <wp:simplePos x="0" y="0"/>
                <wp:positionH relativeFrom="column">
                  <wp:posOffset>22192</wp:posOffset>
                </wp:positionH>
                <wp:positionV relativeFrom="paragraph">
                  <wp:posOffset>114300</wp:posOffset>
                </wp:positionV>
                <wp:extent cx="1214438" cy="304598"/>
                <wp:effectExtent l="0" t="0" r="0" b="0"/>
                <wp:wrapSquare wrapText="bothSides" distT="114300" distB="114300" distL="114300" distR="11430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14438" cy="304598"/>
                        </a:xfrm>
                        <a:prstGeom prst="rect">
                          <a:avLst/>
                        </a:prstGeom>
                        <a:ln/>
                      </pic:spPr>
                    </pic:pic>
                  </a:graphicData>
                </a:graphic>
              </wp:anchor>
            </w:drawing>
          </w:r>
        </w:p>
      </w:tc>
      <w:tc>
        <w:tcPr>
          <w:tcW w:w="4578" w:type="dxa"/>
          <w:tcBorders>
            <w:top w:val="single" w:sz="4" w:space="0" w:color="114733"/>
          </w:tcBorders>
          <w:vAlign w:val="bottom"/>
        </w:tcPr>
        <w:p w14:paraId="037CD176" w14:textId="77777777" w:rsidR="00EF0F23" w:rsidRDefault="00000000">
          <w:pPr>
            <w:pBdr>
              <w:top w:val="nil"/>
              <w:left w:val="nil"/>
              <w:bottom w:val="nil"/>
              <w:right w:val="nil"/>
              <w:between w:val="nil"/>
            </w:pBdr>
            <w:spacing w:after="0" w:line="240" w:lineRule="auto"/>
            <w:jc w:val="right"/>
            <w:rPr>
              <w:color w:val="000000"/>
              <w:sz w:val="15"/>
              <w:szCs w:val="15"/>
            </w:rPr>
          </w:pPr>
          <w:r>
            <w:rPr>
              <w:color w:val="000000"/>
              <w:sz w:val="15"/>
              <w:szCs w:val="15"/>
            </w:rPr>
            <w:t xml:space="preserve">Page | </w:t>
          </w:r>
          <w:r>
            <w:rPr>
              <w:color w:val="000000"/>
              <w:sz w:val="15"/>
              <w:szCs w:val="15"/>
            </w:rPr>
            <w:fldChar w:fldCharType="begin"/>
          </w:r>
          <w:r>
            <w:rPr>
              <w:color w:val="000000"/>
              <w:sz w:val="15"/>
              <w:szCs w:val="15"/>
            </w:rPr>
            <w:instrText>PAGE</w:instrText>
          </w:r>
          <w:r>
            <w:rPr>
              <w:color w:val="000000"/>
              <w:sz w:val="15"/>
              <w:szCs w:val="15"/>
            </w:rPr>
            <w:fldChar w:fldCharType="separate"/>
          </w:r>
          <w:r w:rsidR="00BC17C1">
            <w:rPr>
              <w:noProof/>
              <w:color w:val="000000"/>
              <w:sz w:val="15"/>
              <w:szCs w:val="15"/>
            </w:rPr>
            <w:t>1</w:t>
          </w:r>
          <w:r>
            <w:rPr>
              <w:color w:val="000000"/>
              <w:sz w:val="15"/>
              <w:szCs w:val="15"/>
            </w:rPr>
            <w:fldChar w:fldCharType="end"/>
          </w:r>
          <w:r>
            <w:rPr>
              <w:color w:val="000000"/>
              <w:sz w:val="15"/>
              <w:szCs w:val="15"/>
            </w:rPr>
            <w:t xml:space="preserve"> </w:t>
          </w:r>
        </w:p>
      </w:tc>
    </w:tr>
  </w:tbl>
  <w:p w14:paraId="4C3B9AC6" w14:textId="77777777" w:rsidR="00EF0F23" w:rsidRDefault="00EF0F23">
    <w:pPr>
      <w:pBdr>
        <w:top w:val="nil"/>
        <w:left w:val="nil"/>
        <w:bottom w:val="nil"/>
        <w:right w:val="nil"/>
        <w:between w:val="nil"/>
      </w:pBdr>
      <w:spacing w:after="0" w:line="240" w:lineRule="auto"/>
      <w:rPr>
        <w:color w:val="000000"/>
        <w:sz w:val="15"/>
        <w:szCs w:val="15"/>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E30E0" w14:textId="77777777" w:rsidR="00EF0F23" w:rsidRDefault="00EF0F23">
    <w:pPr>
      <w:widowControl w:val="0"/>
      <w:pBdr>
        <w:top w:val="nil"/>
        <w:left w:val="nil"/>
        <w:bottom w:val="nil"/>
        <w:right w:val="nil"/>
        <w:between w:val="nil"/>
      </w:pBdr>
      <w:spacing w:after="0" w:line="276" w:lineRule="auto"/>
      <w:jc w:val="left"/>
      <w:rPr>
        <w:color w:val="000000"/>
        <w:sz w:val="15"/>
        <w:szCs w:val="15"/>
      </w:rPr>
    </w:pPr>
  </w:p>
  <w:tbl>
    <w:tblPr>
      <w:tblStyle w:val="af6"/>
      <w:tblW w:w="9027" w:type="dxa"/>
      <w:tblBorders>
        <w:top w:val="single" w:sz="4" w:space="0" w:color="BFBFBF"/>
      </w:tblBorders>
      <w:tblLayout w:type="fixed"/>
      <w:tblLook w:val="0400" w:firstRow="0" w:lastRow="0" w:firstColumn="0" w:lastColumn="0" w:noHBand="0" w:noVBand="1"/>
    </w:tblPr>
    <w:tblGrid>
      <w:gridCol w:w="4449"/>
      <w:gridCol w:w="4578"/>
    </w:tblGrid>
    <w:tr w:rsidR="00EF0F23" w14:paraId="2F5C66BB" w14:textId="77777777">
      <w:trPr>
        <w:trHeight w:val="397"/>
      </w:trPr>
      <w:tc>
        <w:tcPr>
          <w:tcW w:w="4449" w:type="dxa"/>
          <w:vAlign w:val="bottom"/>
        </w:tcPr>
        <w:p w14:paraId="5465BF57" w14:textId="77777777" w:rsidR="00EF0F23" w:rsidRDefault="00EF0F23">
          <w:pPr>
            <w:pBdr>
              <w:top w:val="nil"/>
              <w:left w:val="nil"/>
              <w:bottom w:val="nil"/>
              <w:right w:val="nil"/>
              <w:between w:val="nil"/>
            </w:pBdr>
            <w:spacing w:after="0" w:line="240" w:lineRule="auto"/>
            <w:rPr>
              <w:color w:val="000000"/>
              <w:sz w:val="15"/>
              <w:szCs w:val="15"/>
            </w:rPr>
          </w:pPr>
        </w:p>
      </w:tc>
      <w:tc>
        <w:tcPr>
          <w:tcW w:w="4578" w:type="dxa"/>
          <w:vAlign w:val="bottom"/>
        </w:tcPr>
        <w:p w14:paraId="5E6A4EC3" w14:textId="77777777" w:rsidR="00EF0F23" w:rsidRDefault="00000000">
          <w:pPr>
            <w:pBdr>
              <w:top w:val="nil"/>
              <w:left w:val="nil"/>
              <w:bottom w:val="nil"/>
              <w:right w:val="nil"/>
              <w:between w:val="nil"/>
            </w:pBdr>
            <w:spacing w:after="0" w:line="240" w:lineRule="auto"/>
            <w:jc w:val="right"/>
            <w:rPr>
              <w:color w:val="000000"/>
              <w:sz w:val="15"/>
              <w:szCs w:val="15"/>
            </w:rPr>
          </w:pPr>
          <w:r>
            <w:rPr>
              <w:color w:val="000000"/>
              <w:sz w:val="15"/>
              <w:szCs w:val="15"/>
            </w:rPr>
            <w:t xml:space="preserve">Page | </w:t>
          </w:r>
          <w:r>
            <w:rPr>
              <w:color w:val="000000"/>
              <w:sz w:val="15"/>
              <w:szCs w:val="15"/>
            </w:rPr>
            <w:fldChar w:fldCharType="begin"/>
          </w:r>
          <w:r>
            <w:rPr>
              <w:color w:val="000000"/>
              <w:sz w:val="15"/>
              <w:szCs w:val="15"/>
            </w:rPr>
            <w:instrText>PAGE</w:instrText>
          </w:r>
          <w:r>
            <w:rPr>
              <w:color w:val="000000"/>
              <w:sz w:val="15"/>
              <w:szCs w:val="15"/>
            </w:rPr>
            <w:fldChar w:fldCharType="separate"/>
          </w:r>
          <w:r>
            <w:rPr>
              <w:color w:val="000000"/>
              <w:sz w:val="15"/>
              <w:szCs w:val="15"/>
            </w:rPr>
            <w:fldChar w:fldCharType="end"/>
          </w:r>
          <w:r>
            <w:rPr>
              <w:color w:val="000000"/>
              <w:sz w:val="15"/>
              <w:szCs w:val="15"/>
            </w:rPr>
            <w:t xml:space="preserve"> </w:t>
          </w:r>
        </w:p>
      </w:tc>
    </w:tr>
  </w:tbl>
  <w:p w14:paraId="06DDF040" w14:textId="77777777" w:rsidR="00EF0F23" w:rsidRDefault="00EF0F23">
    <w:pPr>
      <w:pBdr>
        <w:top w:val="nil"/>
        <w:left w:val="nil"/>
        <w:bottom w:val="nil"/>
        <w:right w:val="nil"/>
        <w:between w:val="nil"/>
      </w:pBdr>
      <w:spacing w:after="0" w:line="240" w:lineRule="auto"/>
      <w:rPr>
        <w:color w:val="000000"/>
        <w:sz w:val="15"/>
        <w:szCs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34A105" w14:textId="77777777" w:rsidR="005906A0" w:rsidRDefault="005906A0">
      <w:pPr>
        <w:spacing w:after="0" w:line="240" w:lineRule="auto"/>
      </w:pPr>
      <w:r>
        <w:separator/>
      </w:r>
    </w:p>
  </w:footnote>
  <w:footnote w:type="continuationSeparator" w:id="0">
    <w:p w14:paraId="7AB1148D" w14:textId="77777777" w:rsidR="005906A0" w:rsidRDefault="005906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0691D"/>
    <w:multiLevelType w:val="multilevel"/>
    <w:tmpl w:val="B26C6742"/>
    <w:lvl w:ilvl="0">
      <w:start w:val="1"/>
      <w:numFmt w:val="decimal"/>
      <w:lvlText w:val="%1"/>
      <w:lvlJc w:val="left"/>
      <w:pPr>
        <w:ind w:left="142" w:firstLine="0"/>
      </w:pPr>
    </w:lvl>
    <w:lvl w:ilvl="1">
      <w:start w:val="1"/>
      <w:numFmt w:val="decimal"/>
      <w:lvlText w:val=""/>
      <w:lvlJc w:val="left"/>
      <w:pPr>
        <w:ind w:left="142" w:firstLine="0"/>
      </w:pPr>
    </w:lvl>
    <w:lvl w:ilvl="2">
      <w:start w:val="1"/>
      <w:numFmt w:val="decimal"/>
      <w:lvlText w:val=""/>
      <w:lvlJc w:val="left"/>
      <w:pPr>
        <w:ind w:left="142" w:firstLine="0"/>
      </w:pPr>
    </w:lvl>
    <w:lvl w:ilvl="3">
      <w:start w:val="1"/>
      <w:numFmt w:val="decimal"/>
      <w:lvlText w:val=""/>
      <w:lvlJc w:val="left"/>
      <w:pPr>
        <w:ind w:left="142" w:firstLine="0"/>
      </w:pPr>
    </w:lvl>
    <w:lvl w:ilvl="4">
      <w:start w:val="1"/>
      <w:numFmt w:val="decimal"/>
      <w:lvlText w:val=""/>
      <w:lvlJc w:val="left"/>
      <w:pPr>
        <w:ind w:left="142" w:firstLine="0"/>
      </w:pPr>
    </w:lvl>
    <w:lvl w:ilvl="5">
      <w:start w:val="1"/>
      <w:numFmt w:val="lowerRoman"/>
      <w:lvlText w:val="(%6)"/>
      <w:lvlJc w:val="left"/>
      <w:pPr>
        <w:ind w:left="2302" w:hanging="360"/>
      </w:pPr>
    </w:lvl>
    <w:lvl w:ilvl="6">
      <w:start w:val="1"/>
      <w:numFmt w:val="decimal"/>
      <w:lvlText w:val="%7."/>
      <w:lvlJc w:val="left"/>
      <w:pPr>
        <w:ind w:left="2662" w:hanging="360"/>
      </w:pPr>
    </w:lvl>
    <w:lvl w:ilvl="7">
      <w:start w:val="1"/>
      <w:numFmt w:val="lowerLetter"/>
      <w:lvlText w:val="%8."/>
      <w:lvlJc w:val="left"/>
      <w:pPr>
        <w:ind w:left="3022" w:hanging="360"/>
      </w:pPr>
    </w:lvl>
    <w:lvl w:ilvl="8">
      <w:start w:val="1"/>
      <w:numFmt w:val="lowerRoman"/>
      <w:lvlText w:val="%9."/>
      <w:lvlJc w:val="left"/>
      <w:pPr>
        <w:ind w:left="3382" w:hanging="360"/>
      </w:pPr>
    </w:lvl>
  </w:abstractNum>
  <w:abstractNum w:abstractNumId="1" w15:restartNumberingAfterBreak="0">
    <w:nsid w:val="23C15D4F"/>
    <w:multiLevelType w:val="multilevel"/>
    <w:tmpl w:val="ADE24244"/>
    <w:lvl w:ilvl="0">
      <w:start w:val="1"/>
      <w:numFmt w:val="decimal"/>
      <w:pStyle w:val="Level1"/>
      <w:lvlText w:val="%1."/>
      <w:lvlJc w:val="left"/>
      <w:pPr>
        <w:tabs>
          <w:tab w:val="num" w:pos="720"/>
        </w:tabs>
        <w:ind w:left="720" w:hanging="720"/>
      </w:pPr>
    </w:lvl>
    <w:lvl w:ilvl="1">
      <w:start w:val="1"/>
      <w:numFmt w:val="decimal"/>
      <w:pStyle w:val="Level2"/>
      <w:lvlText w:val="%2."/>
      <w:lvlJc w:val="left"/>
      <w:pPr>
        <w:tabs>
          <w:tab w:val="num" w:pos="1440"/>
        </w:tabs>
        <w:ind w:left="1440" w:hanging="720"/>
      </w:pPr>
    </w:lvl>
    <w:lvl w:ilvl="2">
      <w:start w:val="1"/>
      <w:numFmt w:val="decimal"/>
      <w:pStyle w:val="Level3"/>
      <w:lvlText w:val="%3."/>
      <w:lvlJc w:val="left"/>
      <w:pPr>
        <w:tabs>
          <w:tab w:val="num" w:pos="2160"/>
        </w:tabs>
        <w:ind w:left="2160" w:hanging="720"/>
      </w:pPr>
    </w:lvl>
    <w:lvl w:ilvl="3">
      <w:start w:val="1"/>
      <w:numFmt w:val="decimal"/>
      <w:pStyle w:val="Level4"/>
      <w:lvlText w:val="%4."/>
      <w:lvlJc w:val="left"/>
      <w:pPr>
        <w:tabs>
          <w:tab w:val="num" w:pos="2880"/>
        </w:tabs>
        <w:ind w:left="2880" w:hanging="720"/>
      </w:pPr>
    </w:lvl>
    <w:lvl w:ilvl="4">
      <w:start w:val="1"/>
      <w:numFmt w:val="decimal"/>
      <w:pStyle w:val="Level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63A4644"/>
    <w:multiLevelType w:val="multilevel"/>
    <w:tmpl w:val="C94E7436"/>
    <w:lvl w:ilvl="0">
      <w:start w:val="1"/>
      <w:numFmt w:val="decimal"/>
      <w:lvlText w:val="%1"/>
      <w:lvlJc w:val="left"/>
      <w:pPr>
        <w:ind w:left="142" w:firstLine="0"/>
      </w:pPr>
    </w:lvl>
    <w:lvl w:ilvl="1">
      <w:start w:val="1"/>
      <w:numFmt w:val="decimal"/>
      <w:lvlText w:val=""/>
      <w:lvlJc w:val="left"/>
      <w:pPr>
        <w:ind w:left="142" w:firstLine="0"/>
      </w:pPr>
    </w:lvl>
    <w:lvl w:ilvl="2">
      <w:start w:val="1"/>
      <w:numFmt w:val="decimal"/>
      <w:lvlText w:val=""/>
      <w:lvlJc w:val="left"/>
      <w:pPr>
        <w:ind w:left="142" w:firstLine="0"/>
      </w:pPr>
    </w:lvl>
    <w:lvl w:ilvl="3">
      <w:start w:val="1"/>
      <w:numFmt w:val="decimal"/>
      <w:lvlText w:val=""/>
      <w:lvlJc w:val="left"/>
      <w:pPr>
        <w:ind w:left="142" w:firstLine="0"/>
      </w:pPr>
    </w:lvl>
    <w:lvl w:ilvl="4">
      <w:start w:val="1"/>
      <w:numFmt w:val="decimal"/>
      <w:lvlText w:val=""/>
      <w:lvlJc w:val="left"/>
      <w:pPr>
        <w:ind w:left="142" w:firstLine="0"/>
      </w:pPr>
    </w:lvl>
    <w:lvl w:ilvl="5">
      <w:start w:val="1"/>
      <w:numFmt w:val="lowerRoman"/>
      <w:lvlText w:val="(%6)"/>
      <w:lvlJc w:val="left"/>
      <w:pPr>
        <w:ind w:left="2302" w:hanging="360"/>
      </w:pPr>
    </w:lvl>
    <w:lvl w:ilvl="6">
      <w:start w:val="1"/>
      <w:numFmt w:val="decimal"/>
      <w:lvlText w:val="%7."/>
      <w:lvlJc w:val="left"/>
      <w:pPr>
        <w:ind w:left="2662" w:hanging="360"/>
      </w:pPr>
    </w:lvl>
    <w:lvl w:ilvl="7">
      <w:start w:val="1"/>
      <w:numFmt w:val="lowerLetter"/>
      <w:lvlText w:val="%8."/>
      <w:lvlJc w:val="left"/>
      <w:pPr>
        <w:ind w:left="3022" w:hanging="360"/>
      </w:pPr>
    </w:lvl>
    <w:lvl w:ilvl="8">
      <w:start w:val="1"/>
      <w:numFmt w:val="lowerRoman"/>
      <w:lvlText w:val="%9."/>
      <w:lvlJc w:val="left"/>
      <w:pPr>
        <w:ind w:left="3382" w:hanging="360"/>
      </w:pPr>
    </w:lvl>
  </w:abstractNum>
  <w:abstractNum w:abstractNumId="3" w15:restartNumberingAfterBreak="0">
    <w:nsid w:val="6097496B"/>
    <w:multiLevelType w:val="multilevel"/>
    <w:tmpl w:val="C264F9E0"/>
    <w:lvl w:ilvl="0">
      <w:start w:val="1"/>
      <w:numFmt w:val="bullet"/>
      <w:lvlText w:val="▪"/>
      <w:lvlJc w:val="left"/>
      <w:pPr>
        <w:ind w:left="454" w:hanging="454"/>
      </w:pPr>
      <w:rPr>
        <w:rFonts w:ascii="Noto Sans Symbols" w:eastAsia="Noto Sans Symbols" w:hAnsi="Noto Sans Symbols" w:cs="Noto Sans Symbols"/>
      </w:rPr>
    </w:lvl>
    <w:lvl w:ilvl="1">
      <w:start w:val="1"/>
      <w:numFmt w:val="bullet"/>
      <w:lvlText w:val="🢭"/>
      <w:lvlJc w:val="left"/>
      <w:pPr>
        <w:ind w:left="907" w:hanging="452"/>
      </w:pPr>
      <w:rPr>
        <w:rFonts w:ascii="Noto Sans Symbols" w:eastAsia="Noto Sans Symbols" w:hAnsi="Noto Sans Symbols" w:cs="Noto Sans Symbols"/>
      </w:rPr>
    </w:lvl>
    <w:lvl w:ilvl="2">
      <w:start w:val="1"/>
      <w:numFmt w:val="bullet"/>
      <w:pStyle w:val="TableText"/>
      <w:lvlText w:val="−"/>
      <w:lvlJc w:val="left"/>
      <w:pPr>
        <w:ind w:left="1361" w:hanging="454"/>
      </w:pPr>
      <w:rPr>
        <w:rFonts w:ascii="Noto Sans Symbols" w:eastAsia="Noto Sans Symbols" w:hAnsi="Noto Sans Symbols" w:cs="Noto Sans Symbols"/>
      </w:rPr>
    </w:lvl>
    <w:lvl w:ilvl="3">
      <w:start w:val="1"/>
      <w:numFmt w:val="decimal"/>
      <w:lvlText w:val=""/>
      <w:lvlJc w:val="left"/>
      <w:pPr>
        <w:ind w:left="1440" w:hanging="360"/>
      </w:pPr>
    </w:lvl>
    <w:lvl w:ilvl="4">
      <w:start w:val="1"/>
      <w:numFmt w:val="decimal"/>
      <w:lvlText w:val=""/>
      <w:lvlJc w:val="left"/>
      <w:pPr>
        <w:ind w:left="1800" w:hanging="360"/>
      </w:pPr>
    </w:lvl>
    <w:lvl w:ilvl="5">
      <w:start w:val="1"/>
      <w:numFmt w:val="decimal"/>
      <w:lvlText w:val=""/>
      <w:lvlJc w:val="left"/>
      <w:pPr>
        <w:ind w:left="2160" w:hanging="360"/>
      </w:pPr>
    </w:lvl>
    <w:lvl w:ilvl="6">
      <w:start w:val="1"/>
      <w:numFmt w:val="decimal"/>
      <w:lvlText w:val=""/>
      <w:lvlJc w:val="left"/>
      <w:pPr>
        <w:ind w:left="2520" w:hanging="360"/>
      </w:pPr>
    </w:lvl>
    <w:lvl w:ilvl="7">
      <w:start w:val="1"/>
      <w:numFmt w:val="decimal"/>
      <w:lvlText w:val=""/>
      <w:lvlJc w:val="left"/>
      <w:pPr>
        <w:ind w:left="2880" w:hanging="360"/>
      </w:pPr>
    </w:lvl>
    <w:lvl w:ilvl="8">
      <w:start w:val="1"/>
      <w:numFmt w:val="decimal"/>
      <w:lvlText w:val=""/>
      <w:lvlJc w:val="left"/>
      <w:pPr>
        <w:ind w:left="3240" w:hanging="360"/>
      </w:pPr>
    </w:lvl>
  </w:abstractNum>
  <w:num w:numId="1" w16cid:durableId="1598172242">
    <w:abstractNumId w:val="2"/>
  </w:num>
  <w:num w:numId="2" w16cid:durableId="1282952757">
    <w:abstractNumId w:val="3"/>
  </w:num>
  <w:num w:numId="3" w16cid:durableId="110519952">
    <w:abstractNumId w:val="0"/>
  </w:num>
  <w:num w:numId="4" w16cid:durableId="1095904163">
    <w:abstractNumId w:val="1"/>
  </w:num>
  <w:num w:numId="5" w16cid:durableId="9461617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243237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340473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9537108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8101290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6167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694290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263090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788089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639496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424317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34743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84889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974409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714080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4900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F23"/>
    <w:rsid w:val="005906A0"/>
    <w:rsid w:val="006D1238"/>
    <w:rsid w:val="00BC17C1"/>
    <w:rsid w:val="00EF0F2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AE5AD"/>
  <w15:docId w15:val="{9A2214F0-83D6-4191-A15E-0BF3F70A5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NZ" w:eastAsia="en-NZ"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60" w:line="240" w:lineRule="auto"/>
      <w:outlineLvl w:val="0"/>
    </w:pPr>
    <w:rPr>
      <w:b/>
      <w:bCs/>
      <w:smallCaps/>
      <w:sz w:val="36"/>
      <w:szCs w:val="36"/>
    </w:rPr>
  </w:style>
  <w:style w:type="paragraph" w:styleId="Heading2">
    <w:name w:val="heading 2"/>
    <w:basedOn w:val="Normal"/>
    <w:next w:val="Normal"/>
    <w:link w:val="Heading2Char"/>
    <w:uiPriority w:val="9"/>
    <w:semiHidden/>
    <w:unhideWhenUsed/>
    <w:qFormat/>
    <w:pPr>
      <w:keepNext/>
      <w:spacing w:before="240" w:after="60" w:line="240" w:lineRule="auto"/>
      <w:outlineLvl w:val="1"/>
    </w:pPr>
    <w:rPr>
      <w:rFonts w:ascii="Arial" w:eastAsia="Arial" w:hAnsi="Arial" w:cs="Arial"/>
      <w:b/>
      <w:bCs/>
      <w:u w:val="single"/>
    </w:rPr>
  </w:style>
  <w:style w:type="paragraph" w:styleId="Heading3">
    <w:name w:val="heading 3"/>
    <w:basedOn w:val="Normal"/>
    <w:next w:val="Normal"/>
    <w:link w:val="Heading3Char"/>
    <w:uiPriority w:val="9"/>
    <w:semiHidden/>
    <w:unhideWhenUsed/>
    <w:qFormat/>
    <w:pPr>
      <w:keepNext/>
      <w:spacing w:before="240" w:after="60" w:line="240" w:lineRule="auto"/>
      <w:outlineLvl w:val="2"/>
    </w:pPr>
    <w:rPr>
      <w:rFonts w:ascii="Arial" w:eastAsia="Arial" w:hAnsi="Arial" w:cs="Arial"/>
      <w:b/>
      <w:bCs/>
    </w:rPr>
  </w:style>
  <w:style w:type="paragraph" w:styleId="Heading4">
    <w:name w:val="heading 4"/>
    <w:basedOn w:val="Normal"/>
    <w:next w:val="Normal"/>
    <w:link w:val="Heading4Char"/>
    <w:uiPriority w:val="9"/>
    <w:semiHidden/>
    <w:unhideWhenUsed/>
    <w:qFormat/>
    <w:pPr>
      <w:keepNext/>
      <w:spacing w:before="240" w:after="60" w:line="240" w:lineRule="auto"/>
      <w:outlineLvl w:val="3"/>
    </w:pPr>
    <w:rPr>
      <w:rFonts w:ascii="Arial" w:eastAsia="Arial" w:hAnsi="Arial" w:cs="Arial"/>
      <w:b/>
      <w:bCs/>
    </w:rPr>
  </w:style>
  <w:style w:type="paragraph" w:styleId="Heading5">
    <w:name w:val="heading 5"/>
    <w:basedOn w:val="Normal"/>
    <w:next w:val="Normal"/>
    <w:link w:val="Heading5Char"/>
    <w:uiPriority w:val="9"/>
    <w:semiHidden/>
    <w:unhideWhenUsed/>
    <w:qFormat/>
    <w:pPr>
      <w:spacing w:before="240" w:after="60" w:line="240" w:lineRule="auto"/>
      <w:outlineLvl w:val="4"/>
    </w:pPr>
    <w:rPr>
      <w:rFonts w:ascii="Arial" w:eastAsia="Arial" w:hAnsi="Arial" w:cs="Arial"/>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top w:val="nil"/>
        <w:left w:val="nil"/>
        <w:bottom w:val="nil"/>
        <w:right w:val="nil"/>
        <w:between w:val="nil"/>
      </w:pBdr>
      <w:spacing w:before="6240" w:after="155" w:line="240" w:lineRule="auto"/>
      <w:ind w:left="4394"/>
      <w:jc w:val="left"/>
    </w:pPr>
    <w:rPr>
      <w:rFonts w:ascii="Tahoma" w:eastAsia="Tahoma" w:hAnsi="Tahoma" w:cs="Tahoma"/>
      <w:b/>
      <w:bCs/>
      <w:smallCaps/>
      <w:color w:val="000000"/>
      <w:sz w:val="36"/>
      <w:szCs w:val="36"/>
    </w:rPr>
  </w:style>
  <w:style w:type="table" w:customStyle="1" w:styleId="TableNormal1">
    <w:name w:val="TableNormal"/>
    <w:tblPr>
      <w:tblCellMar>
        <w:top w:w="100" w:type="dxa"/>
        <w:left w:w="100" w:type="dxa"/>
        <w:bottom w:w="100" w:type="dxa"/>
        <w:right w:w="100" w:type="dxa"/>
      </w:tblCellMar>
    </w:tblPr>
  </w:style>
  <w:style w:type="paragraph" w:customStyle="1" w:styleId="Level1">
    <w:name w:val="Level 1"/>
    <w:link w:val="Level1Char"/>
    <w:qFormat/>
    <w:rsid w:val="0049389C"/>
    <w:pPr>
      <w:keepNext/>
      <w:numPr>
        <w:numId w:val="4"/>
      </w:numPr>
      <w:outlineLvl w:val="1"/>
    </w:pPr>
    <w:rPr>
      <w:b/>
      <w:caps/>
    </w:rPr>
  </w:style>
  <w:style w:type="paragraph" w:customStyle="1" w:styleId="Level2">
    <w:name w:val="Level 2"/>
    <w:qFormat/>
    <w:rsid w:val="000217AA"/>
    <w:pPr>
      <w:numPr>
        <w:ilvl w:val="1"/>
        <w:numId w:val="4"/>
      </w:numPr>
      <w:outlineLvl w:val="2"/>
    </w:pPr>
    <w:rPr>
      <w:rFonts w:asciiTheme="minorHAnsi" w:hAnsiTheme="minorHAnsi"/>
    </w:rPr>
  </w:style>
  <w:style w:type="character" w:customStyle="1" w:styleId="Level1Char">
    <w:name w:val="Level 1 Char"/>
    <w:basedOn w:val="DefaultParagraphFont"/>
    <w:link w:val="Level1"/>
    <w:rsid w:val="00132012"/>
    <w:rPr>
      <w:b/>
      <w:caps/>
      <w:lang w:val="en-NZ"/>
    </w:rPr>
  </w:style>
  <w:style w:type="paragraph" w:customStyle="1" w:styleId="Level3">
    <w:name w:val="Level 3"/>
    <w:qFormat/>
    <w:rsid w:val="000217AA"/>
    <w:pPr>
      <w:numPr>
        <w:ilvl w:val="2"/>
        <w:numId w:val="4"/>
      </w:numPr>
      <w:outlineLvl w:val="3"/>
    </w:pPr>
    <w:rPr>
      <w:rFonts w:asciiTheme="minorHAnsi" w:hAnsiTheme="minorHAnsi"/>
    </w:rPr>
  </w:style>
  <w:style w:type="paragraph" w:customStyle="1" w:styleId="Level4">
    <w:name w:val="Level 4"/>
    <w:qFormat/>
    <w:rsid w:val="0049389C"/>
    <w:pPr>
      <w:numPr>
        <w:ilvl w:val="3"/>
        <w:numId w:val="4"/>
      </w:numPr>
      <w:outlineLvl w:val="4"/>
    </w:pPr>
  </w:style>
  <w:style w:type="paragraph" w:styleId="Header">
    <w:name w:val="header"/>
    <w:link w:val="HeaderChar"/>
    <w:uiPriority w:val="16"/>
    <w:rsid w:val="00E45714"/>
    <w:pPr>
      <w:tabs>
        <w:tab w:val="center" w:pos="4513"/>
        <w:tab w:val="right" w:pos="9026"/>
      </w:tabs>
      <w:spacing w:after="0" w:line="240" w:lineRule="auto"/>
    </w:pPr>
    <w:rPr>
      <w:rFonts w:asciiTheme="minorHAnsi" w:hAnsiTheme="minorHAnsi"/>
    </w:rPr>
  </w:style>
  <w:style w:type="character" w:customStyle="1" w:styleId="HeaderChar">
    <w:name w:val="Header Char"/>
    <w:basedOn w:val="DefaultParagraphFont"/>
    <w:link w:val="Header"/>
    <w:uiPriority w:val="16"/>
    <w:rsid w:val="00BD04B3"/>
    <w:rPr>
      <w:rFonts w:asciiTheme="minorHAnsi" w:hAnsiTheme="minorHAnsi"/>
      <w:lang w:val="en-NZ"/>
    </w:rPr>
  </w:style>
  <w:style w:type="paragraph" w:styleId="Footer">
    <w:name w:val="footer"/>
    <w:link w:val="FooterChar"/>
    <w:uiPriority w:val="16"/>
    <w:rsid w:val="00C35ED3"/>
    <w:pPr>
      <w:spacing w:after="0" w:line="240" w:lineRule="auto"/>
    </w:pPr>
    <w:rPr>
      <w:rFonts w:asciiTheme="minorHAnsi" w:hAnsiTheme="minorHAnsi"/>
      <w:sz w:val="15"/>
    </w:rPr>
  </w:style>
  <w:style w:type="character" w:customStyle="1" w:styleId="FooterChar">
    <w:name w:val="Footer Char"/>
    <w:basedOn w:val="DefaultParagraphFont"/>
    <w:link w:val="Footer"/>
    <w:uiPriority w:val="16"/>
    <w:rsid w:val="00C35ED3"/>
    <w:rPr>
      <w:rFonts w:asciiTheme="minorHAnsi" w:hAnsiTheme="minorHAnsi"/>
      <w:sz w:val="15"/>
      <w:lang w:val="en-NZ"/>
    </w:rPr>
  </w:style>
  <w:style w:type="paragraph" w:customStyle="1" w:styleId="TableText">
    <w:name w:val="Table Text"/>
    <w:link w:val="TableTextChar"/>
    <w:uiPriority w:val="3"/>
    <w:qFormat/>
    <w:rsid w:val="00782FDE"/>
    <w:pPr>
      <w:numPr>
        <w:ilvl w:val="2"/>
        <w:numId w:val="2"/>
      </w:numPr>
      <w:spacing w:before="90" w:after="120" w:line="240" w:lineRule="auto"/>
      <w:ind w:left="0"/>
    </w:pPr>
    <w:rPr>
      <w:rFonts w:asciiTheme="minorHAnsi" w:hAnsiTheme="minorHAnsi"/>
      <w:sz w:val="18"/>
    </w:rPr>
  </w:style>
  <w:style w:type="character" w:customStyle="1" w:styleId="Heading1Char">
    <w:name w:val="Heading 1 Char"/>
    <w:basedOn w:val="DefaultParagraphFont"/>
    <w:link w:val="Heading1"/>
    <w:uiPriority w:val="19"/>
    <w:semiHidden/>
    <w:rsid w:val="005F31EA"/>
    <w:rPr>
      <w:rFonts w:eastAsia="Times New Roman" w:cstheme="minorHAnsi"/>
      <w:b/>
      <w:bCs/>
      <w:caps/>
      <w:kern w:val="32"/>
      <w:sz w:val="36"/>
      <w:szCs w:val="36"/>
      <w:lang w:val="en-NZ" w:eastAsia="en-GB"/>
    </w:rPr>
  </w:style>
  <w:style w:type="character" w:customStyle="1" w:styleId="Heading2Char">
    <w:name w:val="Heading 2 Char"/>
    <w:basedOn w:val="DefaultParagraphFont"/>
    <w:link w:val="Heading2"/>
    <w:uiPriority w:val="19"/>
    <w:semiHidden/>
    <w:rsid w:val="005F31EA"/>
    <w:rPr>
      <w:rFonts w:ascii="Arial" w:eastAsia="Times New Roman" w:hAnsi="Arial" w:cs="Arial"/>
      <w:b/>
      <w:bCs/>
      <w:iCs/>
      <w:szCs w:val="28"/>
      <w:u w:val="single"/>
      <w:lang w:val="en-NZ" w:eastAsia="en-GB"/>
    </w:rPr>
  </w:style>
  <w:style w:type="character" w:customStyle="1" w:styleId="Heading3Char">
    <w:name w:val="Heading 3 Char"/>
    <w:basedOn w:val="DefaultParagraphFont"/>
    <w:link w:val="Heading3"/>
    <w:uiPriority w:val="19"/>
    <w:semiHidden/>
    <w:rsid w:val="005F31EA"/>
    <w:rPr>
      <w:rFonts w:ascii="Arial" w:eastAsia="Times New Roman" w:hAnsi="Arial" w:cs="Arial"/>
      <w:b/>
      <w:bCs/>
      <w:szCs w:val="26"/>
      <w:lang w:val="en-NZ" w:eastAsia="en-GB"/>
    </w:rPr>
  </w:style>
  <w:style w:type="character" w:customStyle="1" w:styleId="Heading4Char">
    <w:name w:val="Heading 4 Char"/>
    <w:basedOn w:val="DefaultParagraphFont"/>
    <w:link w:val="Heading4"/>
    <w:uiPriority w:val="19"/>
    <w:semiHidden/>
    <w:rsid w:val="005F31EA"/>
    <w:rPr>
      <w:rFonts w:ascii="Arial" w:eastAsia="Times New Roman" w:hAnsi="Arial" w:cs="Times New Roman"/>
      <w:b/>
      <w:bCs/>
      <w:szCs w:val="28"/>
      <w:lang w:val="en-NZ" w:eastAsia="en-GB"/>
    </w:rPr>
  </w:style>
  <w:style w:type="character" w:customStyle="1" w:styleId="Heading5Char">
    <w:name w:val="Heading 5 Char"/>
    <w:basedOn w:val="DefaultParagraphFont"/>
    <w:link w:val="Heading5"/>
    <w:uiPriority w:val="19"/>
    <w:semiHidden/>
    <w:rsid w:val="005F31EA"/>
    <w:rPr>
      <w:rFonts w:ascii="Arial" w:eastAsia="Times New Roman" w:hAnsi="Arial" w:cs="Times New Roman"/>
      <w:b/>
      <w:bCs/>
      <w:i/>
      <w:iCs/>
      <w:sz w:val="26"/>
      <w:szCs w:val="26"/>
      <w:lang w:val="en-NZ" w:eastAsia="en-GB"/>
    </w:rPr>
  </w:style>
  <w:style w:type="paragraph" w:customStyle="1" w:styleId="Level5">
    <w:name w:val="Level 5"/>
    <w:qFormat/>
    <w:rsid w:val="0049389C"/>
    <w:pPr>
      <w:numPr>
        <w:ilvl w:val="4"/>
        <w:numId w:val="4"/>
      </w:numPr>
      <w:outlineLvl w:val="5"/>
    </w:pPr>
  </w:style>
  <w:style w:type="character" w:customStyle="1" w:styleId="TitleChar">
    <w:name w:val="Title Char"/>
    <w:basedOn w:val="DefaultParagraphFont"/>
    <w:link w:val="Title"/>
    <w:uiPriority w:val="9"/>
    <w:rsid w:val="00D90341"/>
    <w:rPr>
      <w:rFonts w:ascii="Tahoma" w:eastAsia="Times New Roman" w:hAnsi="Tahoma" w:cs="Tahoma"/>
      <w:b/>
      <w:bCs/>
      <w:caps/>
      <w:kern w:val="32"/>
      <w:sz w:val="36"/>
      <w:szCs w:val="36"/>
      <w:lang w:val="en-NZ" w:eastAsia="en-GB"/>
    </w:rPr>
  </w:style>
  <w:style w:type="character" w:customStyle="1" w:styleId="SubtitleChar">
    <w:name w:val="Subtitle Char"/>
    <w:basedOn w:val="DefaultParagraphFont"/>
    <w:link w:val="Subtitle"/>
    <w:uiPriority w:val="10"/>
    <w:rsid w:val="00D90341"/>
    <w:rPr>
      <w:rFonts w:ascii="Tahoma" w:hAnsi="Tahoma" w:cs="Tahoma"/>
      <w:b/>
      <w:sz w:val="28"/>
      <w:szCs w:val="28"/>
      <w:lang w:val="en-NZ" w:eastAsia="en-GB"/>
    </w:rPr>
  </w:style>
  <w:style w:type="paragraph" w:styleId="ListBullet">
    <w:name w:val="List Bullet"/>
    <w:uiPriority w:val="2"/>
    <w:qFormat/>
    <w:rsid w:val="00E30B29"/>
    <w:pPr>
      <w:tabs>
        <w:tab w:val="num" w:pos="720"/>
      </w:tabs>
      <w:ind w:left="720" w:hanging="720"/>
    </w:pPr>
    <w:rPr>
      <w:rFonts w:asciiTheme="minorHAnsi" w:hAnsiTheme="minorHAnsi"/>
    </w:rPr>
  </w:style>
  <w:style w:type="paragraph" w:styleId="ListBullet2">
    <w:name w:val="List Bullet 2"/>
    <w:link w:val="ListBullet2Char"/>
    <w:uiPriority w:val="2"/>
    <w:qFormat/>
    <w:rsid w:val="00E30B29"/>
    <w:pPr>
      <w:tabs>
        <w:tab w:val="num" w:pos="1440"/>
      </w:tabs>
      <w:ind w:left="1440" w:hanging="720"/>
    </w:pPr>
    <w:rPr>
      <w:rFonts w:asciiTheme="minorHAnsi" w:hAnsiTheme="minorHAnsi"/>
    </w:rPr>
  </w:style>
  <w:style w:type="paragraph" w:styleId="ListBullet3">
    <w:name w:val="List Bullet 3"/>
    <w:link w:val="ListBullet3Char"/>
    <w:uiPriority w:val="2"/>
    <w:qFormat/>
    <w:rsid w:val="00AE6424"/>
    <w:pPr>
      <w:tabs>
        <w:tab w:val="num" w:pos="2160"/>
      </w:tabs>
      <w:ind w:left="2160" w:hanging="720"/>
    </w:pPr>
  </w:style>
  <w:style w:type="paragraph" w:customStyle="1" w:styleId="TableHeading">
    <w:name w:val="Table Heading"/>
    <w:uiPriority w:val="2"/>
    <w:qFormat/>
    <w:rsid w:val="00BD04B3"/>
    <w:pPr>
      <w:keepNext/>
      <w:tabs>
        <w:tab w:val="num" w:pos="720"/>
      </w:tabs>
      <w:spacing w:before="120" w:after="120" w:line="240" w:lineRule="auto"/>
      <w:ind w:left="720" w:hanging="720"/>
    </w:pPr>
    <w:rPr>
      <w:rFonts w:asciiTheme="majorHAnsi" w:hAnsiTheme="majorHAnsi" w:cs="Arial"/>
      <w:b/>
      <w:caps/>
      <w:sz w:val="18"/>
      <w:szCs w:val="21"/>
    </w:rPr>
  </w:style>
  <w:style w:type="table" w:styleId="TableGrid">
    <w:name w:val="Table Grid"/>
    <w:basedOn w:val="TableNormal"/>
    <w:uiPriority w:val="39"/>
    <w:rsid w:val="009C1D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pace">
    <w:name w:val="Table Space"/>
    <w:uiPriority w:val="4"/>
    <w:qFormat/>
    <w:rsid w:val="00B659E3"/>
    <w:pPr>
      <w:keepNext/>
      <w:tabs>
        <w:tab w:val="num" w:pos="3600"/>
      </w:tabs>
      <w:spacing w:after="0" w:line="240" w:lineRule="auto"/>
      <w:ind w:hanging="720"/>
    </w:pPr>
    <w:rPr>
      <w:rFonts w:asciiTheme="minorHAnsi" w:hAnsiTheme="minorHAnsi"/>
      <w:sz w:val="4"/>
    </w:rPr>
  </w:style>
  <w:style w:type="paragraph" w:customStyle="1" w:styleId="SectionHeading">
    <w:name w:val="Section Heading"/>
    <w:next w:val="Normal"/>
    <w:link w:val="SectionHeadingChar"/>
    <w:uiPriority w:val="11"/>
    <w:qFormat/>
    <w:rsid w:val="00BD04B3"/>
    <w:pPr>
      <w:keepNext/>
      <w:pBdr>
        <w:bottom w:val="single" w:sz="6" w:space="1" w:color="BFBFBF" w:themeColor="background1" w:themeShade="BF"/>
      </w:pBdr>
      <w:tabs>
        <w:tab w:val="num" w:pos="2160"/>
      </w:tabs>
      <w:ind w:left="2160" w:hanging="720"/>
      <w:outlineLvl w:val="0"/>
    </w:pPr>
    <w:rPr>
      <w:rFonts w:asciiTheme="majorHAnsi" w:hAnsiTheme="majorHAnsi"/>
      <w:b/>
      <w:caps/>
      <w:sz w:val="24"/>
      <w:szCs w:val="22"/>
    </w:rPr>
  </w:style>
  <w:style w:type="paragraph" w:customStyle="1" w:styleId="AppendixHeading">
    <w:name w:val="Appendix Heading"/>
    <w:next w:val="Normal"/>
    <w:link w:val="AppendixHeadingChar"/>
    <w:uiPriority w:val="13"/>
    <w:qFormat/>
    <w:rsid w:val="00C35ED3"/>
    <w:pPr>
      <w:pBdr>
        <w:bottom w:val="single" w:sz="6" w:space="1" w:color="BFBFBF" w:themeColor="background1" w:themeShade="BF"/>
      </w:pBdr>
      <w:tabs>
        <w:tab w:val="num" w:pos="720"/>
      </w:tabs>
      <w:ind w:left="720" w:hanging="720"/>
      <w:outlineLvl w:val="0"/>
    </w:pPr>
    <w:rPr>
      <w:rFonts w:asciiTheme="majorHAnsi" w:hAnsiTheme="majorHAnsi"/>
      <w:b/>
      <w:caps/>
      <w:color w:val="44546A" w:themeColor="text2"/>
      <w:sz w:val="24"/>
    </w:rPr>
  </w:style>
  <w:style w:type="paragraph" w:styleId="TOC1">
    <w:name w:val="toc 1"/>
    <w:basedOn w:val="Normal"/>
    <w:next w:val="Normal"/>
    <w:uiPriority w:val="39"/>
    <w:rsid w:val="006C5090"/>
    <w:pPr>
      <w:tabs>
        <w:tab w:val="left" w:pos="1276"/>
        <w:tab w:val="right" w:leader="dot" w:pos="9017"/>
      </w:tabs>
      <w:spacing w:after="100"/>
    </w:pPr>
    <w:rPr>
      <w:b/>
      <w:caps/>
      <w:noProof/>
    </w:rPr>
  </w:style>
  <w:style w:type="character" w:customStyle="1" w:styleId="AppendixHeadingChar">
    <w:name w:val="Appendix Heading Char"/>
    <w:basedOn w:val="DefaultParagraphFont"/>
    <w:link w:val="AppendixHeading"/>
    <w:uiPriority w:val="13"/>
    <w:rsid w:val="00C35ED3"/>
    <w:rPr>
      <w:rFonts w:asciiTheme="majorHAnsi" w:hAnsiTheme="majorHAnsi"/>
      <w:b/>
      <w:caps/>
      <w:color w:val="44546A" w:themeColor="text2"/>
      <w:sz w:val="24"/>
    </w:rPr>
  </w:style>
  <w:style w:type="paragraph" w:styleId="TOCHeading">
    <w:name w:val="TOC Heading"/>
    <w:next w:val="Normal"/>
    <w:uiPriority w:val="15"/>
    <w:qFormat/>
    <w:rsid w:val="00BD04B3"/>
    <w:pPr>
      <w:keepNext/>
      <w:pBdr>
        <w:bottom w:val="single" w:sz="6" w:space="1" w:color="BFBFBF" w:themeColor="background1" w:themeShade="BF"/>
      </w:pBdr>
    </w:pPr>
    <w:rPr>
      <w:rFonts w:asciiTheme="majorHAnsi" w:eastAsiaTheme="majorEastAsia" w:hAnsiTheme="majorHAnsi" w:cstheme="majorBidi"/>
      <w:b/>
      <w:caps/>
      <w:sz w:val="24"/>
      <w:szCs w:val="32"/>
    </w:rPr>
  </w:style>
  <w:style w:type="paragraph" w:styleId="TOC2">
    <w:name w:val="toc 2"/>
    <w:basedOn w:val="Normal"/>
    <w:next w:val="Normal"/>
    <w:uiPriority w:val="39"/>
    <w:unhideWhenUsed/>
    <w:rsid w:val="006C5090"/>
    <w:pPr>
      <w:spacing w:after="100"/>
    </w:pPr>
    <w:rPr>
      <w:caps/>
    </w:rPr>
  </w:style>
  <w:style w:type="character" w:styleId="Hyperlink">
    <w:name w:val="Hyperlink"/>
    <w:basedOn w:val="DefaultParagraphFont"/>
    <w:uiPriority w:val="99"/>
    <w:unhideWhenUsed/>
    <w:rsid w:val="003F32A9"/>
    <w:rPr>
      <w:color w:val="0563C1" w:themeColor="hyperlink"/>
      <w:u w:val="single"/>
      <w:lang w:val="en-NZ"/>
    </w:rPr>
  </w:style>
  <w:style w:type="paragraph" w:customStyle="1" w:styleId="Level15">
    <w:name w:val="Level 1.5"/>
    <w:qFormat/>
    <w:rsid w:val="00E15B39"/>
    <w:pPr>
      <w:widowControl w:val="0"/>
      <w:ind w:left="709"/>
    </w:pPr>
    <w:rPr>
      <w:rFonts w:eastAsia="Times New Roman" w:cs="Arial"/>
      <w:b/>
      <w:bCs/>
      <w:iCs/>
      <w:szCs w:val="21"/>
      <w:lang w:eastAsia="en-GB"/>
    </w:rPr>
  </w:style>
  <w:style w:type="paragraph" w:customStyle="1" w:styleId="TableBold">
    <w:name w:val="Table Bold"/>
    <w:link w:val="TableBoldChar"/>
    <w:uiPriority w:val="3"/>
    <w:qFormat/>
    <w:rsid w:val="006F41B3"/>
    <w:pPr>
      <w:tabs>
        <w:tab w:val="num" w:pos="1440"/>
      </w:tabs>
      <w:spacing w:before="90" w:after="120" w:line="240" w:lineRule="auto"/>
      <w:ind w:hanging="720"/>
    </w:pPr>
    <w:rPr>
      <w:rFonts w:asciiTheme="minorHAnsi" w:hAnsiTheme="minorHAnsi"/>
      <w:b/>
      <w:sz w:val="18"/>
    </w:rPr>
  </w:style>
  <w:style w:type="paragraph" w:customStyle="1" w:styleId="TableBullet">
    <w:name w:val="Table Bullet"/>
    <w:uiPriority w:val="7"/>
    <w:qFormat/>
    <w:rsid w:val="003D29B7"/>
    <w:pPr>
      <w:tabs>
        <w:tab w:val="num" w:pos="720"/>
      </w:tabs>
      <w:spacing w:before="90" w:after="120" w:line="240" w:lineRule="auto"/>
      <w:ind w:left="720" w:hanging="720"/>
    </w:pPr>
    <w:rPr>
      <w:rFonts w:asciiTheme="minorHAnsi" w:hAnsiTheme="minorHAnsi"/>
      <w:sz w:val="18"/>
    </w:rPr>
  </w:style>
  <w:style w:type="paragraph" w:customStyle="1" w:styleId="TableNote">
    <w:name w:val="Table Note"/>
    <w:next w:val="TableText"/>
    <w:uiPriority w:val="4"/>
    <w:qFormat/>
    <w:rsid w:val="00782FDE"/>
    <w:pPr>
      <w:tabs>
        <w:tab w:val="num" w:pos="2880"/>
      </w:tabs>
      <w:spacing w:after="120" w:line="240" w:lineRule="auto"/>
      <w:ind w:hanging="720"/>
    </w:pPr>
    <w:rPr>
      <w:rFonts w:asciiTheme="minorHAnsi" w:hAnsiTheme="minorHAnsi"/>
      <w:sz w:val="15"/>
    </w:rPr>
  </w:style>
  <w:style w:type="paragraph" w:customStyle="1" w:styleId="TableBullet2">
    <w:name w:val="Table Bullet 2"/>
    <w:link w:val="TableBullet2Char"/>
    <w:uiPriority w:val="7"/>
    <w:qFormat/>
    <w:rsid w:val="00A604CA"/>
    <w:pPr>
      <w:tabs>
        <w:tab w:val="num" w:pos="1440"/>
      </w:tabs>
      <w:spacing w:before="90" w:after="120" w:line="240" w:lineRule="auto"/>
      <w:ind w:left="1440" w:hanging="720"/>
    </w:pPr>
    <w:rPr>
      <w:rFonts w:asciiTheme="minorHAnsi" w:hAnsiTheme="minorHAnsi"/>
      <w:sz w:val="18"/>
    </w:rPr>
  </w:style>
  <w:style w:type="paragraph" w:customStyle="1" w:styleId="TableBullet3">
    <w:name w:val="Table Bullet 3"/>
    <w:link w:val="TableBullet3Char"/>
    <w:uiPriority w:val="7"/>
    <w:qFormat/>
    <w:rsid w:val="00A604CA"/>
    <w:pPr>
      <w:tabs>
        <w:tab w:val="num" w:pos="2160"/>
      </w:tabs>
      <w:spacing w:before="80" w:after="130" w:line="240" w:lineRule="auto"/>
      <w:ind w:left="2160" w:hanging="720"/>
    </w:pPr>
    <w:rPr>
      <w:rFonts w:asciiTheme="minorHAnsi" w:hAnsiTheme="minorHAnsi"/>
      <w:sz w:val="18"/>
    </w:rPr>
  </w:style>
  <w:style w:type="character" w:customStyle="1" w:styleId="ListBullet2Char">
    <w:name w:val="List Bullet 2 Char"/>
    <w:basedOn w:val="DefaultParagraphFont"/>
    <w:link w:val="ListBullet2"/>
    <w:uiPriority w:val="2"/>
    <w:rsid w:val="006B55BD"/>
    <w:rPr>
      <w:rFonts w:asciiTheme="minorHAnsi" w:hAnsiTheme="minorHAnsi"/>
    </w:rPr>
  </w:style>
  <w:style w:type="character" w:customStyle="1" w:styleId="TableBullet2Char">
    <w:name w:val="Table Bullet 2 Char"/>
    <w:basedOn w:val="ListBullet2Char"/>
    <w:link w:val="TableBullet2"/>
    <w:uiPriority w:val="7"/>
    <w:rsid w:val="003B6289"/>
    <w:rPr>
      <w:rFonts w:asciiTheme="minorHAnsi" w:hAnsiTheme="minorHAnsi"/>
      <w:sz w:val="18"/>
    </w:rPr>
  </w:style>
  <w:style w:type="numbering" w:customStyle="1" w:styleId="Tablebullets">
    <w:name w:val="Table bullets"/>
    <w:uiPriority w:val="99"/>
    <w:rsid w:val="00E30B29"/>
  </w:style>
  <w:style w:type="character" w:customStyle="1" w:styleId="ListBullet3Char">
    <w:name w:val="List Bullet 3 Char"/>
    <w:basedOn w:val="DefaultParagraphFont"/>
    <w:link w:val="ListBullet3"/>
    <w:uiPriority w:val="2"/>
    <w:rsid w:val="00AE6424"/>
  </w:style>
  <w:style w:type="character" w:customStyle="1" w:styleId="TableBullet3Char">
    <w:name w:val="Table Bullet 3 Char"/>
    <w:basedOn w:val="ListBullet3Char"/>
    <w:link w:val="TableBullet3"/>
    <w:uiPriority w:val="7"/>
    <w:rsid w:val="003B6289"/>
    <w:rPr>
      <w:rFonts w:asciiTheme="minorHAnsi" w:hAnsiTheme="minorHAnsi"/>
      <w:sz w:val="18"/>
    </w:rPr>
  </w:style>
  <w:style w:type="paragraph" w:customStyle="1" w:styleId="T1L1">
    <w:name w:val="T1 L1"/>
    <w:link w:val="T1L1Char"/>
    <w:uiPriority w:val="5"/>
    <w:qFormat/>
    <w:rsid w:val="00285C27"/>
    <w:pPr>
      <w:tabs>
        <w:tab w:val="num" w:pos="720"/>
      </w:tabs>
      <w:spacing w:before="90" w:after="120" w:line="240" w:lineRule="auto"/>
      <w:ind w:left="720" w:hanging="720"/>
    </w:pPr>
    <w:rPr>
      <w:rFonts w:asciiTheme="minorHAnsi" w:hAnsiTheme="minorHAnsi"/>
      <w:sz w:val="18"/>
    </w:rPr>
  </w:style>
  <w:style w:type="paragraph" w:customStyle="1" w:styleId="T1L2">
    <w:name w:val="T1 L2"/>
    <w:link w:val="T1L2Char"/>
    <w:uiPriority w:val="5"/>
    <w:qFormat/>
    <w:rsid w:val="00285C27"/>
    <w:pPr>
      <w:tabs>
        <w:tab w:val="num" w:pos="1440"/>
      </w:tabs>
      <w:spacing w:before="90" w:after="120" w:line="240" w:lineRule="auto"/>
      <w:ind w:left="1440" w:hanging="720"/>
    </w:pPr>
    <w:rPr>
      <w:rFonts w:asciiTheme="minorHAnsi" w:hAnsiTheme="minorHAnsi"/>
      <w:sz w:val="18"/>
    </w:rPr>
  </w:style>
  <w:style w:type="character" w:customStyle="1" w:styleId="TableTextChar">
    <w:name w:val="Table Text Char"/>
    <w:basedOn w:val="DefaultParagraphFont"/>
    <w:link w:val="TableText"/>
    <w:uiPriority w:val="3"/>
    <w:rsid w:val="00782FDE"/>
    <w:rPr>
      <w:rFonts w:asciiTheme="minorHAnsi" w:hAnsiTheme="minorHAnsi"/>
      <w:sz w:val="18"/>
      <w:lang w:val="en-NZ"/>
    </w:rPr>
  </w:style>
  <w:style w:type="character" w:customStyle="1" w:styleId="T1L1Char">
    <w:name w:val="T1 L1 Char"/>
    <w:basedOn w:val="TableTextChar"/>
    <w:link w:val="T1L1"/>
    <w:uiPriority w:val="5"/>
    <w:rsid w:val="0022303A"/>
    <w:rPr>
      <w:rFonts w:asciiTheme="minorHAnsi" w:hAnsiTheme="minorHAnsi"/>
      <w:sz w:val="18"/>
      <w:lang w:val="en-NZ"/>
    </w:rPr>
  </w:style>
  <w:style w:type="paragraph" w:customStyle="1" w:styleId="T1L3">
    <w:name w:val="T1 L3"/>
    <w:link w:val="T1L3Char"/>
    <w:uiPriority w:val="5"/>
    <w:qFormat/>
    <w:rsid w:val="00285C27"/>
    <w:pPr>
      <w:tabs>
        <w:tab w:val="num" w:pos="2160"/>
      </w:tabs>
      <w:spacing w:before="90" w:after="120" w:line="240" w:lineRule="auto"/>
      <w:ind w:left="2160" w:hanging="720"/>
    </w:pPr>
    <w:rPr>
      <w:rFonts w:asciiTheme="minorHAnsi" w:hAnsiTheme="minorHAnsi"/>
      <w:sz w:val="18"/>
    </w:rPr>
  </w:style>
  <w:style w:type="character" w:customStyle="1" w:styleId="T1L2Char">
    <w:name w:val="T1 L2 Char"/>
    <w:basedOn w:val="T1L1Char"/>
    <w:link w:val="T1L2"/>
    <w:uiPriority w:val="5"/>
    <w:rsid w:val="0022303A"/>
    <w:rPr>
      <w:rFonts w:asciiTheme="minorHAnsi" w:hAnsiTheme="minorHAnsi"/>
      <w:sz w:val="18"/>
      <w:lang w:val="en-NZ"/>
    </w:rPr>
  </w:style>
  <w:style w:type="numbering" w:customStyle="1" w:styleId="TableNumbers1">
    <w:name w:val="Table Numbers 1"/>
    <w:uiPriority w:val="99"/>
    <w:rsid w:val="00285C27"/>
  </w:style>
  <w:style w:type="character" w:customStyle="1" w:styleId="T1L3Char">
    <w:name w:val="T1 L3 Char"/>
    <w:basedOn w:val="T1L1Char"/>
    <w:link w:val="T1L3"/>
    <w:uiPriority w:val="5"/>
    <w:rsid w:val="0022303A"/>
    <w:rPr>
      <w:rFonts w:asciiTheme="minorHAnsi" w:hAnsiTheme="minorHAnsi"/>
      <w:sz w:val="18"/>
      <w:lang w:val="en-NZ"/>
    </w:rPr>
  </w:style>
  <w:style w:type="paragraph" w:customStyle="1" w:styleId="T2L1">
    <w:name w:val="T2 L1"/>
    <w:link w:val="T2L1Char"/>
    <w:uiPriority w:val="6"/>
    <w:qFormat/>
    <w:rsid w:val="00F71819"/>
    <w:pPr>
      <w:tabs>
        <w:tab w:val="num" w:pos="720"/>
      </w:tabs>
      <w:spacing w:before="90" w:after="120" w:line="240" w:lineRule="auto"/>
      <w:ind w:left="720" w:hanging="720"/>
    </w:pPr>
    <w:rPr>
      <w:rFonts w:asciiTheme="minorHAnsi" w:hAnsiTheme="minorHAnsi"/>
      <w:sz w:val="18"/>
    </w:rPr>
  </w:style>
  <w:style w:type="paragraph" w:customStyle="1" w:styleId="T2L2">
    <w:name w:val="T2 L2"/>
    <w:uiPriority w:val="6"/>
    <w:qFormat/>
    <w:rsid w:val="00F71819"/>
    <w:pPr>
      <w:tabs>
        <w:tab w:val="num" w:pos="1440"/>
      </w:tabs>
      <w:spacing w:before="90" w:after="120" w:line="240" w:lineRule="auto"/>
      <w:ind w:left="1440" w:hanging="720"/>
    </w:pPr>
    <w:rPr>
      <w:rFonts w:asciiTheme="minorHAnsi" w:hAnsiTheme="minorHAnsi"/>
      <w:sz w:val="18"/>
    </w:rPr>
  </w:style>
  <w:style w:type="character" w:customStyle="1" w:styleId="T2L1Char">
    <w:name w:val="T2 L1 Char"/>
    <w:basedOn w:val="TableTextChar"/>
    <w:link w:val="T2L1"/>
    <w:uiPriority w:val="6"/>
    <w:rsid w:val="00F71819"/>
    <w:rPr>
      <w:rFonts w:asciiTheme="minorHAnsi" w:hAnsiTheme="minorHAnsi"/>
      <w:sz w:val="18"/>
      <w:lang w:val="en-NZ"/>
    </w:rPr>
  </w:style>
  <w:style w:type="paragraph" w:customStyle="1" w:styleId="T2L3">
    <w:name w:val="T2 L3"/>
    <w:uiPriority w:val="6"/>
    <w:qFormat/>
    <w:rsid w:val="00AD5D78"/>
    <w:pPr>
      <w:tabs>
        <w:tab w:val="num" w:pos="2160"/>
      </w:tabs>
      <w:spacing w:before="90" w:after="120" w:line="240" w:lineRule="auto"/>
      <w:ind w:left="2160" w:hanging="720"/>
    </w:pPr>
    <w:rPr>
      <w:rFonts w:asciiTheme="minorHAnsi" w:hAnsiTheme="minorHAnsi"/>
      <w:sz w:val="18"/>
    </w:rPr>
  </w:style>
  <w:style w:type="paragraph" w:customStyle="1" w:styleId="T2L4">
    <w:name w:val="T2 L4"/>
    <w:uiPriority w:val="6"/>
    <w:qFormat/>
    <w:rsid w:val="00AD5D78"/>
    <w:pPr>
      <w:tabs>
        <w:tab w:val="num" w:pos="2880"/>
      </w:tabs>
      <w:spacing w:before="90" w:after="120" w:line="240" w:lineRule="auto"/>
      <w:ind w:left="2880" w:hanging="720"/>
    </w:pPr>
    <w:rPr>
      <w:rFonts w:asciiTheme="minorHAnsi" w:hAnsiTheme="minorHAnsi"/>
      <w:sz w:val="18"/>
    </w:rPr>
  </w:style>
  <w:style w:type="paragraph" w:customStyle="1" w:styleId="T2L5">
    <w:name w:val="T2 L5"/>
    <w:uiPriority w:val="6"/>
    <w:qFormat/>
    <w:rsid w:val="00F71819"/>
    <w:pPr>
      <w:tabs>
        <w:tab w:val="num" w:pos="3600"/>
      </w:tabs>
      <w:spacing w:before="90" w:after="120" w:line="240" w:lineRule="auto"/>
      <w:ind w:left="3600" w:hanging="720"/>
    </w:pPr>
    <w:rPr>
      <w:rFonts w:asciiTheme="minorHAnsi" w:hAnsiTheme="minorHAnsi"/>
      <w:sz w:val="18"/>
    </w:rPr>
  </w:style>
  <w:style w:type="numbering" w:customStyle="1" w:styleId="LegislationNumbers">
    <w:name w:val="Legislation Numbers"/>
    <w:uiPriority w:val="99"/>
    <w:rsid w:val="004E39FD"/>
  </w:style>
  <w:style w:type="paragraph" w:customStyle="1" w:styleId="LetterSalutation">
    <w:name w:val="Letter Salutation"/>
    <w:basedOn w:val="Normal"/>
    <w:next w:val="Normal"/>
    <w:uiPriority w:val="19"/>
    <w:semiHidden/>
    <w:rsid w:val="005F31EA"/>
    <w:pPr>
      <w:spacing w:after="0" w:line="240" w:lineRule="auto"/>
      <w:jc w:val="left"/>
    </w:pPr>
    <w:rPr>
      <w:rFonts w:ascii="Arial" w:eastAsia="Times New Roman" w:hAnsi="Arial" w:cs="Times New Roman"/>
      <w:sz w:val="22"/>
      <w:lang w:eastAsia="en-GB"/>
    </w:rPr>
  </w:style>
  <w:style w:type="paragraph" w:customStyle="1" w:styleId="Spacer">
    <w:name w:val="Spacer"/>
    <w:basedOn w:val="Normal"/>
    <w:uiPriority w:val="19"/>
    <w:semiHidden/>
    <w:rsid w:val="00CA6527"/>
    <w:pPr>
      <w:spacing w:after="0" w:line="240" w:lineRule="auto"/>
      <w:jc w:val="left"/>
    </w:pPr>
    <w:rPr>
      <w:rFonts w:ascii="Arial" w:eastAsia="Times New Roman" w:hAnsi="Arial" w:cs="Times New Roman"/>
      <w:sz w:val="22"/>
      <w:lang w:val="en-AU" w:eastAsia="en-GB"/>
    </w:rPr>
  </w:style>
  <w:style w:type="paragraph" w:customStyle="1" w:styleId="MainHeading">
    <w:name w:val="Main Heading"/>
    <w:basedOn w:val="Normal"/>
    <w:uiPriority w:val="29"/>
    <w:semiHidden/>
    <w:rsid w:val="005F31EA"/>
    <w:pPr>
      <w:overflowPunct w:val="0"/>
      <w:autoSpaceDE w:val="0"/>
      <w:autoSpaceDN w:val="0"/>
      <w:adjustRightInd w:val="0"/>
      <w:spacing w:after="120" w:line="240" w:lineRule="atLeast"/>
      <w:ind w:left="800" w:hanging="800"/>
      <w:textAlignment w:val="baseline"/>
    </w:pPr>
    <w:rPr>
      <w:rFonts w:ascii="Times" w:eastAsia="Times New Roman" w:hAnsi="Times" w:cs="Times New Roman"/>
      <w:b/>
      <w:sz w:val="32"/>
    </w:rPr>
  </w:style>
  <w:style w:type="character" w:styleId="CommentReference">
    <w:name w:val="annotation reference"/>
    <w:basedOn w:val="DefaultParagraphFont"/>
    <w:uiPriority w:val="99"/>
    <w:semiHidden/>
    <w:unhideWhenUsed/>
    <w:rsid w:val="00C35ED3"/>
    <w:rPr>
      <w:sz w:val="16"/>
      <w:szCs w:val="16"/>
    </w:rPr>
  </w:style>
  <w:style w:type="paragraph" w:styleId="CommentText">
    <w:name w:val="annotation text"/>
    <w:basedOn w:val="Normal"/>
    <w:link w:val="CommentTextChar"/>
    <w:uiPriority w:val="99"/>
    <w:unhideWhenUsed/>
    <w:rsid w:val="00C35ED3"/>
    <w:pPr>
      <w:spacing w:line="240" w:lineRule="auto"/>
    </w:pPr>
    <w:rPr>
      <w:lang w:val="en-US"/>
    </w:rPr>
  </w:style>
  <w:style w:type="character" w:customStyle="1" w:styleId="CommentTextChar">
    <w:name w:val="Comment Text Char"/>
    <w:basedOn w:val="DefaultParagraphFont"/>
    <w:link w:val="CommentText"/>
    <w:uiPriority w:val="99"/>
    <w:rsid w:val="00C35ED3"/>
    <w:rPr>
      <w:rFonts w:asciiTheme="minorHAnsi" w:hAnsiTheme="minorHAnsi"/>
    </w:rPr>
  </w:style>
  <w:style w:type="paragraph" w:styleId="BalloonText">
    <w:name w:val="Balloon Text"/>
    <w:basedOn w:val="Normal"/>
    <w:link w:val="BalloonTextChar"/>
    <w:uiPriority w:val="99"/>
    <w:semiHidden/>
    <w:unhideWhenUsed/>
    <w:rsid w:val="00C35ED3"/>
    <w:pPr>
      <w:spacing w:after="0" w:line="240" w:lineRule="auto"/>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C35ED3"/>
    <w:rPr>
      <w:rFonts w:ascii="Segoe UI" w:hAnsi="Segoe UI" w:cs="Segoe UI"/>
      <w:sz w:val="18"/>
      <w:szCs w:val="18"/>
    </w:rPr>
  </w:style>
  <w:style w:type="paragraph" w:styleId="ListParagraph">
    <w:name w:val="List Paragraph"/>
    <w:basedOn w:val="Normal"/>
    <w:link w:val="ListParagraphChar"/>
    <w:uiPriority w:val="34"/>
    <w:qFormat/>
    <w:rsid w:val="00410312"/>
    <w:pPr>
      <w:ind w:left="720"/>
      <w:contextualSpacing/>
    </w:pPr>
    <w:rPr>
      <w:lang w:val="en-US"/>
    </w:rPr>
  </w:style>
  <w:style w:type="paragraph" w:customStyle="1" w:styleId="Legis1">
    <w:name w:val="Legis 1"/>
    <w:link w:val="Legis1Char"/>
    <w:uiPriority w:val="8"/>
    <w:qFormat/>
    <w:rsid w:val="004E39FD"/>
    <w:pPr>
      <w:tabs>
        <w:tab w:val="num" w:pos="720"/>
      </w:tabs>
      <w:spacing w:before="60" w:after="60" w:line="240" w:lineRule="auto"/>
      <w:ind w:left="720" w:hanging="720"/>
    </w:pPr>
    <w:rPr>
      <w:rFonts w:asciiTheme="minorHAnsi" w:hAnsiTheme="minorHAnsi"/>
      <w:sz w:val="18"/>
    </w:rPr>
  </w:style>
  <w:style w:type="paragraph" w:customStyle="1" w:styleId="Legis2">
    <w:name w:val="Legis 2"/>
    <w:uiPriority w:val="8"/>
    <w:qFormat/>
    <w:rsid w:val="004E39FD"/>
    <w:pPr>
      <w:tabs>
        <w:tab w:val="num" w:pos="1440"/>
      </w:tabs>
      <w:spacing w:before="20" w:after="20" w:line="240" w:lineRule="auto"/>
      <w:ind w:left="1440" w:hanging="720"/>
    </w:pPr>
    <w:rPr>
      <w:rFonts w:asciiTheme="minorHAnsi" w:hAnsiTheme="minorHAnsi"/>
      <w:sz w:val="18"/>
    </w:rPr>
  </w:style>
  <w:style w:type="character" w:customStyle="1" w:styleId="Legis1Char">
    <w:name w:val="Legis 1 Char"/>
    <w:basedOn w:val="T2L1Char"/>
    <w:link w:val="Legis1"/>
    <w:uiPriority w:val="8"/>
    <w:rsid w:val="003B6289"/>
    <w:rPr>
      <w:rFonts w:asciiTheme="minorHAnsi" w:hAnsiTheme="minorHAnsi"/>
      <w:sz w:val="18"/>
      <w:lang w:val="en-NZ"/>
    </w:rPr>
  </w:style>
  <w:style w:type="paragraph" w:customStyle="1" w:styleId="Legis3">
    <w:name w:val="Legis 3"/>
    <w:uiPriority w:val="8"/>
    <w:qFormat/>
    <w:rsid w:val="004E39FD"/>
    <w:pPr>
      <w:tabs>
        <w:tab w:val="num" w:pos="2160"/>
      </w:tabs>
      <w:spacing w:before="60" w:after="60" w:line="240" w:lineRule="auto"/>
      <w:ind w:left="2160" w:hanging="720"/>
    </w:pPr>
    <w:rPr>
      <w:rFonts w:asciiTheme="minorHAnsi" w:hAnsiTheme="minorHAnsi"/>
      <w:sz w:val="18"/>
    </w:rPr>
  </w:style>
  <w:style w:type="paragraph" w:customStyle="1" w:styleId="Legis4">
    <w:name w:val="Legis 4"/>
    <w:uiPriority w:val="8"/>
    <w:qFormat/>
    <w:rsid w:val="004E39FD"/>
    <w:pPr>
      <w:tabs>
        <w:tab w:val="num" w:pos="2880"/>
      </w:tabs>
      <w:spacing w:before="60" w:after="60" w:line="240" w:lineRule="auto"/>
      <w:ind w:left="2880" w:hanging="720"/>
    </w:pPr>
    <w:rPr>
      <w:rFonts w:asciiTheme="minorHAnsi" w:hAnsiTheme="minorHAnsi"/>
      <w:sz w:val="18"/>
    </w:rPr>
  </w:style>
  <w:style w:type="paragraph" w:customStyle="1" w:styleId="Legis5">
    <w:name w:val="Legis 5"/>
    <w:uiPriority w:val="8"/>
    <w:qFormat/>
    <w:rsid w:val="004E39FD"/>
    <w:pPr>
      <w:tabs>
        <w:tab w:val="num" w:pos="3600"/>
      </w:tabs>
      <w:spacing w:before="60" w:after="60" w:line="240" w:lineRule="auto"/>
      <w:ind w:left="3600" w:hanging="720"/>
    </w:pPr>
    <w:rPr>
      <w:rFonts w:asciiTheme="minorHAnsi" w:hAnsiTheme="minorHAnsi"/>
      <w:sz w:val="18"/>
    </w:rPr>
  </w:style>
  <w:style w:type="numbering" w:customStyle="1" w:styleId="HeadingLevelList">
    <w:name w:val="Heading Level List"/>
    <w:uiPriority w:val="99"/>
    <w:rsid w:val="0049389C"/>
  </w:style>
  <w:style w:type="paragraph" w:customStyle="1" w:styleId="T3L1">
    <w:name w:val="T3 L1"/>
    <w:basedOn w:val="TableBold"/>
    <w:uiPriority w:val="7"/>
    <w:semiHidden/>
    <w:qFormat/>
    <w:rsid w:val="00F14D6C"/>
    <w:pPr>
      <w:tabs>
        <w:tab w:val="clear" w:pos="1440"/>
        <w:tab w:val="num" w:pos="720"/>
      </w:tabs>
      <w:ind w:left="720"/>
    </w:pPr>
    <w:rPr>
      <w:szCs w:val="18"/>
    </w:rPr>
  </w:style>
  <w:style w:type="paragraph" w:customStyle="1" w:styleId="T3L2">
    <w:name w:val="T3 L2"/>
    <w:basedOn w:val="TableText"/>
    <w:uiPriority w:val="7"/>
    <w:semiHidden/>
    <w:qFormat/>
    <w:rsid w:val="006E13DD"/>
    <w:pPr>
      <w:numPr>
        <w:ilvl w:val="0"/>
        <w:numId w:val="0"/>
      </w:numPr>
      <w:tabs>
        <w:tab w:val="num" w:pos="1440"/>
      </w:tabs>
      <w:ind w:left="1440" w:hanging="720"/>
    </w:pPr>
    <w:rPr>
      <w:szCs w:val="18"/>
    </w:rPr>
  </w:style>
  <w:style w:type="paragraph" w:customStyle="1" w:styleId="T3L3">
    <w:name w:val="T3 L3"/>
    <w:basedOn w:val="TableBullet"/>
    <w:uiPriority w:val="7"/>
    <w:semiHidden/>
    <w:qFormat/>
    <w:rsid w:val="006E13DD"/>
    <w:pPr>
      <w:tabs>
        <w:tab w:val="clear" w:pos="720"/>
        <w:tab w:val="num" w:pos="2160"/>
      </w:tabs>
      <w:ind w:left="2160"/>
    </w:pPr>
    <w:rPr>
      <w:szCs w:val="18"/>
    </w:rPr>
  </w:style>
  <w:style w:type="numbering" w:customStyle="1" w:styleId="TableNumbers2">
    <w:name w:val="Table Numbers 2"/>
    <w:uiPriority w:val="99"/>
    <w:rsid w:val="00AD5D78"/>
  </w:style>
  <w:style w:type="paragraph" w:customStyle="1" w:styleId="Part1">
    <w:name w:val="Part 1"/>
    <w:basedOn w:val="SectionHeading"/>
    <w:link w:val="Part1Char"/>
    <w:semiHidden/>
    <w:rsid w:val="00272F51"/>
    <w:pPr>
      <w:pBdr>
        <w:bottom w:val="none" w:sz="0" w:space="0" w:color="auto"/>
      </w:pBdr>
      <w:tabs>
        <w:tab w:val="clear" w:pos="2160"/>
      </w:tabs>
      <w:ind w:left="0" w:firstLine="0"/>
    </w:pPr>
  </w:style>
  <w:style w:type="character" w:customStyle="1" w:styleId="Part1Char">
    <w:name w:val="Part 1 Char"/>
    <w:basedOn w:val="DefaultParagraphFont"/>
    <w:link w:val="Part1"/>
    <w:semiHidden/>
    <w:rsid w:val="007E217B"/>
    <w:rPr>
      <w:b/>
      <w:caps/>
      <w:sz w:val="24"/>
    </w:rPr>
  </w:style>
  <w:style w:type="paragraph" w:customStyle="1" w:styleId="Part2TOC">
    <w:name w:val="Part 2 (TOC)"/>
    <w:next w:val="Part3"/>
    <w:link w:val="Part2TOCChar"/>
    <w:uiPriority w:val="14"/>
    <w:qFormat/>
    <w:rsid w:val="00BD04B3"/>
    <w:pPr>
      <w:ind w:left="4394"/>
    </w:pPr>
    <w:rPr>
      <w:rFonts w:asciiTheme="majorHAnsi" w:hAnsiTheme="majorHAnsi"/>
      <w:b/>
      <w:caps/>
      <w:sz w:val="24"/>
      <w:szCs w:val="22"/>
    </w:rPr>
  </w:style>
  <w:style w:type="character" w:customStyle="1" w:styleId="Part2TOCChar">
    <w:name w:val="Part 2 (TOC) Char"/>
    <w:basedOn w:val="Part1HeadingChar"/>
    <w:link w:val="Part2TOC"/>
    <w:uiPriority w:val="14"/>
    <w:rsid w:val="00BD04B3"/>
    <w:rPr>
      <w:rFonts w:asciiTheme="majorHAnsi" w:hAnsiTheme="majorHAnsi"/>
      <w:b/>
      <w:caps/>
      <w:sz w:val="24"/>
      <w:szCs w:val="22"/>
      <w:lang w:val="en-NZ"/>
    </w:rPr>
  </w:style>
  <w:style w:type="paragraph" w:customStyle="1" w:styleId="Part3">
    <w:name w:val="Part 3"/>
    <w:basedOn w:val="Part2TOC"/>
    <w:next w:val="Level1"/>
    <w:link w:val="Part3Char"/>
    <w:uiPriority w:val="14"/>
    <w:semiHidden/>
    <w:qFormat/>
    <w:rsid w:val="007E217B"/>
  </w:style>
  <w:style w:type="character" w:customStyle="1" w:styleId="Part3Char">
    <w:name w:val="Part 3 Char"/>
    <w:basedOn w:val="Part2TOCChar"/>
    <w:link w:val="Part3"/>
    <w:uiPriority w:val="14"/>
    <w:semiHidden/>
    <w:rsid w:val="00DB29F8"/>
    <w:rPr>
      <w:rFonts w:asciiTheme="minorHAnsi" w:hAnsiTheme="minorHAnsi"/>
      <w:b/>
      <w:caps/>
      <w:sz w:val="24"/>
      <w:szCs w:val="22"/>
      <w:lang w:val="en-NZ"/>
    </w:rPr>
  </w:style>
  <w:style w:type="paragraph" w:customStyle="1" w:styleId="TableL1">
    <w:name w:val="Table L 1"/>
    <w:link w:val="TableL1Char"/>
    <w:uiPriority w:val="7"/>
    <w:qFormat/>
    <w:rsid w:val="0022303A"/>
    <w:pPr>
      <w:widowControl w:val="0"/>
      <w:spacing w:before="80" w:after="130" w:line="240" w:lineRule="auto"/>
      <w:ind w:left="454" w:hanging="454"/>
    </w:pPr>
    <w:rPr>
      <w:rFonts w:asciiTheme="minorHAnsi" w:hAnsiTheme="minorHAnsi"/>
      <w:sz w:val="18"/>
      <w:szCs w:val="18"/>
    </w:rPr>
  </w:style>
  <w:style w:type="character" w:customStyle="1" w:styleId="TableL1Char">
    <w:name w:val="Table L 1 Char"/>
    <w:basedOn w:val="DefaultParagraphFont"/>
    <w:link w:val="TableL1"/>
    <w:uiPriority w:val="7"/>
    <w:rsid w:val="00BA7934"/>
    <w:rPr>
      <w:rFonts w:asciiTheme="minorHAnsi" w:hAnsiTheme="minorHAnsi"/>
      <w:sz w:val="18"/>
      <w:szCs w:val="18"/>
    </w:rPr>
  </w:style>
  <w:style w:type="paragraph" w:customStyle="1" w:styleId="Part1Heading">
    <w:name w:val="Part 1 (Heading)"/>
    <w:next w:val="Part2TOC"/>
    <w:link w:val="Part1HeadingChar"/>
    <w:uiPriority w:val="14"/>
    <w:qFormat/>
    <w:rsid w:val="00BD04B3"/>
    <w:pPr>
      <w:ind w:left="4394"/>
      <w:outlineLvl w:val="1"/>
    </w:pPr>
    <w:rPr>
      <w:rFonts w:asciiTheme="majorHAnsi" w:hAnsiTheme="majorHAnsi"/>
      <w:b/>
      <w:caps/>
      <w:sz w:val="24"/>
      <w:szCs w:val="22"/>
    </w:rPr>
  </w:style>
  <w:style w:type="character" w:customStyle="1" w:styleId="Part1HeadingChar">
    <w:name w:val="Part 1 (Heading) Char"/>
    <w:basedOn w:val="DefaultParagraphFont"/>
    <w:link w:val="Part1Heading"/>
    <w:uiPriority w:val="14"/>
    <w:rsid w:val="00BD04B3"/>
    <w:rPr>
      <w:rFonts w:asciiTheme="majorHAnsi" w:hAnsiTheme="majorHAnsi"/>
      <w:b/>
      <w:caps/>
      <w:sz w:val="24"/>
      <w:szCs w:val="22"/>
      <w:lang w:val="en-NZ"/>
    </w:rPr>
  </w:style>
  <w:style w:type="paragraph" w:customStyle="1" w:styleId="Part3-TOCPart">
    <w:name w:val="Part 3 - TOC Part"/>
    <w:basedOn w:val="Part3"/>
    <w:uiPriority w:val="14"/>
    <w:semiHidden/>
    <w:qFormat/>
    <w:rsid w:val="007E217B"/>
    <w:rPr>
      <w:b w:val="0"/>
    </w:rPr>
  </w:style>
  <w:style w:type="paragraph" w:styleId="TOC3">
    <w:name w:val="toc 3"/>
    <w:basedOn w:val="Normal"/>
    <w:next w:val="Normal"/>
    <w:uiPriority w:val="39"/>
    <w:unhideWhenUsed/>
    <w:rsid w:val="006C5090"/>
    <w:pPr>
      <w:spacing w:after="100"/>
      <w:ind w:left="440"/>
      <w:jc w:val="left"/>
    </w:pPr>
    <w:rPr>
      <w:rFonts w:eastAsiaTheme="minorEastAsia" w:cs="Times New Roman"/>
      <w:sz w:val="22"/>
      <w:szCs w:val="22"/>
    </w:rPr>
  </w:style>
  <w:style w:type="paragraph" w:customStyle="1" w:styleId="NormalBold">
    <w:name w:val="Normal Bold"/>
    <w:uiPriority w:val="1"/>
    <w:qFormat/>
    <w:rsid w:val="00782FDE"/>
    <w:pPr>
      <w:keepNext/>
    </w:pPr>
    <w:rPr>
      <w:rFonts w:asciiTheme="minorHAnsi" w:hAnsiTheme="minorHAnsi"/>
      <w:b/>
    </w:rPr>
  </w:style>
  <w:style w:type="paragraph" w:customStyle="1" w:styleId="FooterText">
    <w:name w:val="Footer Text"/>
    <w:uiPriority w:val="1"/>
    <w:semiHidden/>
    <w:qFormat/>
    <w:rsid w:val="00C35ED3"/>
    <w:pPr>
      <w:spacing w:after="0" w:line="240" w:lineRule="auto"/>
    </w:pPr>
    <w:rPr>
      <w:rFonts w:cs="Arial"/>
      <w:sz w:val="15"/>
      <w:szCs w:val="14"/>
    </w:rPr>
  </w:style>
  <w:style w:type="paragraph" w:customStyle="1" w:styleId="TextHeadingTOC">
    <w:name w:val="Text Heading (TOC)"/>
    <w:next w:val="Normal"/>
    <w:uiPriority w:val="15"/>
    <w:qFormat/>
    <w:rsid w:val="00BD04B3"/>
    <w:pPr>
      <w:keepNext/>
      <w:pBdr>
        <w:bottom w:val="single" w:sz="4" w:space="1" w:color="BFBFBF" w:themeColor="background1" w:themeShade="BF"/>
      </w:pBdr>
      <w:tabs>
        <w:tab w:val="left" w:pos="1418"/>
      </w:tabs>
      <w:outlineLvl w:val="0"/>
    </w:pPr>
    <w:rPr>
      <w:rFonts w:asciiTheme="majorHAnsi" w:hAnsiTheme="majorHAnsi"/>
      <w:b/>
      <w:bCs/>
      <w:caps/>
      <w:sz w:val="24"/>
      <w:szCs w:val="24"/>
    </w:rPr>
  </w:style>
  <w:style w:type="character" w:customStyle="1" w:styleId="SectionHeadingChar">
    <w:name w:val="Section Heading Char"/>
    <w:basedOn w:val="DefaultParagraphFont"/>
    <w:link w:val="SectionHeading"/>
    <w:uiPriority w:val="11"/>
    <w:rsid w:val="00BD04B3"/>
    <w:rPr>
      <w:rFonts w:asciiTheme="majorHAnsi" w:hAnsiTheme="majorHAnsi"/>
      <w:b/>
      <w:caps/>
      <w:sz w:val="24"/>
      <w:szCs w:val="22"/>
    </w:rPr>
  </w:style>
  <w:style w:type="numbering" w:customStyle="1" w:styleId="ListBullet1">
    <w:name w:val="List Bullet1"/>
    <w:uiPriority w:val="99"/>
    <w:rsid w:val="00E30B29"/>
  </w:style>
  <w:style w:type="character" w:customStyle="1" w:styleId="TableBoldChar">
    <w:name w:val="Table Bold Char"/>
    <w:basedOn w:val="DefaultParagraphFont"/>
    <w:link w:val="TableBold"/>
    <w:uiPriority w:val="3"/>
    <w:rsid w:val="00454BA0"/>
    <w:rPr>
      <w:rFonts w:asciiTheme="minorHAnsi" w:hAnsiTheme="minorHAnsi"/>
      <w:b/>
      <w:sz w:val="18"/>
    </w:rPr>
  </w:style>
  <w:style w:type="paragraph" w:customStyle="1" w:styleId="TableTextKeepWithNext">
    <w:name w:val="Table Text Keep With Next"/>
    <w:uiPriority w:val="3"/>
    <w:semiHidden/>
    <w:qFormat/>
    <w:rsid w:val="00A03D4E"/>
    <w:pPr>
      <w:keepNext/>
      <w:spacing w:before="90" w:after="120" w:line="240" w:lineRule="auto"/>
    </w:pPr>
    <w:rPr>
      <w:rFonts w:asciiTheme="minorHAnsi" w:hAnsiTheme="minorHAnsi"/>
      <w:sz w:val="18"/>
      <w:szCs w:val="22"/>
    </w:rPr>
  </w:style>
  <w:style w:type="numbering" w:customStyle="1" w:styleId="TableContents">
    <w:name w:val="Table Contents"/>
    <w:uiPriority w:val="99"/>
    <w:rsid w:val="00BC1FB4"/>
  </w:style>
  <w:style w:type="paragraph" w:customStyle="1" w:styleId="TableHeadingNotKeepWithNext">
    <w:name w:val="Table Heading Not Keep With Next"/>
    <w:uiPriority w:val="2"/>
    <w:semiHidden/>
    <w:qFormat/>
    <w:rsid w:val="0079326F"/>
    <w:pPr>
      <w:spacing w:before="120" w:after="120" w:line="240" w:lineRule="auto"/>
    </w:pPr>
    <w:rPr>
      <w:rFonts w:asciiTheme="majorHAnsi" w:hAnsiTheme="majorHAnsi"/>
      <w:b/>
      <w:caps/>
      <w:sz w:val="18"/>
    </w:rPr>
  </w:style>
  <w:style w:type="numbering" w:customStyle="1" w:styleId="Tablesize9">
    <w:name w:val="Table size 9"/>
    <w:uiPriority w:val="99"/>
    <w:rsid w:val="00555B96"/>
  </w:style>
  <w:style w:type="table" w:customStyle="1" w:styleId="GreyTableBorders2">
    <w:name w:val="Grey Table Borders2"/>
    <w:basedOn w:val="TableNormal"/>
    <w:uiPriority w:val="99"/>
    <w:rsid w:val="00C35ED3"/>
    <w:pPr>
      <w:spacing w:after="0" w:line="240" w:lineRule="auto"/>
    </w:pPr>
    <w:rPr>
      <w:rFonts w:asciiTheme="minorHAnsi" w:hAnsiTheme="minorHAnsi"/>
      <w:sz w:val="18"/>
      <w:szCs w:val="22"/>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top w:w="85" w:type="dxa"/>
        <w:bottom w:w="85" w:type="dxa"/>
      </w:tblCellMar>
    </w:tblPr>
    <w:tcPr>
      <w:shd w:val="clear" w:color="auto" w:fill="FFFFFF" w:themeFill="background1"/>
    </w:tcPr>
    <w:tblStylePr w:type="firstRow">
      <w:rPr>
        <w:rFonts w:asciiTheme="majorHAnsi" w:hAnsiTheme="majorHAnsi"/>
        <w:b/>
        <w:caps/>
        <w:smallCaps w:val="0"/>
        <w:sz w:val="18"/>
      </w:rPr>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rsid w:val="005C0A63"/>
    <w:rPr>
      <w:rFonts w:asciiTheme="minorHAnsi" w:hAnsiTheme="minorHAnsi"/>
    </w:rPr>
  </w:style>
  <w:style w:type="paragraph" w:styleId="CommentSubject">
    <w:name w:val="annotation subject"/>
    <w:basedOn w:val="CommentText"/>
    <w:next w:val="CommentText"/>
    <w:link w:val="CommentSubjectChar"/>
    <w:uiPriority w:val="99"/>
    <w:semiHidden/>
    <w:unhideWhenUsed/>
    <w:rsid w:val="00921BD8"/>
    <w:rPr>
      <w:b/>
      <w:bCs/>
      <w:lang w:val="en-NZ"/>
    </w:rPr>
  </w:style>
  <w:style w:type="character" w:customStyle="1" w:styleId="CommentSubjectChar">
    <w:name w:val="Comment Subject Char"/>
    <w:basedOn w:val="CommentTextChar"/>
    <w:link w:val="CommentSubject"/>
    <w:uiPriority w:val="99"/>
    <w:semiHidden/>
    <w:rsid w:val="00921BD8"/>
    <w:rPr>
      <w:rFonts w:asciiTheme="minorHAnsi" w:hAnsiTheme="minorHAnsi"/>
      <w:b/>
      <w:bCs/>
      <w:sz w:val="20"/>
      <w:szCs w:val="20"/>
      <w:lang w:val="en-NZ"/>
    </w:rPr>
  </w:style>
  <w:style w:type="paragraph" w:styleId="NormalWeb">
    <w:name w:val="Normal (Web)"/>
    <w:basedOn w:val="Normal"/>
    <w:uiPriority w:val="99"/>
    <w:semiHidden/>
    <w:unhideWhenUsed/>
    <w:rsid w:val="005A6F46"/>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1F6CDF"/>
    <w:rPr>
      <w:color w:val="605E5C"/>
      <w:shd w:val="clear" w:color="auto" w:fill="E1DFDD"/>
    </w:rPr>
  </w:style>
  <w:style w:type="paragraph" w:styleId="Revision">
    <w:name w:val="Revision"/>
    <w:hidden/>
    <w:uiPriority w:val="99"/>
    <w:semiHidden/>
    <w:rsid w:val="00150664"/>
    <w:pPr>
      <w:spacing w:after="0" w:line="240" w:lineRule="auto"/>
    </w:pPr>
    <w:rPr>
      <w:rFonts w:asciiTheme="minorHAnsi" w:hAnsiTheme="minorHAnsi"/>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paragraph" w:styleId="Subtitle">
    <w:name w:val="Subtitle"/>
    <w:basedOn w:val="Normal"/>
    <w:next w:val="Normal"/>
    <w:link w:val="SubtitleChar"/>
    <w:uiPriority w:val="11"/>
    <w:qFormat/>
    <w:pPr>
      <w:pBdr>
        <w:top w:val="nil"/>
        <w:left w:val="nil"/>
        <w:bottom w:val="nil"/>
        <w:right w:val="nil"/>
        <w:between w:val="nil"/>
      </w:pBdr>
      <w:ind w:left="4394"/>
      <w:jc w:val="left"/>
    </w:pPr>
    <w:rPr>
      <w:rFonts w:ascii="Tahoma" w:eastAsia="Tahoma" w:hAnsi="Tahoma" w:cs="Tahoma"/>
      <w:b/>
      <w:bCs/>
      <w:color w:val="000000"/>
      <w:sz w:val="28"/>
      <w:szCs w:val="28"/>
    </w:r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omplaints@theld.co.nz"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fscl.org.nz" TargetMode="External"/><Relationship Id="rId4" Type="http://schemas.openxmlformats.org/officeDocument/2006/relationships/settings" Target="settings.xml"/><Relationship Id="rId9" Type="http://schemas.openxmlformats.org/officeDocument/2006/relationships/hyperlink" Target="http://www.fscl.org.nz/"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CC Master">
  <a:themeElements>
    <a:clrScheme name="TCC Master">
      <a:dk1>
        <a:sysClr val="windowText" lastClr="000000"/>
      </a:dk1>
      <a:lt1>
        <a:sysClr val="window" lastClr="FFFFFF"/>
      </a:lt1>
      <a:dk2>
        <a:srgbClr val="44546A"/>
      </a:dk2>
      <a:lt2>
        <a:srgbClr val="E7E6E6"/>
      </a:lt2>
      <a:accent1>
        <a:srgbClr val="E7E6E6"/>
      </a:accent1>
      <a:accent2>
        <a:srgbClr val="BFBFBF"/>
      </a:accent2>
      <a:accent3>
        <a:srgbClr val="595959"/>
      </a:accent3>
      <a:accent4>
        <a:srgbClr val="1F3864"/>
      </a:accent4>
      <a:accent5>
        <a:srgbClr val="9C1E23"/>
      </a:accent5>
      <a:accent6>
        <a:srgbClr val="70AD47"/>
      </a:accent6>
      <a:hlink>
        <a:srgbClr val="0563C1"/>
      </a:hlink>
      <a:folHlink>
        <a:srgbClr val="595959"/>
      </a:folHlink>
    </a:clrScheme>
    <a:fontScheme name="TCC Master">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r5nwP6GMzthkNnaKmIc5D1hXyw==">CgMxLjAyDmgua2Iwa2pkODM4NXloOAByITFyc3Y5WnFZV2xreGt1WF9NaUhrUjVPU2pkYzhsYUN0SA==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1573</Words>
  <Characters>7365</Characters>
  <Application>Microsoft Office Word</Application>
  <DocSecurity>0</DocSecurity>
  <Lines>171</Lines>
  <Paragraphs>53</Paragraphs>
  <ScaleCrop>false</ScaleCrop>
  <Company/>
  <LinksUpToDate>false</LinksUpToDate>
  <CharactersWithSpaces>8885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Compliance Company</dc:creator>
  <cp:lastModifiedBy>Nick Alcock</cp:lastModifiedBy>
  <cp:revision>2</cp:revision>
  <dcterms:created xsi:type="dcterms:W3CDTF">2026-02-17T03:44:00Z</dcterms:created>
  <dcterms:modified xsi:type="dcterms:W3CDTF">2026-02-17T03:44:00Z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ManageFooter">
    <vt:lpwstr>#60819v3&lt;TCC&gt; - TLD -  CP - Initial Disclosure Statement - 20220914</vt:lpwstr>
  </property>
</Properties>
</file>