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60"/>
      </w:pPr>
      <w:r>
        <w:drawing>
          <wp:inline distT="0" distB="0" distL="0" distR="0">
            <wp:extent cx="2476500" cy="7334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120"/>
      </w:pPr>
      <w:r>
        <w:rPr>
          <w:rFonts w:ascii="Arial" w:cs="Arial" w:eastAsia="Arial" w:hAnsi="Arial"/>
          <w:b/>
          <w:bCs/>
          <w:color w:val="24304A"/>
          <w:sz w:val="48"/>
          <w:szCs w:val="48"/>
        </w:rPr>
        <w:t xml:space="preserve">SWOT ANALYSIS</w:t>
      </w:r>
    </w:p>
    <w:p>
      <w:pPr>
        <w:spacing w:after="520"/>
      </w:pPr>
      <w:r>
        <w:rPr>
          <w:rFonts w:ascii="Arial" w:cs="Arial" w:eastAsia="Arial" w:hAnsi="Arial"/>
          <w:color w:val="5A6480"/>
          <w:sz w:val="24"/>
          <w:szCs w:val="24"/>
        </w:rPr>
        <w:t xml:space="preserve">Strengths · Weaknesses · Opportunities · Threats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026"/>
      </w:tblGrid>
      <w:tr>
        <w:trPr>
          <w:tblHeader/>
        </w:trP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Business name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Prepared by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Date</w:t>
            </w:r>
          </w:p>
        </w:tc>
        <w:tc>
          <w:tcPr>
            <w:tcW w:type="dxa" w:w="6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How to use this</w:t>
      </w:r>
    </w:p>
    <w:p>
      <w:pPr>
        <w:spacing w:after="120"/>
      </w:pPr>
      <w:r>
        <w:rPr>
          <w:rFonts w:ascii="Arial" w:cs="Arial" w:eastAsia="Arial" w:hAnsi="Arial"/>
          <w:i w:val="false"/>
          <w:iCs w:val="false"/>
          <w:color w:val="000000"/>
          <w:sz w:val="20"/>
          <w:szCs w:val="20"/>
        </w:rPr>
        <w:t xml:space="preserve">Strengths and weaknesses are internal — things you control. Opportunities and threats are external — things you respond to. Most SWOTs fail by mixing the two, or by being so general they could describe any business.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Two rules make it useful: be specific enough that someone outside the business would learn something, and finish with actions. A SWOT with no actions is an exercise, not a tool.</w:t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Strengths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What you do genuinely better than the alternatives. Not aspirations — evidence.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do customers actually compliment you on?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can you do that competitors cannot easily copy?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Which relationships, systems or skills are hard to replace?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Weaknesses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Where you lose work, lose money, or depend on one thing too heavily.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Where do you lose quotes, and why?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only one person in the business knows how to do?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Which products or customers make no margin?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Opportunities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Changes outside the business you could turn to advantage.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is changing in your market, technology or regulation?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Which adjacent service could you sell to existing customers?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Which competitor is weakening?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Threats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Changes outside the business that could hurt you.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would a serious new competitor do to you?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Which customer, supplier or platform are you dangerously dependent on?</w:t>
      </w:r>
    </w:p>
    <w:p>
      <w:pPr>
        <w:spacing w:after="90"/>
        <w:ind w:left="220"/>
      </w:pPr>
      <w:r>
        <w:rPr>
          <w:rFonts w:ascii="Arial" w:cs="Arial" w:eastAsia="Arial" w:hAnsi="Arial"/>
          <w:i/>
          <w:iCs/>
          <w:color w:val="5A6480"/>
          <w:sz w:val="19"/>
          <w:szCs w:val="19"/>
        </w:rPr>
        <w:t xml:space="preserve">· What regulatory, interest rate or cost change would bite hardest?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26"/>
      </w:tblGrid>
      <w:tr>
        <w:tc>
          <w:tcPr>
            <w:tcW w:type="dxa" w:w="90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CFCFD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rFonts w:ascii="Arial" w:cs="Arial" w:eastAsia="Arial" w:hAnsi="Arial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30" w:before="340"/>
      </w:pPr>
      <w:r>
        <w:rPr>
          <w:rFonts w:ascii="Arial" w:cs="Arial" w:eastAsia="Arial" w:hAnsi="Arial"/>
          <w:b/>
          <w:bCs/>
          <w:color w:val="24304A"/>
          <w:sz w:val="28"/>
          <w:szCs w:val="28"/>
        </w:rPr>
        <w:t xml:space="preserve">Turning it into action</w:t>
      </w: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Work across the quadrants rather than down them. The useful questions are: which strength can we point at an opportunity, and which weakness makes a threat worse?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3400"/>
        <w:gridCol w:w="1400"/>
        <w:gridCol w:w="1626"/>
      </w:tblGrid>
      <w:tr>
        <w:trPr>
          <w:tblHeader/>
        </w:trP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From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Action</w:t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Owner</w:t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24304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9"/>
                <w:szCs w:val="19"/>
              </w:rPr>
              <w:t xml:space="preserve">By when</w:t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Strength → Opportunity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Strength → Opportunity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Weakness → fix before it costs us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Weakness → fix before it costs us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Threat → reduce exposure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6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>Threat → reduce exposure</w:t>
            </w:r>
          </w:p>
        </w:tc>
        <w:tc>
          <w:tcPr>
            <w:tcW w:type="dxa" w:w="3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  <w:tc>
          <w:tcPr>
            <w:tcW w:type="dxa" w:w="1626"/>
            <w:tcBorders>
              <w:top w:val="single" w:color="BFC7D2" w:sz="1"/>
              <w:left w:val="single" w:color="BFC7D2" w:sz="1"/>
              <w:bottom w:val="single" w:color="BFC7D2" w:sz="1"/>
              <w:right w:val="single" w:color="BFC7D2" w:sz="1"/>
            </w:tcBorders>
            <w:shd w:fill="F5F7F9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19"/>
                <w:szCs w:val="19"/>
              </w:rPr>
              <w:t xml:space="preserve"/>
            </w:r>
          </w:p>
        </w:tc>
      </w:tr>
    </w:tbl>
    <w:p>
      <w:pPr>
        <w:spacing w:before="340"/>
      </w:pPr>
    </w:p>
    <w:p>
      <w:pPr>
        <w:spacing w:after="120"/>
      </w:pPr>
      <w:r>
        <w:rPr>
          <w:rFonts w:ascii="Arial" w:cs="Arial" w:eastAsia="Arial" w:hAnsi="Arial"/>
          <w:i/>
          <w:iCs/>
          <w:color w:val="5A6480"/>
          <w:sz w:val="20"/>
          <w:szCs w:val="20"/>
        </w:rPr>
        <w:t xml:space="preserve">This template is a general guide and does not take your particular circumstances into account. It is not financial, tax, accounting or legal advice. Speak to us before relying on it for a decision.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Arial" w:cs="Arial" w:eastAsia="Arial" w:hAnsi="Arial"/>
        <w:color w:val="8A93A3"/>
        <w:sz w:val="16"/>
        <w:szCs w:val="16"/>
      </w:rPr>
      <w:t xml:space="preserve">Waycorp Advisors  ·  Waycorp Advisors.com  ·  </w:t>
    </w:r>
    <w:r>
      <w:rPr>
        <w:rFonts w:ascii="Arial" w:cs="Arial" w:eastAsia="Arial" w:hAnsi="Arial"/>
        <w:color w:val="8A93A3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Arial" w:cs="Arial" w:eastAsia="Arial" w:hAnsi="Arial"/>
        <w:i/>
        <w:iCs/>
        <w:color w:val="8A93A3"/>
        <w:sz w:val="16"/>
        <w:szCs w:val="16"/>
      </w:rPr>
      <w:t xml:space="preserve">SWOT Analysis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footnotes" Target="footnote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customXml" Target="../customXml/item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endnotes" Target="endnotes.xml"/><Relationship Id="rId9" Type="http://schemas.openxmlformats.org/officeDocument/2006/relationships/image" Target="media/80e4328720a9349f1ebc3d3e6a168c96a1c15d6c.png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EEDA63167C84AAAB7EBC030D07BC1" ma:contentTypeVersion="13" ma:contentTypeDescription="Create a new document." ma:contentTypeScope="" ma:versionID="2cd29f984da4a70b7234ff820f6724e2">
  <xsd:schema xmlns:xsd="http://www.w3.org/2001/XMLSchema" xmlns:xs="http://www.w3.org/2001/XMLSchema" xmlns:p="http://schemas.microsoft.com/office/2006/metadata/properties" xmlns:ns2="210fc267-5b9c-408c-92bb-b62650e483d4" xmlns:ns3="a3d8d14b-53d9-476f-9e1c-a6e62b2f7fc1" targetNamespace="http://schemas.microsoft.com/office/2006/metadata/properties" ma:root="true" ma:fieldsID="9da50f040144013ef187b67ed3536523" ns2:_="" ns3:_="">
    <xsd:import namespace="210fc267-5b9c-408c-92bb-b62650e483d4"/>
    <xsd:import namespace="a3d8d14b-53d9-476f-9e1c-a6e62b2f7f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fc267-5b9c-408c-92bb-b62650e483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24d408e-2aef-4b9c-bb91-eba007486ad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d8d14b-53d9-476f-9e1c-a6e62b2f7fc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728298a-5ffb-4902-8a30-f3488eae6ebb}" ma:internalName="TaxCatchAll" ma:showField="CatchAllData" ma:web="a3d8d14b-53d9-476f-9e1c-a6e62b2f7f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3d8d14b-53d9-476f-9e1c-a6e62b2f7fc1" xsi:nil="true"/>
    <lcf76f155ced4ddcb4097134ff3c332f xmlns="210fc267-5b9c-408c-92bb-b62650e483d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830230B-0949-4845-8FD3-0F9CF1D2A671}"/>
</file>

<file path=customXml/itemProps2.xml><?xml version="1.0" encoding="utf-8"?>
<ds:datastoreItem xmlns:ds="http://schemas.openxmlformats.org/officeDocument/2006/customXml" ds:itemID="{89AB88ED-F9A9-4090-AE9F-AA23EF105DF1}"/>
</file>

<file path=customXml/itemProps3.xml><?xml version="1.0" encoding="utf-8"?>
<ds:datastoreItem xmlns:ds="http://schemas.openxmlformats.org/officeDocument/2006/customXml" ds:itemID="{B0710C6D-CCAA-41B0-8E14-201183E54CD7}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STA007 - SWOT Analysis Template</dc:title>
  <dc:creator>Waycorp Advisors</dc:creator>
  <cp:lastModifiedBy>Un-named</cp:lastModifiedBy>
  <cp:revision>1</cp:revision>
  <dcterms:created xsi:type="dcterms:W3CDTF">2026-08-17T08:42:57Z</dcterms:created>
  <dcterms:modified xsi:type="dcterms:W3CDTF">2026-08-17T08:42:57Z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0x010100405EEDA63167C84AAAB7EBC030D07BC1</vt:lpwstr>
  </property>
</Properties>
</file>