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7C152A" w14:textId="77777777" w:rsidR="00F4365D" w:rsidRDefault="007670BB">
      <w:pPr>
        <w:spacing w:after="100"/>
        <w:jc w:val="center"/>
      </w:pPr>
      <w:r>
        <w:rPr>
          <w:rFonts w:ascii="Arial" w:eastAsia="Arial" w:hAnsi="Arial" w:cs="Arial"/>
          <w:b/>
          <w:bCs/>
          <w:color w:val="3E418E"/>
          <w:sz w:val="28"/>
          <w:szCs w:val="28"/>
        </w:rPr>
        <w:t>POSITION BLUEPRINT</w:t>
      </w:r>
    </w:p>
    <w:tbl>
      <w:tblPr>
        <w:tblW w:w="5000" w:type="pct"/>
        <w:tblBorders>
          <w:top w:val="single" w:sz="6" w:space="0" w:color="3E418E"/>
          <w:left w:val="single" w:sz="6" w:space="0" w:color="3E418E"/>
          <w:bottom w:val="single" w:sz="6" w:space="0" w:color="3E418E"/>
          <w:right w:val="single" w:sz="6" w:space="0" w:color="3E418E"/>
          <w:insideH w:val="single" w:sz="6" w:space="0" w:color="3E418E"/>
          <w:insideV w:val="single" w:sz="6" w:space="0" w:color="3E418E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83"/>
        <w:gridCol w:w="1924"/>
        <w:gridCol w:w="1283"/>
        <w:gridCol w:w="4062"/>
        <w:gridCol w:w="1069"/>
        <w:gridCol w:w="1069"/>
      </w:tblGrid>
      <w:tr w:rsidR="00F4365D" w14:paraId="57623B3C" w14:textId="77777777">
        <w:tc>
          <w:tcPr>
            <w:tcW w:w="600" w:type="pct"/>
            <w:shd w:val="clear" w:color="auto" w:fill="E6E7FB"/>
          </w:tcPr>
          <w:p w14:paraId="7E44BFE0" w14:textId="77777777" w:rsidR="00F4365D" w:rsidRDefault="007670BB">
            <w:r>
              <w:rPr>
                <w:b/>
                <w:bCs/>
                <w:szCs w:val="18"/>
              </w:rPr>
              <w:t>Company</w:t>
            </w:r>
          </w:p>
        </w:tc>
        <w:tc>
          <w:tcPr>
            <w:tcW w:w="900" w:type="pct"/>
          </w:tcPr>
          <w:p w14:paraId="2E81E97D" w14:textId="0310DB91" w:rsidR="00336CB2" w:rsidRDefault="00000000">
            <w:r>
              <w:t>(B2B SaaS)</w:t>
            </w:r>
          </w:p>
        </w:tc>
        <w:tc>
          <w:tcPr>
            <w:tcW w:w="600" w:type="pct"/>
            <w:shd w:val="clear" w:color="auto" w:fill="E6E7FB"/>
          </w:tcPr>
          <w:p w14:paraId="48E736A7" w14:textId="77777777" w:rsidR="00F4365D" w:rsidRDefault="007670BB">
            <w:r>
              <w:rPr>
                <w:b/>
                <w:bCs/>
                <w:szCs w:val="18"/>
              </w:rPr>
              <w:t>Position</w:t>
            </w:r>
          </w:p>
        </w:tc>
        <w:tc>
          <w:tcPr>
            <w:tcW w:w="1900" w:type="pct"/>
          </w:tcPr>
          <w:p w14:paraId="69288121" w14:textId="573F777C" w:rsidR="00F4365D" w:rsidRDefault="00CA21C9">
            <w:r>
              <w:t xml:space="preserve">Head of People </w:t>
            </w:r>
          </w:p>
        </w:tc>
        <w:tc>
          <w:tcPr>
            <w:tcW w:w="500" w:type="pct"/>
            <w:shd w:val="clear" w:color="auto" w:fill="E6E7FB"/>
          </w:tcPr>
          <w:p w14:paraId="51EEAE5F" w14:textId="77777777" w:rsidR="00F4365D" w:rsidRDefault="007670BB">
            <w:r>
              <w:rPr>
                <w:b/>
                <w:bCs/>
                <w:szCs w:val="18"/>
              </w:rPr>
              <w:t>Date</w:t>
            </w:r>
          </w:p>
        </w:tc>
        <w:tc>
          <w:tcPr>
            <w:tcW w:w="500" w:type="pct"/>
          </w:tcPr>
          <w:p w14:paraId="4CA4551E" w14:textId="77777777" w:rsidR="00336CB2" w:rsidRDefault="00000000">
            <w:r>
              <w:t>Dec 29, 2025</w:t>
            </w:r>
          </w:p>
        </w:tc>
      </w:tr>
    </w:tbl>
    <w:p w14:paraId="6E8756BE" w14:textId="77777777" w:rsidR="00F4365D" w:rsidRDefault="00F4365D">
      <w:pPr>
        <w:spacing w:after="80"/>
      </w:pPr>
    </w:p>
    <w:tbl>
      <w:tblPr>
        <w:tblW w:w="5000" w:type="pct"/>
        <w:tblBorders>
          <w:top w:val="single" w:sz="4" w:space="0" w:color="CCCCCC"/>
          <w:left w:val="single" w:sz="4" w:space="0" w:color="CCCCCC"/>
          <w:bottom w:val="single" w:sz="4" w:space="0" w:color="CCCCCC"/>
          <w:right w:val="single" w:sz="4" w:space="0" w:color="CCCCCC"/>
          <w:insideH w:val="single" w:sz="4" w:space="0" w:color="CCCCCC"/>
          <w:insideV w:val="single" w:sz="4" w:space="0" w:color="CCCCCC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29"/>
        <w:gridCol w:w="3530"/>
        <w:gridCol w:w="3637"/>
      </w:tblGrid>
      <w:tr w:rsidR="00F4365D" w14:paraId="376BD8FF" w14:textId="77777777">
        <w:tc>
          <w:tcPr>
            <w:tcW w:w="1650" w:type="pct"/>
            <w:shd w:val="clear" w:color="auto" w:fill="F0F0F0"/>
          </w:tcPr>
          <w:p w14:paraId="5917B115" w14:textId="77777777" w:rsidR="00F4365D" w:rsidRDefault="007670BB">
            <w:pPr>
              <w:jc w:val="center"/>
            </w:pPr>
            <w:r>
              <w:rPr>
                <w:b/>
                <w:bCs/>
                <w:color w:val="3E418E"/>
                <w:szCs w:val="18"/>
              </w:rPr>
              <w:t>COMPANY GOAL</w:t>
            </w:r>
          </w:p>
        </w:tc>
        <w:tc>
          <w:tcPr>
            <w:tcW w:w="1650" w:type="pct"/>
            <w:shd w:val="clear" w:color="auto" w:fill="F0F0F0"/>
          </w:tcPr>
          <w:p w14:paraId="7CF1486B" w14:textId="77777777" w:rsidR="00F4365D" w:rsidRDefault="007670BB">
            <w:pPr>
              <w:jc w:val="center"/>
            </w:pPr>
            <w:r>
              <w:rPr>
                <w:b/>
                <w:bCs/>
                <w:color w:val="3E418E"/>
                <w:szCs w:val="18"/>
              </w:rPr>
              <w:t>CORE VALUES</w:t>
            </w:r>
          </w:p>
        </w:tc>
        <w:tc>
          <w:tcPr>
            <w:tcW w:w="1700" w:type="pct"/>
            <w:shd w:val="clear" w:color="auto" w:fill="F0F0F0"/>
          </w:tcPr>
          <w:p w14:paraId="4F743040" w14:textId="14C524E5" w:rsidR="00F4365D" w:rsidRDefault="006873E1">
            <w:pPr>
              <w:jc w:val="center"/>
            </w:pPr>
            <w:r>
              <w:rPr>
                <w:b/>
                <w:bCs/>
                <w:color w:val="3E418E"/>
                <w:szCs w:val="18"/>
              </w:rPr>
              <w:t xml:space="preserve">SHARED </w:t>
            </w:r>
            <w:r w:rsidR="007670BB">
              <w:rPr>
                <w:b/>
                <w:bCs/>
                <w:color w:val="3E418E"/>
                <w:szCs w:val="18"/>
              </w:rPr>
              <w:t>TEAM GOAL</w:t>
            </w:r>
          </w:p>
        </w:tc>
      </w:tr>
      <w:tr w:rsidR="006873E1" w14:paraId="517C779F" w14:textId="77777777" w:rsidTr="00F821C8">
        <w:tc>
          <w:tcPr>
            <w:tcW w:w="1650" w:type="pct"/>
          </w:tcPr>
          <w:p w14:paraId="3F708EFF" w14:textId="383208DE" w:rsidR="006873E1" w:rsidRPr="00B05A74" w:rsidRDefault="006873E1" w:rsidP="006873E1">
            <w:r w:rsidRPr="00626694">
              <w:t xml:space="preserve">Double from ~$5M to ~$10M ARR in 36 months—by building a company customers </w:t>
            </w:r>
            <w:proofErr w:type="gramStart"/>
            <w:r w:rsidRPr="00626694">
              <w:t>love</w:t>
            </w:r>
            <w:proofErr w:type="gramEnd"/>
            <w:r w:rsidRPr="00626694">
              <w:t xml:space="preserve"> and talented people want to stay in (strong retention, healthy margins)</w:t>
            </w:r>
          </w:p>
        </w:tc>
        <w:tc>
          <w:tcPr>
            <w:tcW w:w="1650" w:type="pct"/>
          </w:tcPr>
          <w:p w14:paraId="5C2A96BD" w14:textId="77777777" w:rsidR="006873E1" w:rsidRDefault="006873E1" w:rsidP="006873E1">
            <w:r>
              <w:t>• Build what matters</w:t>
            </w:r>
            <w:r>
              <w:br/>
              <w:t>• Be clear, not clever</w:t>
            </w:r>
            <w:r>
              <w:br/>
              <w:t>• Act like owners</w:t>
            </w:r>
            <w:r>
              <w:br/>
              <w:t>• Keep promises</w:t>
            </w:r>
            <w:r>
              <w:br/>
              <w:t>• Learn fast, share often</w:t>
            </w:r>
          </w:p>
        </w:tc>
        <w:tc>
          <w:tcPr>
            <w:tcW w:w="1700" w:type="pct"/>
          </w:tcPr>
          <w:p w14:paraId="68E5C326" w14:textId="0B6DCF58" w:rsidR="006873E1" w:rsidRDefault="00CA21C9" w:rsidP="006873E1">
            <w:r w:rsidRPr="00CA21C9">
              <w:t>Build a company where great people can do their best work—clear roles, strong managers, fair practices, and a scalable hiring + onboarding engine that supports a global remote team.</w:t>
            </w:r>
          </w:p>
        </w:tc>
      </w:tr>
      <w:tr w:rsidR="00336CB2" w14:paraId="1470A2D0" w14:textId="77777777" w:rsidTr="00F821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c>
          <w:tcPr>
            <w:tcW w:w="5000" w:type="pct"/>
            <w:gridSpan w:val="3"/>
          </w:tcPr>
          <w:p w14:paraId="2F060167" w14:textId="7D72F77E" w:rsidR="00336CB2" w:rsidRDefault="00000000">
            <w:r>
              <w:rPr>
                <w:b/>
              </w:rPr>
              <w:t>THIS QUARTER’S TOP 3 OUTCOMES (PICK 3)</w:t>
            </w:r>
          </w:p>
        </w:tc>
      </w:tr>
      <w:tr w:rsidR="00336CB2" w:rsidRPr="00780476" w14:paraId="119CC9BA" w14:textId="77777777" w:rsidTr="00F821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c>
          <w:tcPr>
            <w:tcW w:w="5000" w:type="pct"/>
            <w:gridSpan w:val="3"/>
          </w:tcPr>
          <w:p w14:paraId="1DB317C2" w14:textId="77777777" w:rsidR="00CA21C9" w:rsidRPr="00CA21C9" w:rsidRDefault="00CA21C9" w:rsidP="00CA21C9">
            <w:pPr>
              <w:pStyle w:val="whitespace-normal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CA21C9">
              <w:rPr>
                <w:sz w:val="20"/>
                <w:szCs w:val="20"/>
              </w:rPr>
              <w:t>Hire and onboard [X] priority roles (including [Y] remote/global hires) with a 90-day success plan for each role.</w:t>
            </w:r>
          </w:p>
          <w:p w14:paraId="63C47DBD" w14:textId="77777777" w:rsidR="00CA21C9" w:rsidRPr="00CA21C9" w:rsidRDefault="00CA21C9" w:rsidP="00CA21C9">
            <w:pPr>
              <w:pStyle w:val="whitespace-normal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CA21C9">
              <w:rPr>
                <w:sz w:val="20"/>
                <w:szCs w:val="20"/>
              </w:rPr>
              <w:t>Launch a simple performance + feedback rhythm (manager 1:1s, quarterly goals, and a lightweight review process) with 90% adoption across managers.</w:t>
            </w:r>
          </w:p>
          <w:p w14:paraId="4022C999" w14:textId="42E92A99" w:rsidR="00336CB2" w:rsidRPr="00780476" w:rsidRDefault="00CA21C9" w:rsidP="00CA21C9">
            <w:pPr>
              <w:pStyle w:val="whitespace-normal"/>
              <w:numPr>
                <w:ilvl w:val="0"/>
                <w:numId w:val="2"/>
              </w:numPr>
            </w:pPr>
            <w:r w:rsidRPr="00CA21C9">
              <w:rPr>
                <w:sz w:val="20"/>
                <w:szCs w:val="20"/>
              </w:rPr>
              <w:t>Reduce avoidable churn risk: identify top retention risks and implement 3 fixes (comp, workload, role clarity, manager gaps) with measurable improvement in team pulse results.</w:t>
            </w:r>
          </w:p>
        </w:tc>
      </w:tr>
      <w:tr w:rsidR="00F4365D" w14:paraId="443A5269" w14:textId="77777777" w:rsidTr="00F821C8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5000" w:type="pct"/>
            <w:gridSpan w:val="3"/>
            <w:shd w:val="clear" w:color="auto" w:fill="F0F0F0"/>
          </w:tcPr>
          <w:p w14:paraId="0B89E59C" w14:textId="6F8AC7E8" w:rsidR="00F4365D" w:rsidRDefault="007670BB">
            <w:pPr>
              <w:jc w:val="center"/>
            </w:pPr>
            <w:r>
              <w:rPr>
                <w:b/>
                <w:bCs/>
                <w:color w:val="3E418E"/>
                <w:szCs w:val="18"/>
              </w:rPr>
              <w:t xml:space="preserve">ROLE </w:t>
            </w:r>
            <w:r w:rsidR="001F1283">
              <w:rPr>
                <w:b/>
                <w:bCs/>
                <w:color w:val="3E418E"/>
                <w:szCs w:val="18"/>
              </w:rPr>
              <w:t>MANDATE</w:t>
            </w:r>
          </w:p>
        </w:tc>
      </w:tr>
      <w:tr w:rsidR="00F4365D" w14:paraId="00AB1C5D" w14:textId="77777777" w:rsidTr="006873E1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720"/>
        </w:trPr>
        <w:tc>
          <w:tcPr>
            <w:tcW w:w="5000" w:type="pct"/>
            <w:gridSpan w:val="3"/>
            <w:tcBorders>
              <w:bottom w:val="single" w:sz="4" w:space="0" w:color="CCCCCC"/>
            </w:tcBorders>
          </w:tcPr>
          <w:p w14:paraId="0C785D97" w14:textId="702449F2" w:rsidR="00336CB2" w:rsidRDefault="00CA21C9">
            <w:r w:rsidRPr="00CA21C9">
              <w:t>Own the people system that makes growth possible.</w:t>
            </w:r>
            <w:r w:rsidRPr="00CA21C9">
              <w:br/>
              <w:t>Hire and retain great talent, build strong managers, and create a clear, healthy operating environment where teams can execute. Scale hiring and onboarding for a remote, global workforce—without breaking culture, trust, or compliance.</w:t>
            </w:r>
          </w:p>
        </w:tc>
      </w:tr>
      <w:tr w:rsidR="006873E1" w14:paraId="04634E8F" w14:textId="77777777" w:rsidTr="006873E1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15"/>
        </w:trPr>
        <w:tc>
          <w:tcPr>
            <w:tcW w:w="5000" w:type="pct"/>
            <w:gridSpan w:val="3"/>
            <w:tcBorders>
              <w:top w:val="single" w:sz="4" w:space="0" w:color="CCCCCC"/>
            </w:tcBorders>
          </w:tcPr>
          <w:p w14:paraId="649006D7" w14:textId="0742D9E5" w:rsidR="006873E1" w:rsidRPr="00F821C8" w:rsidRDefault="006873E1" w:rsidP="006873E1">
            <w:r w:rsidRPr="00141F38">
              <w:rPr>
                <w:b/>
                <w:bCs/>
              </w:rPr>
              <w:t>Obsess over</w:t>
            </w:r>
            <w:r>
              <w:rPr>
                <w:b/>
                <w:bCs/>
              </w:rPr>
              <w:t xml:space="preserve">: </w:t>
            </w:r>
            <w:r w:rsidR="00CA21C9">
              <w:t>Building a great company people want to stay in</w:t>
            </w:r>
            <w:r w:rsidRPr="006873E1">
              <w:t>.</w:t>
            </w:r>
          </w:p>
        </w:tc>
      </w:tr>
    </w:tbl>
    <w:p w14:paraId="3F6BB93B" w14:textId="77777777" w:rsidR="00F4365D" w:rsidRDefault="00F4365D">
      <w:pPr>
        <w:spacing w:after="80"/>
      </w:pPr>
    </w:p>
    <w:tbl>
      <w:tblPr>
        <w:tblW w:w="5000" w:type="pct"/>
        <w:tblBorders>
          <w:top w:val="single" w:sz="4" w:space="0" w:color="CCCCCC"/>
          <w:left w:val="single" w:sz="4" w:space="0" w:color="CCCCCC"/>
          <w:bottom w:val="single" w:sz="4" w:space="0" w:color="CCCCCC"/>
          <w:right w:val="single" w:sz="4" w:space="0" w:color="CCCCCC"/>
          <w:insideH w:val="single" w:sz="4" w:space="0" w:color="CCCCCC"/>
          <w:insideV w:val="single" w:sz="4" w:space="0" w:color="CCCCCC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7"/>
        <w:gridCol w:w="2544"/>
        <w:gridCol w:w="7725"/>
      </w:tblGrid>
      <w:tr w:rsidR="00F4365D" w14:paraId="64FA6C2F" w14:textId="77777777" w:rsidTr="00B05A74">
        <w:tc>
          <w:tcPr>
            <w:tcW w:w="200" w:type="pct"/>
            <w:shd w:val="clear" w:color="auto" w:fill="E6E7FB"/>
          </w:tcPr>
          <w:p w14:paraId="22ADF509" w14:textId="77777777" w:rsidR="00F4365D" w:rsidRDefault="007670BB">
            <w:pPr>
              <w:jc w:val="center"/>
            </w:pPr>
            <w:r>
              <w:rPr>
                <w:b/>
                <w:bCs/>
                <w:szCs w:val="18"/>
              </w:rPr>
              <w:t>NO</w:t>
            </w:r>
          </w:p>
        </w:tc>
        <w:tc>
          <w:tcPr>
            <w:tcW w:w="1189" w:type="pct"/>
            <w:shd w:val="clear" w:color="auto" w:fill="E6E7FB"/>
          </w:tcPr>
          <w:p w14:paraId="069E2F18" w14:textId="77777777" w:rsidR="00F4365D" w:rsidRDefault="007670BB">
            <w:pPr>
              <w:jc w:val="center"/>
            </w:pPr>
            <w:r>
              <w:rPr>
                <w:b/>
                <w:bCs/>
                <w:szCs w:val="18"/>
              </w:rPr>
              <w:t>ROLE BUCKET</w:t>
            </w:r>
          </w:p>
        </w:tc>
        <w:tc>
          <w:tcPr>
            <w:tcW w:w="3611" w:type="pct"/>
            <w:shd w:val="clear" w:color="auto" w:fill="E6E7FB"/>
          </w:tcPr>
          <w:p w14:paraId="7D815081" w14:textId="77777777" w:rsidR="00F4365D" w:rsidRDefault="007670BB">
            <w:pPr>
              <w:jc w:val="center"/>
            </w:pPr>
            <w:r>
              <w:rPr>
                <w:b/>
                <w:bCs/>
                <w:szCs w:val="18"/>
              </w:rPr>
              <w:t>OUTCOMES &amp; ACCOUNTABILITY</w:t>
            </w:r>
          </w:p>
        </w:tc>
      </w:tr>
      <w:tr w:rsidR="00F4365D" w14:paraId="0E58F4C8" w14:textId="77777777" w:rsidTr="00B05A74">
        <w:tc>
          <w:tcPr>
            <w:tcW w:w="200" w:type="pct"/>
            <w:vAlign w:val="center"/>
          </w:tcPr>
          <w:p w14:paraId="761522B5" w14:textId="77777777" w:rsidR="00F4365D" w:rsidRDefault="007670BB">
            <w:pPr>
              <w:jc w:val="center"/>
            </w:pPr>
            <w:r>
              <w:rPr>
                <w:b/>
                <w:bCs/>
              </w:rPr>
              <w:t>1</w:t>
            </w:r>
          </w:p>
        </w:tc>
        <w:tc>
          <w:tcPr>
            <w:tcW w:w="1189" w:type="pct"/>
            <w:vAlign w:val="center"/>
          </w:tcPr>
          <w:p w14:paraId="23E17F94" w14:textId="65589D47" w:rsidR="00F4365D" w:rsidRDefault="00CA21C9">
            <w:pPr>
              <w:spacing w:before="50" w:after="50"/>
            </w:pPr>
            <w:r>
              <w:rPr>
                <w:b/>
                <w:bCs/>
                <w:szCs w:val="18"/>
              </w:rPr>
              <w:t>Talent Strategy &amp; Workforce Planning</w:t>
            </w:r>
          </w:p>
        </w:tc>
        <w:tc>
          <w:tcPr>
            <w:tcW w:w="3611" w:type="pct"/>
          </w:tcPr>
          <w:p w14:paraId="1CE81421" w14:textId="7A855B3E" w:rsidR="00336CB2" w:rsidRPr="008529F1" w:rsidRDefault="00F821C8">
            <w:r w:rsidRPr="00F821C8">
              <w:rPr>
                <w:rFonts w:ascii="Segoe UI Symbol" w:hAnsi="Segoe UI Symbol" w:cs="Segoe UI Symbol"/>
              </w:rPr>
              <w:t>☐</w:t>
            </w:r>
            <w:r w:rsidRPr="00F821C8">
              <w:t xml:space="preserve"> </w:t>
            </w:r>
            <w:r w:rsidR="00CA21C9" w:rsidRPr="00CA21C9">
              <w:t>Maintain a rolling 6–12 month hiring plan tied to company priorities (roles, timing, budget, owner).</w:t>
            </w:r>
            <w:r w:rsidR="00CA21C9" w:rsidRPr="00CA21C9">
              <w:br/>
            </w:r>
            <w:r w:rsidR="00CA21C9" w:rsidRPr="00CA21C9">
              <w:rPr>
                <w:rFonts w:ascii="Segoe UI Symbol" w:hAnsi="Segoe UI Symbol" w:cs="Segoe UI Symbol"/>
              </w:rPr>
              <w:t>☐</w:t>
            </w:r>
            <w:r w:rsidR="00CA21C9" w:rsidRPr="00CA21C9">
              <w:t xml:space="preserve"> Define “what good looks like” for every priority role before recruiting starts (role mandate + outcomes + success profile).</w:t>
            </w:r>
            <w:r w:rsidR="00CA21C9" w:rsidRPr="00CA21C9">
              <w:br/>
            </w:r>
            <w:r w:rsidR="00CA21C9" w:rsidRPr="00CA21C9">
              <w:rPr>
                <w:rFonts w:ascii="Segoe UI Symbol" w:hAnsi="Segoe UI Symbol" w:cs="Segoe UI Symbol"/>
              </w:rPr>
              <w:t>☐</w:t>
            </w:r>
            <w:r w:rsidR="00CA21C9" w:rsidRPr="00CA21C9">
              <w:t xml:space="preserve"> Quarterly org health check: flag gaps in capability/coverage before they become delivery issues.</w:t>
            </w:r>
          </w:p>
        </w:tc>
      </w:tr>
      <w:tr w:rsidR="00F4365D" w14:paraId="1818D292" w14:textId="77777777" w:rsidTr="00B05A74">
        <w:tc>
          <w:tcPr>
            <w:tcW w:w="200" w:type="pct"/>
            <w:vAlign w:val="center"/>
          </w:tcPr>
          <w:p w14:paraId="05B35861" w14:textId="77777777" w:rsidR="00F4365D" w:rsidRDefault="007670BB">
            <w:pPr>
              <w:jc w:val="center"/>
            </w:pPr>
            <w:r>
              <w:rPr>
                <w:b/>
                <w:bCs/>
              </w:rPr>
              <w:t>2</w:t>
            </w:r>
          </w:p>
        </w:tc>
        <w:tc>
          <w:tcPr>
            <w:tcW w:w="1189" w:type="pct"/>
            <w:vAlign w:val="center"/>
          </w:tcPr>
          <w:p w14:paraId="4C522BCC" w14:textId="3B2564C8" w:rsidR="00F4365D" w:rsidRDefault="00CA21C9">
            <w:pPr>
              <w:spacing w:before="50" w:after="50"/>
            </w:pPr>
            <w:r>
              <w:rPr>
                <w:b/>
                <w:bCs/>
                <w:szCs w:val="18"/>
              </w:rPr>
              <w:t>Hiring, Onboarding &amp; Global Remote Team Capacity</w:t>
            </w:r>
          </w:p>
        </w:tc>
        <w:tc>
          <w:tcPr>
            <w:tcW w:w="3611" w:type="pct"/>
          </w:tcPr>
          <w:p w14:paraId="0767118C" w14:textId="59001579" w:rsidR="00336CB2" w:rsidRPr="00632C94" w:rsidRDefault="00632C94">
            <w:r w:rsidRPr="00F821C8">
              <w:rPr>
                <w:rFonts w:ascii="Segoe UI Symbol" w:hAnsi="Segoe UI Symbol" w:cs="Segoe UI Symbol"/>
              </w:rPr>
              <w:t>☐</w:t>
            </w:r>
            <w:r w:rsidRPr="00632C94">
              <w:t xml:space="preserve"> </w:t>
            </w:r>
            <w:r w:rsidR="00CA21C9" w:rsidRPr="00CA21C9">
              <w:t>Fill priority roles with quality: every hire has a 30/60/90 plan and clear success outcomes.</w:t>
            </w:r>
            <w:r w:rsidR="00CA21C9" w:rsidRPr="00CA21C9">
              <w:br/>
            </w:r>
            <w:r w:rsidR="00CA21C9" w:rsidRPr="00CA21C9">
              <w:rPr>
                <w:rFonts w:ascii="Segoe UI Symbol" w:hAnsi="Segoe UI Symbol" w:cs="Segoe UI Symbol"/>
              </w:rPr>
              <w:t>☐</w:t>
            </w:r>
            <w:r w:rsidR="00CA21C9" w:rsidRPr="00CA21C9">
              <w:t xml:space="preserve"> Build repeatable hiring: structured scorecards + consistent interview loops used across teams (no “vibes hiring”).</w:t>
            </w:r>
            <w:r w:rsidR="00CA21C9" w:rsidRPr="00CA21C9">
              <w:br/>
            </w:r>
            <w:r w:rsidR="00CA21C9" w:rsidRPr="00CA21C9">
              <w:rPr>
                <w:rFonts w:ascii="Segoe UI Symbol" w:hAnsi="Segoe UI Symbol" w:cs="Segoe UI Symbol"/>
              </w:rPr>
              <w:t>☐</w:t>
            </w:r>
            <w:r w:rsidR="00CA21C9" w:rsidRPr="00CA21C9">
              <w:t xml:space="preserve"> Expand global remote capacity: establish a repeatable approach for sourcing, hiring, onboarding, and supporting distributed team members (time zones, tools, expectations, culture integration).</w:t>
            </w:r>
          </w:p>
        </w:tc>
      </w:tr>
      <w:tr w:rsidR="00F4365D" w14:paraId="6B1C8BBC" w14:textId="77777777" w:rsidTr="00B05A74">
        <w:tc>
          <w:tcPr>
            <w:tcW w:w="200" w:type="pct"/>
            <w:vAlign w:val="center"/>
          </w:tcPr>
          <w:p w14:paraId="0B52F30C" w14:textId="77777777" w:rsidR="00F4365D" w:rsidRDefault="007670BB">
            <w:pPr>
              <w:jc w:val="center"/>
            </w:pPr>
            <w:r>
              <w:rPr>
                <w:b/>
                <w:bCs/>
              </w:rPr>
              <w:t>3</w:t>
            </w:r>
          </w:p>
        </w:tc>
        <w:tc>
          <w:tcPr>
            <w:tcW w:w="1189" w:type="pct"/>
            <w:vAlign w:val="center"/>
          </w:tcPr>
          <w:p w14:paraId="0842DC32" w14:textId="7DF75BFB" w:rsidR="00F4365D" w:rsidRPr="00CA21C9" w:rsidRDefault="00CA21C9">
            <w:pPr>
              <w:spacing w:before="50" w:after="50"/>
            </w:pPr>
            <w:r w:rsidRPr="00CA21C9">
              <w:rPr>
                <w:b/>
                <w:bCs/>
                <w:szCs w:val="18"/>
              </w:rPr>
              <w:t>Manager Enablement &amp; Performance</w:t>
            </w:r>
          </w:p>
        </w:tc>
        <w:tc>
          <w:tcPr>
            <w:tcW w:w="3611" w:type="pct"/>
          </w:tcPr>
          <w:p w14:paraId="08060C8F" w14:textId="42C54736" w:rsidR="00336CB2" w:rsidRPr="00632C94" w:rsidRDefault="00632C94">
            <w:r w:rsidRPr="00632C94">
              <w:rPr>
                <w:rFonts w:ascii="Segoe UI Symbol" w:hAnsi="Segoe UI Symbol" w:cs="Segoe UI Symbol"/>
              </w:rPr>
              <w:t>☐</w:t>
            </w:r>
            <w:r w:rsidRPr="00632C94">
              <w:t xml:space="preserve"> </w:t>
            </w:r>
            <w:r w:rsidR="00CA21C9" w:rsidRPr="00CA21C9">
              <w:t>Implement a simple performance rhythm: quarterly goals + monthly check-ins + clear expectations for every role.</w:t>
            </w:r>
            <w:r w:rsidR="00CA21C9" w:rsidRPr="00CA21C9">
              <w:br/>
            </w:r>
            <w:r w:rsidR="00CA21C9" w:rsidRPr="00CA21C9">
              <w:rPr>
                <w:rFonts w:ascii="Segoe UI Symbol" w:hAnsi="Segoe UI Symbol" w:cs="Segoe UI Symbol"/>
              </w:rPr>
              <w:t>☐</w:t>
            </w:r>
            <w:r w:rsidR="00CA21C9" w:rsidRPr="00CA21C9">
              <w:t xml:space="preserve"> Raise manager quality: 90% of managers run consistent 1:1s and can give clear feedback (measured via pulse + spot checks).</w:t>
            </w:r>
            <w:r w:rsidR="00CA21C9" w:rsidRPr="00CA21C9">
              <w:br/>
            </w:r>
            <w:r w:rsidR="00CA21C9" w:rsidRPr="00CA21C9">
              <w:rPr>
                <w:rFonts w:ascii="Segoe UI Symbol" w:hAnsi="Segoe UI Symbol" w:cs="Segoe UI Symbol"/>
              </w:rPr>
              <w:t>☐</w:t>
            </w:r>
            <w:r w:rsidR="00CA21C9" w:rsidRPr="00CA21C9">
              <w:t xml:space="preserve"> Address performance issues fast: no lingering problems—action plan within 30 days when issues appear.</w:t>
            </w:r>
          </w:p>
        </w:tc>
      </w:tr>
      <w:tr w:rsidR="00F4365D" w14:paraId="0574A90F" w14:textId="77777777" w:rsidTr="00B05A74">
        <w:tc>
          <w:tcPr>
            <w:tcW w:w="200" w:type="pct"/>
            <w:vAlign w:val="center"/>
          </w:tcPr>
          <w:p w14:paraId="41299792" w14:textId="77777777" w:rsidR="00F4365D" w:rsidRDefault="007670BB">
            <w:pPr>
              <w:jc w:val="center"/>
            </w:pPr>
            <w:r>
              <w:rPr>
                <w:b/>
                <w:bCs/>
              </w:rPr>
              <w:t>4</w:t>
            </w:r>
          </w:p>
        </w:tc>
        <w:tc>
          <w:tcPr>
            <w:tcW w:w="1189" w:type="pct"/>
            <w:vAlign w:val="center"/>
          </w:tcPr>
          <w:p w14:paraId="73A881A5" w14:textId="376E2EFF" w:rsidR="00F4365D" w:rsidRDefault="00CA21C9">
            <w:pPr>
              <w:spacing w:before="50" w:after="50"/>
            </w:pPr>
            <w:r w:rsidRPr="00CA21C9">
              <w:rPr>
                <w:b/>
                <w:bCs/>
                <w:szCs w:val="18"/>
              </w:rPr>
              <w:t>Culture, Communication &amp; Retention</w:t>
            </w:r>
          </w:p>
        </w:tc>
        <w:tc>
          <w:tcPr>
            <w:tcW w:w="3611" w:type="pct"/>
          </w:tcPr>
          <w:p w14:paraId="22828D55" w14:textId="0FA403D4" w:rsidR="00336CB2" w:rsidRPr="00632C94" w:rsidRDefault="00CA21C9">
            <w:r w:rsidRPr="00CA21C9">
              <w:rPr>
                <w:rFonts w:ascii="Segoe UI Symbol" w:hAnsi="Segoe UI Symbol" w:cs="Segoe UI Symbol"/>
              </w:rPr>
              <w:t>☐</w:t>
            </w:r>
            <w:r w:rsidRPr="00CA21C9">
              <w:t xml:space="preserve"> Improve role clarity and focus: team clarity ≥ [target] in pulse and “confidence in direction” trending up.</w:t>
            </w:r>
            <w:r w:rsidRPr="00CA21C9">
              <w:br/>
            </w:r>
            <w:r w:rsidRPr="00CA21C9">
              <w:rPr>
                <w:rFonts w:ascii="Segoe UI Symbol" w:hAnsi="Segoe UI Symbol" w:cs="Segoe UI Symbol"/>
              </w:rPr>
              <w:t>☐</w:t>
            </w:r>
            <w:r w:rsidRPr="00CA21C9">
              <w:t xml:space="preserve"> Retention plan in place: identify top retention risks (by team/role) and execute mitigations within 30 days.</w:t>
            </w:r>
            <w:r w:rsidRPr="00CA21C9">
              <w:br/>
            </w:r>
            <w:r w:rsidRPr="00CA21C9">
              <w:rPr>
                <w:rFonts w:ascii="Segoe UI Symbol" w:hAnsi="Segoe UI Symbol" w:cs="Segoe UI Symbol"/>
              </w:rPr>
              <w:t>☐</w:t>
            </w:r>
            <w:r w:rsidRPr="00CA21C9">
              <w:t xml:space="preserve"> Keep regretted attrition low/near-zero with proactive career paths, compensation hygiene, and workload checks.</w:t>
            </w:r>
          </w:p>
        </w:tc>
      </w:tr>
      <w:tr w:rsidR="00F4365D" w14:paraId="4B12D184" w14:textId="77777777" w:rsidTr="001F1283">
        <w:trPr>
          <w:trHeight w:val="668"/>
        </w:trPr>
        <w:tc>
          <w:tcPr>
            <w:tcW w:w="200" w:type="pct"/>
            <w:vAlign w:val="center"/>
          </w:tcPr>
          <w:p w14:paraId="67865A3F" w14:textId="77777777" w:rsidR="00F4365D" w:rsidRDefault="007670BB">
            <w:pPr>
              <w:jc w:val="center"/>
            </w:pPr>
            <w:r>
              <w:rPr>
                <w:b/>
                <w:bCs/>
              </w:rPr>
              <w:t>5</w:t>
            </w:r>
          </w:p>
        </w:tc>
        <w:tc>
          <w:tcPr>
            <w:tcW w:w="1189" w:type="pct"/>
            <w:vAlign w:val="center"/>
          </w:tcPr>
          <w:p w14:paraId="28410CC3" w14:textId="17B2BDAE" w:rsidR="00F4365D" w:rsidRDefault="00CA21C9">
            <w:pPr>
              <w:spacing w:before="50" w:after="50"/>
            </w:pPr>
            <w:r>
              <w:rPr>
                <w:b/>
                <w:bCs/>
                <w:szCs w:val="18"/>
              </w:rPr>
              <w:t>People Ops, Compliance &amp; Scaling Foundations</w:t>
            </w:r>
          </w:p>
        </w:tc>
        <w:tc>
          <w:tcPr>
            <w:tcW w:w="3611" w:type="pct"/>
          </w:tcPr>
          <w:p w14:paraId="62936191" w14:textId="31F40340" w:rsidR="00336CB2" w:rsidRPr="00632C94" w:rsidRDefault="00632C94">
            <w:r w:rsidRPr="00632C94">
              <w:rPr>
                <w:rFonts w:ascii="Segoe UI Symbol" w:hAnsi="Segoe UI Symbol" w:cs="Segoe UI Symbol"/>
              </w:rPr>
              <w:t>☐</w:t>
            </w:r>
            <w:r w:rsidR="00CA21C9">
              <w:rPr>
                <w:rFonts w:ascii="Segoe UI Symbol" w:hAnsi="Segoe UI Symbol" w:cs="Segoe UI Symbol"/>
              </w:rPr>
              <w:t>E</w:t>
            </w:r>
            <w:r w:rsidRPr="00632C94">
              <w:t xml:space="preserve"> </w:t>
            </w:r>
            <w:proofErr w:type="spellStart"/>
            <w:r w:rsidR="00CA21C9" w:rsidRPr="00CA21C9">
              <w:t>nsure</w:t>
            </w:r>
            <w:proofErr w:type="spellEnd"/>
            <w:r w:rsidR="00CA21C9" w:rsidRPr="00CA21C9">
              <w:t xml:space="preserve"> clean, consistent processes: offers, comp bands, leveling, policies, and onboarding docs are current and followed.</w:t>
            </w:r>
            <w:r w:rsidR="00CA21C9" w:rsidRPr="00CA21C9">
              <w:br/>
            </w:r>
            <w:r w:rsidR="00CA21C9" w:rsidRPr="00CA21C9">
              <w:rPr>
                <w:rFonts w:ascii="Segoe UI Symbol" w:hAnsi="Segoe UI Symbol" w:cs="Segoe UI Symbol"/>
              </w:rPr>
              <w:t>☐</w:t>
            </w:r>
            <w:r w:rsidR="00CA21C9" w:rsidRPr="00CA21C9">
              <w:t xml:space="preserve"> Support global hiring responsibly: ensure contracts, local requirements, and HR practices are compliant for each region you hire in.</w:t>
            </w:r>
            <w:r w:rsidR="00CA21C9" w:rsidRPr="00CA21C9">
              <w:br/>
            </w:r>
            <w:r w:rsidR="00CA21C9" w:rsidRPr="00CA21C9">
              <w:rPr>
                <w:rFonts w:ascii="Segoe UI Symbol" w:hAnsi="Segoe UI Symbol" w:cs="Segoe UI Symbol"/>
              </w:rPr>
              <w:t>☐</w:t>
            </w:r>
            <w:r w:rsidR="00CA21C9" w:rsidRPr="00CA21C9">
              <w:t xml:space="preserve"> Build the basics that scale: a lightweight HR “operating system” (templates, tools, and workflows) so the company can grow without chaos.</w:t>
            </w:r>
          </w:p>
        </w:tc>
      </w:tr>
      <w:tr w:rsidR="00336CB2" w14:paraId="11C58185" w14:textId="77777777" w:rsidTr="00B05A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c>
          <w:tcPr>
            <w:tcW w:w="5000" w:type="pct"/>
            <w:gridSpan w:val="3"/>
          </w:tcPr>
          <w:p w14:paraId="2BFC86A0" w14:textId="77777777" w:rsidR="00336CB2" w:rsidRDefault="00000000">
            <w:r>
              <w:rPr>
                <w:b/>
                <w:sz w:val="18"/>
              </w:rPr>
              <w:t>CADENCE &amp; SCORING</w:t>
            </w:r>
          </w:p>
        </w:tc>
      </w:tr>
      <w:tr w:rsidR="00336CB2" w14:paraId="4F7D7776" w14:textId="77777777" w:rsidTr="00B05A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c>
          <w:tcPr>
            <w:tcW w:w="5000" w:type="pct"/>
            <w:gridSpan w:val="3"/>
          </w:tcPr>
          <w:p w14:paraId="6106732D" w14:textId="7D47AEE2" w:rsidR="00336CB2" w:rsidRDefault="00000000">
            <w:r>
              <w:t>Monthly (30 min): traffic-light each bucket, unblock top risks, and decide what stops.</w:t>
            </w:r>
            <w:r>
              <w:br/>
              <w:t>Quarter end (45 min): score each outcome (Hit/Partial/Miss) + write 3 lessons.</w:t>
            </w:r>
            <w:r>
              <w:br/>
              <w:t>Rule: If it's a task, rewrite it as the measurable effect.</w:t>
            </w:r>
          </w:p>
        </w:tc>
      </w:tr>
    </w:tbl>
    <w:p w14:paraId="1B5CDC36" w14:textId="77777777" w:rsidR="00F4365D" w:rsidRDefault="00F4365D">
      <w:pPr>
        <w:spacing w:after="200"/>
      </w:pPr>
    </w:p>
    <w:sectPr w:rsidR="00F4365D">
      <w:footerReference w:type="default" r:id="rId10"/>
      <w:pgSz w:w="11906" w:h="16838"/>
      <w:pgMar w:top="600" w:right="600" w:bottom="600" w:left="60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062BC5" w14:textId="77777777" w:rsidR="003F1B39" w:rsidRDefault="003F1B39" w:rsidP="006873E1">
      <w:r>
        <w:separator/>
      </w:r>
    </w:p>
  </w:endnote>
  <w:endnote w:type="continuationSeparator" w:id="0">
    <w:p w14:paraId="3DACC55D" w14:textId="77777777" w:rsidR="003F1B39" w:rsidRDefault="003F1B39" w:rsidP="006873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A3700" w14:textId="77777777" w:rsidR="006873E1" w:rsidRDefault="006873E1" w:rsidP="006873E1">
    <w:pPr>
      <w:jc w:val="center"/>
    </w:pPr>
    <w:r>
      <w:rPr>
        <w:rFonts w:ascii="Arial" w:eastAsia="Arial" w:hAnsi="Arial" w:cs="Arial"/>
        <w:color w:val="666666"/>
        <w:sz w:val="16"/>
        <w:szCs w:val="16"/>
      </w:rPr>
      <w:t>© 2025 Poly Tech Talent. All rights reserved. You may use this template with attribution. Please do not resell or publish without written permission.</w:t>
    </w:r>
  </w:p>
  <w:p w14:paraId="223EFB1F" w14:textId="77777777" w:rsidR="006873E1" w:rsidRPr="006873E1" w:rsidRDefault="006873E1" w:rsidP="006873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933A43" w14:textId="77777777" w:rsidR="003F1B39" w:rsidRDefault="003F1B39" w:rsidP="006873E1">
      <w:r>
        <w:separator/>
      </w:r>
    </w:p>
  </w:footnote>
  <w:footnote w:type="continuationSeparator" w:id="0">
    <w:p w14:paraId="02A28537" w14:textId="77777777" w:rsidR="003F1B39" w:rsidRDefault="003F1B39" w:rsidP="006873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418D8"/>
    <w:multiLevelType w:val="hybridMultilevel"/>
    <w:tmpl w:val="BDE0C210"/>
    <w:lvl w:ilvl="0" w:tplc="763075B8">
      <w:start w:val="1"/>
      <w:numFmt w:val="bullet"/>
      <w:lvlText w:val="●"/>
      <w:lvlJc w:val="left"/>
      <w:pPr>
        <w:ind w:left="720" w:hanging="360"/>
      </w:pPr>
    </w:lvl>
    <w:lvl w:ilvl="1" w:tplc="6D84EB66">
      <w:start w:val="1"/>
      <w:numFmt w:val="bullet"/>
      <w:lvlText w:val="○"/>
      <w:lvlJc w:val="left"/>
      <w:pPr>
        <w:ind w:left="1440" w:hanging="360"/>
      </w:pPr>
    </w:lvl>
    <w:lvl w:ilvl="2" w:tplc="48508B72">
      <w:start w:val="1"/>
      <w:numFmt w:val="bullet"/>
      <w:lvlText w:val="■"/>
      <w:lvlJc w:val="left"/>
      <w:pPr>
        <w:ind w:left="2160" w:hanging="360"/>
      </w:pPr>
    </w:lvl>
    <w:lvl w:ilvl="3" w:tplc="F6CEBD00">
      <w:start w:val="1"/>
      <w:numFmt w:val="bullet"/>
      <w:lvlText w:val="●"/>
      <w:lvlJc w:val="left"/>
      <w:pPr>
        <w:ind w:left="2880" w:hanging="360"/>
      </w:pPr>
    </w:lvl>
    <w:lvl w:ilvl="4" w:tplc="247AAE90">
      <w:start w:val="1"/>
      <w:numFmt w:val="bullet"/>
      <w:lvlText w:val="○"/>
      <w:lvlJc w:val="left"/>
      <w:pPr>
        <w:ind w:left="3600" w:hanging="360"/>
      </w:pPr>
    </w:lvl>
    <w:lvl w:ilvl="5" w:tplc="6B261796">
      <w:start w:val="1"/>
      <w:numFmt w:val="bullet"/>
      <w:lvlText w:val="■"/>
      <w:lvlJc w:val="left"/>
      <w:pPr>
        <w:ind w:left="4320" w:hanging="360"/>
      </w:pPr>
    </w:lvl>
    <w:lvl w:ilvl="6" w:tplc="1EC49E0C">
      <w:start w:val="1"/>
      <w:numFmt w:val="bullet"/>
      <w:lvlText w:val="●"/>
      <w:lvlJc w:val="left"/>
      <w:pPr>
        <w:ind w:left="5040" w:hanging="360"/>
      </w:pPr>
    </w:lvl>
    <w:lvl w:ilvl="7" w:tplc="B450D306">
      <w:start w:val="1"/>
      <w:numFmt w:val="bullet"/>
      <w:lvlText w:val="●"/>
      <w:lvlJc w:val="left"/>
      <w:pPr>
        <w:ind w:left="5760" w:hanging="360"/>
      </w:pPr>
    </w:lvl>
    <w:lvl w:ilvl="8" w:tplc="15F6CB9E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1DAE61D1"/>
    <w:multiLevelType w:val="hybridMultilevel"/>
    <w:tmpl w:val="1F763632"/>
    <w:lvl w:ilvl="0" w:tplc="F37A4414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192A5D"/>
    <w:multiLevelType w:val="hybridMultilevel"/>
    <w:tmpl w:val="F9D86DC6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63E700B"/>
    <w:multiLevelType w:val="multilevel"/>
    <w:tmpl w:val="4D2612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6047729">
    <w:abstractNumId w:val="0"/>
    <w:lvlOverride w:ilvl="0">
      <w:startOverride w:val="1"/>
    </w:lvlOverride>
  </w:num>
  <w:num w:numId="2" w16cid:durableId="1813406381">
    <w:abstractNumId w:val="2"/>
  </w:num>
  <w:num w:numId="3" w16cid:durableId="1957564442">
    <w:abstractNumId w:val="1"/>
  </w:num>
  <w:num w:numId="4" w16cid:durableId="13107451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65D"/>
    <w:rsid w:val="00033109"/>
    <w:rsid w:val="00141F38"/>
    <w:rsid w:val="001F1283"/>
    <w:rsid w:val="002D1589"/>
    <w:rsid w:val="00336CB2"/>
    <w:rsid w:val="003C48F1"/>
    <w:rsid w:val="003F1B39"/>
    <w:rsid w:val="0045331D"/>
    <w:rsid w:val="004B5311"/>
    <w:rsid w:val="00602329"/>
    <w:rsid w:val="00632C94"/>
    <w:rsid w:val="006372B3"/>
    <w:rsid w:val="006873E1"/>
    <w:rsid w:val="007670BB"/>
    <w:rsid w:val="00780476"/>
    <w:rsid w:val="008529F1"/>
    <w:rsid w:val="008C029A"/>
    <w:rsid w:val="00974FFE"/>
    <w:rsid w:val="00A2259C"/>
    <w:rsid w:val="00A4188C"/>
    <w:rsid w:val="00A70572"/>
    <w:rsid w:val="00B05A74"/>
    <w:rsid w:val="00C37144"/>
    <w:rsid w:val="00CA21C9"/>
    <w:rsid w:val="00DC1AB5"/>
    <w:rsid w:val="00DD504E"/>
    <w:rsid w:val="00E6007C"/>
    <w:rsid w:val="00EA150F"/>
    <w:rsid w:val="00F4365D"/>
    <w:rsid w:val="00F82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9B85FA"/>
  <w15:docId w15:val="{3A89DC14-5BFF-4D21-B927-43E77D6F5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Strong">
    <w:name w:val="Strong"/>
    <w:basedOn w:val="DefaultParagraphFont"/>
    <w:uiPriority w:val="22"/>
    <w:qFormat/>
    <w:rsid w:val="001F1283"/>
    <w:rPr>
      <w:b/>
      <w:bCs/>
    </w:rPr>
  </w:style>
  <w:style w:type="paragraph" w:customStyle="1" w:styleId="whitespace-normal">
    <w:name w:val="whitespace-normal"/>
    <w:basedOn w:val="Normal"/>
    <w:rsid w:val="00F821C8"/>
    <w:pPr>
      <w:spacing w:before="100" w:beforeAutospacing="1" w:after="100" w:afterAutospacing="1"/>
    </w:pPr>
    <w:rPr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873E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873E1"/>
  </w:style>
  <w:style w:type="paragraph" w:styleId="Footer">
    <w:name w:val="footer"/>
    <w:basedOn w:val="Normal"/>
    <w:link w:val="FooterChar"/>
    <w:uiPriority w:val="99"/>
    <w:unhideWhenUsed/>
    <w:rsid w:val="006873E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873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6dd5c99-e04e-47dd-8b1c-08f470eebd9e">
      <Terms xmlns="http://schemas.microsoft.com/office/infopath/2007/PartnerControls"/>
    </lcf76f155ced4ddcb4097134ff3c332f>
    <TaxCatchAll xmlns="980bef10-9ac4-43fb-89ea-26b771c31f7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7B4782125EEC4490834F111F44ADD8" ma:contentTypeVersion="14" ma:contentTypeDescription="Create a new document." ma:contentTypeScope="" ma:versionID="2109712a556464e8b00b0e6e00311651">
  <xsd:schema xmlns:xsd="http://www.w3.org/2001/XMLSchema" xmlns:xs="http://www.w3.org/2001/XMLSchema" xmlns:p="http://schemas.microsoft.com/office/2006/metadata/properties" xmlns:ns2="66dd5c99-e04e-47dd-8b1c-08f470eebd9e" xmlns:ns3="980bef10-9ac4-43fb-89ea-26b771c31f7a" targetNamespace="http://schemas.microsoft.com/office/2006/metadata/properties" ma:root="true" ma:fieldsID="2134acc0455ead9ee2758ba2537056cd" ns2:_="" ns3:_="">
    <xsd:import namespace="66dd5c99-e04e-47dd-8b1c-08f470eebd9e"/>
    <xsd:import namespace="980bef10-9ac4-43fb-89ea-26b771c31f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dd5c99-e04e-47dd-8b1c-08f470eebd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5a954abd-3cb5-4da0-b08d-129a7b9085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0bef10-9ac4-43fb-89ea-26b771c31f7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b3b29f3-bf50-4fe2-8556-8b295c301ce1}" ma:internalName="TaxCatchAll" ma:showField="CatchAllData" ma:web="980bef10-9ac4-43fb-89ea-26b771c31f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3F91055-58A2-4432-B184-40F103F081F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0B370EA-9A09-46F6-BA8A-4D506E3A162D}">
  <ds:schemaRefs>
    <ds:schemaRef ds:uri="http://schemas.microsoft.com/office/2006/metadata/properties"/>
    <ds:schemaRef ds:uri="http://schemas.microsoft.com/office/infopath/2007/PartnerControls"/>
    <ds:schemaRef ds:uri="66dd5c99-e04e-47dd-8b1c-08f470eebd9e"/>
    <ds:schemaRef ds:uri="980bef10-9ac4-43fb-89ea-26b771c31f7a"/>
  </ds:schemaRefs>
</ds:datastoreItem>
</file>

<file path=customXml/itemProps3.xml><?xml version="1.0" encoding="utf-8"?>
<ds:datastoreItem xmlns:ds="http://schemas.openxmlformats.org/officeDocument/2006/customXml" ds:itemID="{75E50479-8AAB-4A02-8B53-EE8FB9AD04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dd5c99-e04e-47dd-8b1c-08f470eebd9e"/>
    <ds:schemaRef ds:uri="980bef10-9ac4-43fb-89ea-26b771c31f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608</Words>
  <Characters>3112</Characters>
  <Application>Microsoft Office Word</Application>
  <DocSecurity>0</DocSecurity>
  <Lines>111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Virginia Poly</cp:lastModifiedBy>
  <cp:revision>3</cp:revision>
  <dcterms:created xsi:type="dcterms:W3CDTF">2025-12-30T17:23:00Z</dcterms:created>
  <dcterms:modified xsi:type="dcterms:W3CDTF">2025-12-30T17:30:00Z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0x010100667B4782125EEC4490834F111F44ADD8</vt:lpwstr>
  </property>
  <property fmtid="{D5CDD505-2E9C-101B-9397-08002B2CF9AE}" pid="3" name="docLang">
    <vt:lpwstr>en</vt:lpwstr>
  </property>
  <property fmtid="{D5CDD505-2E9C-101B-9397-08002B2CF9AE}" pid="4" name="MediaServiceImageTags">
    <vt:lpwstr/>
  </property>
</Properties>
</file>