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C152A" w14:textId="77777777" w:rsidR="00F4365D" w:rsidRDefault="007670BB">
      <w:pPr>
        <w:spacing w:after="100"/>
        <w:jc w:val="center"/>
      </w:pPr>
      <w:r>
        <w:rPr>
          <w:rFonts w:ascii="Arial" w:eastAsia="Arial" w:hAnsi="Arial" w:cs="Arial"/>
          <w:b/>
          <w:bCs/>
          <w:color w:val="3E418E"/>
          <w:sz w:val="28"/>
          <w:szCs w:val="28"/>
        </w:rPr>
        <w:t>POSITION BLUEPRINT</w:t>
      </w:r>
    </w:p>
    <w:tbl>
      <w:tblPr>
        <w:tblW w:w="5000" w:type="pct"/>
        <w:tblBorders>
          <w:top w:val="single" w:sz="6" w:space="0" w:color="3E418E"/>
          <w:left w:val="single" w:sz="6" w:space="0" w:color="3E418E"/>
          <w:bottom w:val="single" w:sz="6" w:space="0" w:color="3E418E"/>
          <w:right w:val="single" w:sz="6" w:space="0" w:color="3E418E"/>
          <w:insideH w:val="single" w:sz="6" w:space="0" w:color="3E418E"/>
          <w:insideV w:val="single" w:sz="6" w:space="0" w:color="3E418E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83"/>
        <w:gridCol w:w="1924"/>
        <w:gridCol w:w="1283"/>
        <w:gridCol w:w="4062"/>
        <w:gridCol w:w="1069"/>
        <w:gridCol w:w="1069"/>
      </w:tblGrid>
      <w:tr w:rsidR="00F4365D" w14:paraId="57623B3C" w14:textId="77777777">
        <w:tc>
          <w:tcPr>
            <w:tcW w:w="600" w:type="pct"/>
            <w:shd w:val="clear" w:color="auto" w:fill="E6E7FB"/>
          </w:tcPr>
          <w:p w14:paraId="7E44BFE0" w14:textId="77777777" w:rsidR="00F4365D" w:rsidRDefault="007670BB">
            <w:r>
              <w:rPr>
                <w:b/>
                <w:bCs/>
                <w:szCs w:val="18"/>
              </w:rPr>
              <w:t>Company</w:t>
            </w:r>
          </w:p>
        </w:tc>
        <w:tc>
          <w:tcPr>
            <w:tcW w:w="900" w:type="pct"/>
          </w:tcPr>
          <w:p w14:paraId="2E81E97D" w14:textId="0310DB91" w:rsidR="00336CB2" w:rsidRDefault="00000000">
            <w:r>
              <w:t>(B2B SaaS)</w:t>
            </w:r>
          </w:p>
        </w:tc>
        <w:tc>
          <w:tcPr>
            <w:tcW w:w="600" w:type="pct"/>
            <w:shd w:val="clear" w:color="auto" w:fill="E6E7FB"/>
          </w:tcPr>
          <w:p w14:paraId="48E736A7" w14:textId="77777777" w:rsidR="00F4365D" w:rsidRDefault="007670BB">
            <w:r>
              <w:rPr>
                <w:b/>
                <w:bCs/>
                <w:szCs w:val="18"/>
              </w:rPr>
              <w:t>Position</w:t>
            </w:r>
          </w:p>
        </w:tc>
        <w:tc>
          <w:tcPr>
            <w:tcW w:w="1900" w:type="pct"/>
          </w:tcPr>
          <w:p w14:paraId="69288121" w14:textId="2423BE20" w:rsidR="00F4365D" w:rsidRDefault="00033109">
            <w:r>
              <w:t>SDR_BDR</w:t>
            </w:r>
          </w:p>
        </w:tc>
        <w:tc>
          <w:tcPr>
            <w:tcW w:w="500" w:type="pct"/>
            <w:shd w:val="clear" w:color="auto" w:fill="E6E7FB"/>
          </w:tcPr>
          <w:p w14:paraId="51EEAE5F" w14:textId="77777777" w:rsidR="00F4365D" w:rsidRDefault="007670BB">
            <w:r>
              <w:rPr>
                <w:b/>
                <w:bCs/>
                <w:szCs w:val="18"/>
              </w:rPr>
              <w:t>Date</w:t>
            </w:r>
          </w:p>
        </w:tc>
        <w:tc>
          <w:tcPr>
            <w:tcW w:w="500" w:type="pct"/>
          </w:tcPr>
          <w:p w14:paraId="4CA4551E" w14:textId="77777777" w:rsidR="00336CB2" w:rsidRDefault="00000000">
            <w:r>
              <w:t>Dec 29, 2025</w:t>
            </w:r>
          </w:p>
        </w:tc>
      </w:tr>
    </w:tbl>
    <w:p w14:paraId="6E8756BE" w14:textId="77777777" w:rsidR="00F4365D" w:rsidRDefault="00F4365D">
      <w:pPr>
        <w:spacing w:after="80"/>
      </w:pPr>
    </w:p>
    <w:tbl>
      <w:tblPr>
        <w:tblW w:w="5000" w:type="pct"/>
        <w:tbl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  <w:insideH w:val="single" w:sz="4" w:space="0" w:color="CCCCCC"/>
          <w:insideV w:val="single" w:sz="4" w:space="0" w:color="CCCCCC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29"/>
        <w:gridCol w:w="3530"/>
        <w:gridCol w:w="3637"/>
      </w:tblGrid>
      <w:tr w:rsidR="00F4365D" w14:paraId="376BD8FF" w14:textId="77777777">
        <w:tc>
          <w:tcPr>
            <w:tcW w:w="1650" w:type="pct"/>
            <w:shd w:val="clear" w:color="auto" w:fill="F0F0F0"/>
          </w:tcPr>
          <w:p w14:paraId="5917B115" w14:textId="77777777" w:rsidR="00F4365D" w:rsidRDefault="007670BB">
            <w:pPr>
              <w:jc w:val="center"/>
            </w:pPr>
            <w:r>
              <w:rPr>
                <w:b/>
                <w:bCs/>
                <w:color w:val="3E418E"/>
                <w:szCs w:val="18"/>
              </w:rPr>
              <w:t>COMPANY GOAL</w:t>
            </w:r>
          </w:p>
        </w:tc>
        <w:tc>
          <w:tcPr>
            <w:tcW w:w="1650" w:type="pct"/>
            <w:shd w:val="clear" w:color="auto" w:fill="F0F0F0"/>
          </w:tcPr>
          <w:p w14:paraId="7CF1486B" w14:textId="77777777" w:rsidR="00F4365D" w:rsidRDefault="007670BB">
            <w:pPr>
              <w:jc w:val="center"/>
            </w:pPr>
            <w:r>
              <w:rPr>
                <w:b/>
                <w:bCs/>
                <w:color w:val="3E418E"/>
                <w:szCs w:val="18"/>
              </w:rPr>
              <w:t>CORE VALUES</w:t>
            </w:r>
          </w:p>
        </w:tc>
        <w:tc>
          <w:tcPr>
            <w:tcW w:w="1700" w:type="pct"/>
            <w:shd w:val="clear" w:color="auto" w:fill="F0F0F0"/>
          </w:tcPr>
          <w:p w14:paraId="4F743040" w14:textId="0AE6774F" w:rsidR="00F4365D" w:rsidRDefault="00B711BF">
            <w:pPr>
              <w:jc w:val="center"/>
            </w:pPr>
            <w:r>
              <w:rPr>
                <w:b/>
                <w:bCs/>
                <w:color w:val="3E418E"/>
                <w:szCs w:val="18"/>
              </w:rPr>
              <w:t xml:space="preserve">SHARED </w:t>
            </w:r>
            <w:r w:rsidR="007670BB">
              <w:rPr>
                <w:b/>
                <w:bCs/>
                <w:color w:val="3E418E"/>
                <w:szCs w:val="18"/>
              </w:rPr>
              <w:t>TEAM GOALS</w:t>
            </w:r>
          </w:p>
        </w:tc>
      </w:tr>
      <w:tr w:rsidR="00041EFC" w14:paraId="517C779F" w14:textId="77777777" w:rsidTr="00041EFC">
        <w:tc>
          <w:tcPr>
            <w:tcW w:w="1650" w:type="pct"/>
          </w:tcPr>
          <w:p w14:paraId="3F708EFF" w14:textId="7D7900F3" w:rsidR="00041EFC" w:rsidRPr="00B05A74" w:rsidRDefault="00041EFC" w:rsidP="00041EFC">
            <w:r w:rsidRPr="00626694">
              <w:t xml:space="preserve">Double from ~$5M to ~$10M ARR in 36 months—by building a company customers </w:t>
            </w:r>
            <w:proofErr w:type="gramStart"/>
            <w:r w:rsidRPr="00626694">
              <w:t>love</w:t>
            </w:r>
            <w:proofErr w:type="gramEnd"/>
            <w:r w:rsidRPr="00626694">
              <w:t xml:space="preserve"> and talented people want to stay in (strong retention, healthy margins)</w:t>
            </w:r>
          </w:p>
        </w:tc>
        <w:tc>
          <w:tcPr>
            <w:tcW w:w="1650" w:type="pct"/>
          </w:tcPr>
          <w:p w14:paraId="5C2A96BD" w14:textId="77777777" w:rsidR="00041EFC" w:rsidRDefault="00041EFC" w:rsidP="00041EFC">
            <w:r>
              <w:t>• Build what matters</w:t>
            </w:r>
            <w:r>
              <w:br/>
              <w:t>• Be clear, not clever</w:t>
            </w:r>
            <w:r>
              <w:br/>
              <w:t>• Act like owners</w:t>
            </w:r>
            <w:r>
              <w:br/>
              <w:t>• Keep promises</w:t>
            </w:r>
            <w:r>
              <w:br/>
              <w:t>• Learn fast, share often</w:t>
            </w:r>
          </w:p>
        </w:tc>
        <w:tc>
          <w:tcPr>
            <w:tcW w:w="1700" w:type="pct"/>
          </w:tcPr>
          <w:p w14:paraId="68E5C326" w14:textId="1147A9D7" w:rsidR="00041EFC" w:rsidRDefault="00041EFC" w:rsidP="00041EFC">
            <w:pPr>
              <w:spacing w:after="160" w:line="278" w:lineRule="auto"/>
            </w:pPr>
            <w:r w:rsidRPr="00616DD6">
              <w:t>Hit $300-400K in net new ARR this quarter as a team. Build a sales motion so predictable that we can forecast within 10% accuracy. Win more deals by helping customers see exactly how we solve their problems</w:t>
            </w:r>
          </w:p>
        </w:tc>
      </w:tr>
      <w:tr w:rsidR="00336CB2" w14:paraId="1470A2D0" w14:textId="77777777" w:rsidTr="00041E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5000" w:type="pct"/>
            <w:gridSpan w:val="3"/>
          </w:tcPr>
          <w:p w14:paraId="2F060167" w14:textId="77777777" w:rsidR="00336CB2" w:rsidRDefault="00000000">
            <w:r>
              <w:rPr>
                <w:b/>
              </w:rPr>
              <w:t>THIS QUARTER’S TOP 3 OUTCOMES (PICK 3)</w:t>
            </w:r>
          </w:p>
        </w:tc>
      </w:tr>
      <w:tr w:rsidR="00336CB2" w14:paraId="119CC9BA" w14:textId="77777777" w:rsidTr="00041E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5000" w:type="pct"/>
            <w:gridSpan w:val="3"/>
          </w:tcPr>
          <w:p w14:paraId="3DB2B043" w14:textId="1C722E2D" w:rsidR="00B711BF" w:rsidRPr="00B711BF" w:rsidRDefault="00B711BF" w:rsidP="00B711BF">
            <w:pPr>
              <w:pStyle w:val="ListParagraph"/>
              <w:numPr>
                <w:ilvl w:val="0"/>
                <w:numId w:val="2"/>
              </w:numPr>
            </w:pPr>
            <w:r w:rsidRPr="00B711BF">
              <w:t>Book 90+ Director+ meetings this quarter with ICP accounts.</w:t>
            </w:r>
          </w:p>
          <w:p w14:paraId="0B20C3FF" w14:textId="31D8B45F" w:rsidR="00B711BF" w:rsidRPr="00B711BF" w:rsidRDefault="00B711BF" w:rsidP="00B711BF">
            <w:pPr>
              <w:pStyle w:val="ListParagraph"/>
              <w:numPr>
                <w:ilvl w:val="0"/>
                <w:numId w:val="2"/>
              </w:numPr>
            </w:pPr>
            <w:r w:rsidRPr="00B711BF">
              <w:t>Maintain ≥85% AE acceptance rate on those meetings (tight qualification).</w:t>
            </w:r>
          </w:p>
          <w:p w14:paraId="4022C999" w14:textId="32229A41" w:rsidR="00336CB2" w:rsidRDefault="00B711BF" w:rsidP="00B711BF">
            <w:pPr>
              <w:pStyle w:val="ListParagraph"/>
              <w:numPr>
                <w:ilvl w:val="0"/>
                <w:numId w:val="2"/>
              </w:numPr>
            </w:pPr>
            <w:r w:rsidRPr="00B711BF">
              <w:t>Convert [Y]% of those meetings into real opportunities / qualified pipeline of [ $Z ].</w:t>
            </w:r>
          </w:p>
        </w:tc>
      </w:tr>
    </w:tbl>
    <w:p w14:paraId="46F3A190" w14:textId="77777777" w:rsidR="00F4365D" w:rsidRDefault="00F4365D">
      <w:pPr>
        <w:spacing w:after="80"/>
      </w:pPr>
    </w:p>
    <w:tbl>
      <w:tblPr>
        <w:tblW w:w="5000" w:type="pct"/>
        <w:tbl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  <w:insideH w:val="single" w:sz="4" w:space="0" w:color="CCCCCC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696"/>
      </w:tblGrid>
      <w:tr w:rsidR="00F4365D" w14:paraId="443A5269" w14:textId="77777777" w:rsidTr="00B711BF">
        <w:tc>
          <w:tcPr>
            <w:tcW w:w="0" w:type="auto"/>
            <w:shd w:val="clear" w:color="auto" w:fill="F0F0F0"/>
          </w:tcPr>
          <w:p w14:paraId="0B89E59C" w14:textId="6F8AC7E8" w:rsidR="00F4365D" w:rsidRDefault="007670BB">
            <w:pPr>
              <w:jc w:val="center"/>
            </w:pPr>
            <w:r>
              <w:rPr>
                <w:b/>
                <w:bCs/>
                <w:color w:val="3E418E"/>
                <w:szCs w:val="18"/>
              </w:rPr>
              <w:t xml:space="preserve">ROLE </w:t>
            </w:r>
            <w:r w:rsidR="001F1283">
              <w:rPr>
                <w:b/>
                <w:bCs/>
                <w:color w:val="3E418E"/>
                <w:szCs w:val="18"/>
              </w:rPr>
              <w:t>MANDATE</w:t>
            </w:r>
          </w:p>
        </w:tc>
      </w:tr>
      <w:tr w:rsidR="00F4365D" w14:paraId="00AB1C5D" w14:textId="77777777" w:rsidTr="00B711BF">
        <w:trPr>
          <w:trHeight w:val="825"/>
        </w:trPr>
        <w:tc>
          <w:tcPr>
            <w:tcW w:w="0" w:type="auto"/>
          </w:tcPr>
          <w:p w14:paraId="05424D54" w14:textId="77777777" w:rsidR="00033109" w:rsidRPr="00033109" w:rsidRDefault="00033109" w:rsidP="00033109">
            <w:r w:rsidRPr="00033109">
              <w:t>Fill the pipeline with qualified opportunities that AEs can close.</w:t>
            </w:r>
          </w:p>
          <w:p w14:paraId="5B9D3F3E" w14:textId="77777777" w:rsidR="00033109" w:rsidRPr="00033109" w:rsidRDefault="00033109" w:rsidP="00B711BF">
            <w:r w:rsidRPr="00033109">
              <w:t>Find the right people, have conversations that uncover real pain, and only pass deals that fit our ICP. Quality over volume—one great opportunity beats five tire-kickers.</w:t>
            </w:r>
          </w:p>
          <w:p w14:paraId="0C785D97" w14:textId="35A63081" w:rsidR="00336CB2" w:rsidRDefault="00336CB2"/>
        </w:tc>
      </w:tr>
      <w:tr w:rsidR="00B711BF" w14:paraId="798D1D33" w14:textId="77777777" w:rsidTr="00B711BF">
        <w:trPr>
          <w:trHeight w:val="418"/>
        </w:trPr>
        <w:tc>
          <w:tcPr>
            <w:tcW w:w="0" w:type="auto"/>
          </w:tcPr>
          <w:p w14:paraId="1490294D" w14:textId="404EABAB" w:rsidR="00B711BF" w:rsidRPr="00033109" w:rsidRDefault="00B711BF" w:rsidP="00B711BF">
            <w:r w:rsidRPr="00141F38">
              <w:rPr>
                <w:b/>
                <w:bCs/>
              </w:rPr>
              <w:t>Obsess over</w:t>
            </w:r>
            <w:r>
              <w:rPr>
                <w:b/>
                <w:bCs/>
              </w:rPr>
              <w:t xml:space="preserve">: </w:t>
            </w:r>
            <w:r w:rsidR="00B40285" w:rsidRPr="00B40285">
              <w:t>Great meetings that turn into real deals.</w:t>
            </w:r>
          </w:p>
        </w:tc>
      </w:tr>
    </w:tbl>
    <w:p w14:paraId="3F6BB93B" w14:textId="77777777" w:rsidR="00F4365D" w:rsidRDefault="00F4365D">
      <w:pPr>
        <w:spacing w:after="80"/>
      </w:pPr>
    </w:p>
    <w:tbl>
      <w:tblPr>
        <w:tblW w:w="5000" w:type="pct"/>
        <w:tbl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  <w:insideH w:val="single" w:sz="4" w:space="0" w:color="CCCCCC"/>
          <w:insideV w:val="single" w:sz="4" w:space="0" w:color="CCCCCC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7"/>
        <w:gridCol w:w="2544"/>
        <w:gridCol w:w="7725"/>
      </w:tblGrid>
      <w:tr w:rsidR="00F4365D" w14:paraId="64FA6C2F" w14:textId="77777777" w:rsidTr="00B05A74">
        <w:tc>
          <w:tcPr>
            <w:tcW w:w="200" w:type="pct"/>
            <w:shd w:val="clear" w:color="auto" w:fill="E6E7FB"/>
          </w:tcPr>
          <w:p w14:paraId="22ADF509" w14:textId="77777777" w:rsidR="00F4365D" w:rsidRDefault="007670BB">
            <w:pPr>
              <w:jc w:val="center"/>
            </w:pPr>
            <w:r>
              <w:rPr>
                <w:b/>
                <w:bCs/>
                <w:szCs w:val="18"/>
              </w:rPr>
              <w:t>NO</w:t>
            </w:r>
          </w:p>
        </w:tc>
        <w:tc>
          <w:tcPr>
            <w:tcW w:w="1189" w:type="pct"/>
            <w:shd w:val="clear" w:color="auto" w:fill="E6E7FB"/>
          </w:tcPr>
          <w:p w14:paraId="069E2F18" w14:textId="77777777" w:rsidR="00F4365D" w:rsidRDefault="007670BB">
            <w:pPr>
              <w:jc w:val="center"/>
            </w:pPr>
            <w:r>
              <w:rPr>
                <w:b/>
                <w:bCs/>
                <w:szCs w:val="18"/>
              </w:rPr>
              <w:t>ROLE BUCKET</w:t>
            </w:r>
          </w:p>
        </w:tc>
        <w:tc>
          <w:tcPr>
            <w:tcW w:w="3611" w:type="pct"/>
            <w:shd w:val="clear" w:color="auto" w:fill="E6E7FB"/>
          </w:tcPr>
          <w:p w14:paraId="7D815081" w14:textId="77777777" w:rsidR="00F4365D" w:rsidRDefault="007670BB">
            <w:pPr>
              <w:jc w:val="center"/>
            </w:pPr>
            <w:r>
              <w:rPr>
                <w:b/>
                <w:bCs/>
                <w:szCs w:val="18"/>
              </w:rPr>
              <w:t>OUTCOMES &amp; ACCOUNTABILITY</w:t>
            </w:r>
          </w:p>
        </w:tc>
      </w:tr>
      <w:tr w:rsidR="00F4365D" w14:paraId="0E58F4C8" w14:textId="77777777" w:rsidTr="00B05A74">
        <w:tc>
          <w:tcPr>
            <w:tcW w:w="200" w:type="pct"/>
            <w:vAlign w:val="center"/>
          </w:tcPr>
          <w:p w14:paraId="761522B5" w14:textId="77777777" w:rsidR="00F4365D" w:rsidRDefault="007670BB">
            <w:pPr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1189" w:type="pct"/>
            <w:vAlign w:val="center"/>
          </w:tcPr>
          <w:p w14:paraId="23E17F94" w14:textId="16474898" w:rsidR="00F4365D" w:rsidRDefault="00033109">
            <w:pPr>
              <w:spacing w:before="50" w:after="50"/>
            </w:pPr>
            <w:r w:rsidRPr="00033109">
              <w:rPr>
                <w:b/>
                <w:bCs/>
                <w:szCs w:val="18"/>
              </w:rPr>
              <w:t>Opportunity Generation</w:t>
            </w:r>
          </w:p>
        </w:tc>
        <w:tc>
          <w:tcPr>
            <w:tcW w:w="3611" w:type="pct"/>
          </w:tcPr>
          <w:p w14:paraId="1CE81421" w14:textId="76BA4382" w:rsidR="00336CB2" w:rsidRPr="00033109" w:rsidRDefault="00033109">
            <w:r w:rsidRPr="00033109">
              <w:rPr>
                <w:rFonts w:ascii="Segoe UI Symbol" w:hAnsi="Segoe UI Symbol" w:cs="Segoe UI Symbol"/>
              </w:rPr>
              <w:t>☐</w:t>
            </w:r>
            <w:r w:rsidRPr="00033109">
              <w:t xml:space="preserve"> Generate 40–50 qualified opportunities per month that AEs accept (not reject as bad fit)</w:t>
            </w:r>
            <w:r w:rsidRPr="00033109">
              <w:br/>
            </w:r>
            <w:r w:rsidRPr="00033109">
              <w:rPr>
                <w:rFonts w:ascii="Segoe UI Symbol" w:hAnsi="Segoe UI Symbol" w:cs="Segoe UI Symbol"/>
              </w:rPr>
              <w:t>☐</w:t>
            </w:r>
            <w:r w:rsidRPr="00033109">
              <w:t xml:space="preserve"> Book 80–100 discovery meetings this quarter; 50%+ convert to qualified opportunity</w:t>
            </w:r>
            <w:r w:rsidRPr="00033109">
              <w:br/>
            </w:r>
            <w:r w:rsidRPr="00033109">
              <w:rPr>
                <w:rFonts w:ascii="Segoe UI Symbol" w:hAnsi="Segoe UI Symbol" w:cs="Segoe UI Symbol"/>
              </w:rPr>
              <w:t>☐</w:t>
            </w:r>
            <w:r w:rsidRPr="00033109">
              <w:t xml:space="preserve"> Maintain consistent activity: 60–80 outreach touches per day (calls, emails, LinkedIn)</w:t>
            </w:r>
          </w:p>
        </w:tc>
      </w:tr>
      <w:tr w:rsidR="00F4365D" w14:paraId="1818D292" w14:textId="77777777" w:rsidTr="00B05A74">
        <w:tc>
          <w:tcPr>
            <w:tcW w:w="200" w:type="pct"/>
            <w:vAlign w:val="center"/>
          </w:tcPr>
          <w:p w14:paraId="05B35861" w14:textId="77777777" w:rsidR="00F4365D" w:rsidRDefault="007670BB">
            <w:pPr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1189" w:type="pct"/>
            <w:vAlign w:val="center"/>
          </w:tcPr>
          <w:p w14:paraId="4C522BCC" w14:textId="50D2D399" w:rsidR="00F4365D" w:rsidRDefault="00033109">
            <w:pPr>
              <w:spacing w:before="50" w:after="50"/>
            </w:pPr>
            <w:r w:rsidRPr="00033109">
              <w:rPr>
                <w:b/>
                <w:bCs/>
                <w:szCs w:val="18"/>
              </w:rPr>
              <w:t>Qualification &amp; ICP Adherence</w:t>
            </w:r>
          </w:p>
        </w:tc>
        <w:tc>
          <w:tcPr>
            <w:tcW w:w="3611" w:type="pct"/>
          </w:tcPr>
          <w:p w14:paraId="0767118C" w14:textId="761C9D91" w:rsidR="00336CB2" w:rsidRPr="00033109" w:rsidRDefault="00033109">
            <w:r w:rsidRPr="00033109">
              <w:rPr>
                <w:rFonts w:ascii="Segoe UI Symbol" w:hAnsi="Segoe UI Symbol" w:cs="Segoe UI Symbol"/>
              </w:rPr>
              <w:t>☐</w:t>
            </w:r>
            <w:r w:rsidRPr="00033109">
              <w:t xml:space="preserve"> Keep AE rejection rate below 20%; if higher, diagnose qualification gaps within 1 week</w:t>
            </w:r>
            <w:r w:rsidRPr="00033109">
              <w:br/>
            </w:r>
            <w:r w:rsidRPr="00033109">
              <w:rPr>
                <w:rFonts w:ascii="Segoe UI Symbol" w:hAnsi="Segoe UI Symbol" w:cs="Segoe UI Symbol"/>
              </w:rPr>
              <w:t>☐</w:t>
            </w:r>
            <w:r w:rsidRPr="00033109">
              <w:t xml:space="preserve"> Only pass opportunities that match ICP criteria (company size, role, budget signal, pain identified)</w:t>
            </w:r>
            <w:r w:rsidRPr="00033109">
              <w:br/>
            </w:r>
            <w:r w:rsidRPr="00033109">
              <w:rPr>
                <w:rFonts w:ascii="Segoe UI Symbol" w:hAnsi="Segoe UI Symbol" w:cs="Segoe UI Symbol"/>
              </w:rPr>
              <w:t>☐</w:t>
            </w:r>
            <w:r w:rsidRPr="00033109">
              <w:t xml:space="preserve"> Document qualification notes in CRM before passing to AE; clear pain statement + next steps visible</w:t>
            </w:r>
          </w:p>
        </w:tc>
      </w:tr>
      <w:tr w:rsidR="00F4365D" w14:paraId="6B1C8BBC" w14:textId="77777777" w:rsidTr="00B05A74">
        <w:tc>
          <w:tcPr>
            <w:tcW w:w="200" w:type="pct"/>
            <w:vAlign w:val="center"/>
          </w:tcPr>
          <w:p w14:paraId="0B52F30C" w14:textId="77777777" w:rsidR="00F4365D" w:rsidRDefault="007670BB">
            <w:pPr>
              <w:jc w:val="center"/>
            </w:pPr>
            <w:r>
              <w:rPr>
                <w:b/>
                <w:bCs/>
              </w:rPr>
              <w:t>3</w:t>
            </w:r>
          </w:p>
        </w:tc>
        <w:tc>
          <w:tcPr>
            <w:tcW w:w="1189" w:type="pct"/>
            <w:vAlign w:val="center"/>
          </w:tcPr>
          <w:p w14:paraId="0842DC32" w14:textId="2556FA64" w:rsidR="00F4365D" w:rsidRDefault="00033109">
            <w:pPr>
              <w:spacing w:before="50" w:after="50"/>
            </w:pPr>
            <w:r w:rsidRPr="00033109">
              <w:rPr>
                <w:b/>
                <w:bCs/>
                <w:szCs w:val="18"/>
              </w:rPr>
              <w:t>Outreach &amp; Messaging</w:t>
            </w:r>
          </w:p>
        </w:tc>
        <w:tc>
          <w:tcPr>
            <w:tcW w:w="3611" w:type="pct"/>
          </w:tcPr>
          <w:p w14:paraId="08060C8F" w14:textId="61AFDC7D" w:rsidR="00336CB2" w:rsidRPr="00033109" w:rsidRDefault="00033109">
            <w:r w:rsidRPr="00033109">
              <w:rPr>
                <w:rFonts w:ascii="Segoe UI Symbol" w:hAnsi="Segoe UI Symbol" w:cs="Segoe UI Symbol"/>
              </w:rPr>
              <w:t>☐</w:t>
            </w:r>
            <w:r w:rsidRPr="00033109">
              <w:t xml:space="preserve"> Test 2–3 messaging angles per month; track response rates and update playbook with what works</w:t>
            </w:r>
            <w:r w:rsidRPr="00033109">
              <w:br/>
            </w:r>
            <w:r w:rsidRPr="00033109">
              <w:rPr>
                <w:rFonts w:ascii="Segoe UI Symbol" w:hAnsi="Segoe UI Symbol" w:cs="Segoe UI Symbol"/>
              </w:rPr>
              <w:t>☐</w:t>
            </w:r>
            <w:r w:rsidRPr="00033109">
              <w:t xml:space="preserve"> Improve cold email reply rate from 4% to 6–8% through personalization and better subject lines</w:t>
            </w:r>
            <w:r w:rsidRPr="00033109">
              <w:br/>
            </w:r>
            <w:r w:rsidRPr="00033109">
              <w:rPr>
                <w:rFonts w:ascii="Segoe UI Symbol" w:hAnsi="Segoe UI Symbol" w:cs="Segoe UI Symbol"/>
              </w:rPr>
              <w:t>☐</w:t>
            </w:r>
            <w:r w:rsidRPr="00033109">
              <w:t xml:space="preserve"> Connect with 30–40 target prospects on LinkedIn monthly; 20%+ respond to first message</w:t>
            </w:r>
          </w:p>
        </w:tc>
      </w:tr>
      <w:tr w:rsidR="00F4365D" w14:paraId="0574A90F" w14:textId="77777777" w:rsidTr="00B05A74">
        <w:tc>
          <w:tcPr>
            <w:tcW w:w="200" w:type="pct"/>
            <w:vAlign w:val="center"/>
          </w:tcPr>
          <w:p w14:paraId="41299792" w14:textId="77777777" w:rsidR="00F4365D" w:rsidRDefault="007670BB">
            <w:pPr>
              <w:jc w:val="center"/>
            </w:pPr>
            <w:r>
              <w:rPr>
                <w:b/>
                <w:bCs/>
              </w:rPr>
              <w:t>4</w:t>
            </w:r>
          </w:p>
        </w:tc>
        <w:tc>
          <w:tcPr>
            <w:tcW w:w="1189" w:type="pct"/>
            <w:vAlign w:val="center"/>
          </w:tcPr>
          <w:p w14:paraId="73A881A5" w14:textId="3961CA87" w:rsidR="00F4365D" w:rsidRDefault="00033109">
            <w:pPr>
              <w:spacing w:before="50" w:after="50"/>
            </w:pPr>
            <w:r w:rsidRPr="00033109">
              <w:rPr>
                <w:b/>
                <w:bCs/>
                <w:szCs w:val="18"/>
              </w:rPr>
              <w:t>Pipeline Contribution</w:t>
            </w:r>
          </w:p>
        </w:tc>
        <w:tc>
          <w:tcPr>
            <w:tcW w:w="3611" w:type="pct"/>
          </w:tcPr>
          <w:p w14:paraId="22828D55" w14:textId="27041D2D" w:rsidR="00336CB2" w:rsidRPr="00033109" w:rsidRDefault="00033109">
            <w:r w:rsidRPr="00033109">
              <w:rPr>
                <w:rFonts w:ascii="Segoe UI Symbol" w:hAnsi="Segoe UI Symbol" w:cs="Segoe UI Symbol"/>
              </w:rPr>
              <w:t>☐</w:t>
            </w:r>
            <w:r w:rsidRPr="00033109">
              <w:t xml:space="preserve"> Contribute to $300–$400K Q1 ARR target through qualified pipeline generation</w:t>
            </w:r>
            <w:r w:rsidRPr="00033109">
              <w:br/>
            </w:r>
            <w:r w:rsidRPr="00033109">
              <w:rPr>
                <w:rFonts w:ascii="Segoe UI Symbol" w:hAnsi="Segoe UI Symbol" w:cs="Segoe UI Symbol"/>
              </w:rPr>
              <w:t>☐</w:t>
            </w:r>
            <w:r w:rsidRPr="00033109">
              <w:t xml:space="preserve"> Track your opportunities through close; learn what good discovery looks like vs. bad</w:t>
            </w:r>
            <w:r w:rsidRPr="00033109">
              <w:br/>
            </w:r>
            <w:r w:rsidRPr="00033109">
              <w:rPr>
                <w:rFonts w:ascii="Segoe UI Symbol" w:hAnsi="Segoe UI Symbol" w:cs="Segoe UI Symbol"/>
              </w:rPr>
              <w:t>☐</w:t>
            </w:r>
            <w:r w:rsidRPr="00033109">
              <w:t xml:space="preserve"> Maintain 3–4x pipeline coverage for your assigned AE(s); flag gaps early if pipeline drops</w:t>
            </w:r>
          </w:p>
        </w:tc>
      </w:tr>
      <w:tr w:rsidR="00F4365D" w14:paraId="4B12D184" w14:textId="77777777" w:rsidTr="001F1283">
        <w:trPr>
          <w:trHeight w:val="668"/>
        </w:trPr>
        <w:tc>
          <w:tcPr>
            <w:tcW w:w="200" w:type="pct"/>
            <w:vAlign w:val="center"/>
          </w:tcPr>
          <w:p w14:paraId="67865A3F" w14:textId="77777777" w:rsidR="00F4365D" w:rsidRDefault="007670BB">
            <w:pPr>
              <w:jc w:val="center"/>
            </w:pPr>
            <w:r>
              <w:rPr>
                <w:b/>
                <w:bCs/>
              </w:rPr>
              <w:t>5</w:t>
            </w:r>
          </w:p>
        </w:tc>
        <w:tc>
          <w:tcPr>
            <w:tcW w:w="1189" w:type="pct"/>
            <w:vAlign w:val="center"/>
          </w:tcPr>
          <w:p w14:paraId="28410CC3" w14:textId="5F709CCB" w:rsidR="00F4365D" w:rsidRDefault="00033109">
            <w:pPr>
              <w:spacing w:before="50" w:after="50"/>
            </w:pPr>
            <w:r w:rsidRPr="00033109">
              <w:rPr>
                <w:b/>
                <w:bCs/>
                <w:szCs w:val="18"/>
              </w:rPr>
              <w:t>Learning &amp; Development</w:t>
            </w:r>
          </w:p>
        </w:tc>
        <w:tc>
          <w:tcPr>
            <w:tcW w:w="3611" w:type="pct"/>
          </w:tcPr>
          <w:p w14:paraId="62936191" w14:textId="658D6F28" w:rsidR="00336CB2" w:rsidRPr="00033109" w:rsidRDefault="00033109">
            <w:r w:rsidRPr="00033109">
              <w:rPr>
                <w:rFonts w:ascii="Segoe UI Symbol" w:hAnsi="Segoe UI Symbol" w:cs="Segoe UI Symbol"/>
              </w:rPr>
              <w:t>☐</w:t>
            </w:r>
            <w:r w:rsidRPr="00033109">
              <w:t xml:space="preserve"> Shadow 5+ AE discovery calls this quarter; take notes on what questions uncover pain</w:t>
            </w:r>
            <w:r w:rsidRPr="00033109">
              <w:br/>
            </w:r>
            <w:r w:rsidRPr="00033109">
              <w:rPr>
                <w:rFonts w:ascii="Segoe UI Symbol" w:hAnsi="Segoe UI Symbol" w:cs="Segoe UI Symbol"/>
              </w:rPr>
              <w:t>☐</w:t>
            </w:r>
            <w:r w:rsidRPr="00033109">
              <w:t xml:space="preserve"> Attend weekly team training; apply 1 new technique per week and report back on results</w:t>
            </w:r>
            <w:r w:rsidRPr="00033109">
              <w:br/>
            </w:r>
            <w:r w:rsidRPr="00033109">
              <w:rPr>
                <w:rFonts w:ascii="Segoe UI Symbol" w:hAnsi="Segoe UI Symbol" w:cs="Segoe UI Symbol"/>
              </w:rPr>
              <w:t>☐</w:t>
            </w:r>
            <w:r w:rsidRPr="00033109">
              <w:t xml:space="preserve"> Get promoted-ready: hit quota 3 months straight + AE rejection rate &lt;15% = AE conversation</w:t>
            </w:r>
          </w:p>
        </w:tc>
      </w:tr>
      <w:tr w:rsidR="00336CB2" w14:paraId="11C58185" w14:textId="77777777" w:rsidTr="00B05A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5000" w:type="pct"/>
            <w:gridSpan w:val="3"/>
          </w:tcPr>
          <w:p w14:paraId="2BFC86A0" w14:textId="77777777" w:rsidR="00336CB2" w:rsidRDefault="00000000">
            <w:r>
              <w:rPr>
                <w:b/>
                <w:sz w:val="18"/>
              </w:rPr>
              <w:t>CADENCE &amp; SCORING</w:t>
            </w:r>
          </w:p>
        </w:tc>
      </w:tr>
      <w:tr w:rsidR="00336CB2" w14:paraId="4F7D7776" w14:textId="77777777" w:rsidTr="00B05A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5000" w:type="pct"/>
            <w:gridSpan w:val="3"/>
          </w:tcPr>
          <w:p w14:paraId="6106732D" w14:textId="0323E1FB" w:rsidR="00336CB2" w:rsidRDefault="00000000">
            <w:r>
              <w:t>Monthly (30 min): traffic-light each bucket, unblock top risks, and decide what stops.</w:t>
            </w:r>
            <w:r>
              <w:br/>
              <w:t>Quarter end (45 min): score each outcome (Hit/Partial/Miss) + write 3 lessons.</w:t>
            </w:r>
            <w:r>
              <w:br/>
              <w:t>Rule: If it's a task, rewrite it as the measurable effect.</w:t>
            </w:r>
          </w:p>
        </w:tc>
      </w:tr>
    </w:tbl>
    <w:p w14:paraId="1B5CDC36" w14:textId="77777777" w:rsidR="00F4365D" w:rsidRDefault="00F4365D">
      <w:pPr>
        <w:spacing w:after="200"/>
      </w:pPr>
    </w:p>
    <w:sectPr w:rsidR="00F4365D">
      <w:footerReference w:type="default" r:id="rId10"/>
      <w:pgSz w:w="11906" w:h="16838"/>
      <w:pgMar w:top="600" w:right="600" w:bottom="600" w:left="60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1124F" w14:textId="77777777" w:rsidR="00FB58AC" w:rsidRDefault="00FB58AC" w:rsidP="00B711BF">
      <w:r>
        <w:separator/>
      </w:r>
    </w:p>
  </w:endnote>
  <w:endnote w:type="continuationSeparator" w:id="0">
    <w:p w14:paraId="5B6EE28F" w14:textId="77777777" w:rsidR="00FB58AC" w:rsidRDefault="00FB58AC" w:rsidP="00B71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A18D6" w14:textId="77777777" w:rsidR="00B711BF" w:rsidRDefault="00B711BF" w:rsidP="00B711BF">
    <w:pPr>
      <w:jc w:val="center"/>
    </w:pPr>
    <w:r>
      <w:rPr>
        <w:rFonts w:ascii="Arial" w:eastAsia="Arial" w:hAnsi="Arial" w:cs="Arial"/>
        <w:color w:val="666666"/>
        <w:sz w:val="16"/>
        <w:szCs w:val="16"/>
      </w:rPr>
      <w:t>© 2025 Poly Tech Talent. All rights reserved. You may use this template with attribution. Please do not resell or publish without written permission.</w:t>
    </w:r>
  </w:p>
  <w:p w14:paraId="28F741EF" w14:textId="77777777" w:rsidR="00B711BF" w:rsidRPr="00B711BF" w:rsidRDefault="00B711BF" w:rsidP="00B711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86AC6" w14:textId="77777777" w:rsidR="00FB58AC" w:rsidRDefault="00FB58AC" w:rsidP="00B711BF">
      <w:r>
        <w:separator/>
      </w:r>
    </w:p>
  </w:footnote>
  <w:footnote w:type="continuationSeparator" w:id="0">
    <w:p w14:paraId="7BFAD710" w14:textId="77777777" w:rsidR="00FB58AC" w:rsidRDefault="00FB58AC" w:rsidP="00B711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418D8"/>
    <w:multiLevelType w:val="hybridMultilevel"/>
    <w:tmpl w:val="BDE0C210"/>
    <w:lvl w:ilvl="0" w:tplc="763075B8">
      <w:start w:val="1"/>
      <w:numFmt w:val="bullet"/>
      <w:lvlText w:val="●"/>
      <w:lvlJc w:val="left"/>
      <w:pPr>
        <w:ind w:left="720" w:hanging="360"/>
      </w:pPr>
    </w:lvl>
    <w:lvl w:ilvl="1" w:tplc="6D84EB66">
      <w:start w:val="1"/>
      <w:numFmt w:val="bullet"/>
      <w:lvlText w:val="○"/>
      <w:lvlJc w:val="left"/>
      <w:pPr>
        <w:ind w:left="1440" w:hanging="360"/>
      </w:pPr>
    </w:lvl>
    <w:lvl w:ilvl="2" w:tplc="48508B72">
      <w:start w:val="1"/>
      <w:numFmt w:val="bullet"/>
      <w:lvlText w:val="■"/>
      <w:lvlJc w:val="left"/>
      <w:pPr>
        <w:ind w:left="2160" w:hanging="360"/>
      </w:pPr>
    </w:lvl>
    <w:lvl w:ilvl="3" w:tplc="F6CEBD00">
      <w:start w:val="1"/>
      <w:numFmt w:val="bullet"/>
      <w:lvlText w:val="●"/>
      <w:lvlJc w:val="left"/>
      <w:pPr>
        <w:ind w:left="2880" w:hanging="360"/>
      </w:pPr>
    </w:lvl>
    <w:lvl w:ilvl="4" w:tplc="247AAE90">
      <w:start w:val="1"/>
      <w:numFmt w:val="bullet"/>
      <w:lvlText w:val="○"/>
      <w:lvlJc w:val="left"/>
      <w:pPr>
        <w:ind w:left="3600" w:hanging="360"/>
      </w:pPr>
    </w:lvl>
    <w:lvl w:ilvl="5" w:tplc="6B261796">
      <w:start w:val="1"/>
      <w:numFmt w:val="bullet"/>
      <w:lvlText w:val="■"/>
      <w:lvlJc w:val="left"/>
      <w:pPr>
        <w:ind w:left="4320" w:hanging="360"/>
      </w:pPr>
    </w:lvl>
    <w:lvl w:ilvl="6" w:tplc="1EC49E0C">
      <w:start w:val="1"/>
      <w:numFmt w:val="bullet"/>
      <w:lvlText w:val="●"/>
      <w:lvlJc w:val="left"/>
      <w:pPr>
        <w:ind w:left="5040" w:hanging="360"/>
      </w:pPr>
    </w:lvl>
    <w:lvl w:ilvl="7" w:tplc="B450D306">
      <w:start w:val="1"/>
      <w:numFmt w:val="bullet"/>
      <w:lvlText w:val="●"/>
      <w:lvlJc w:val="left"/>
      <w:pPr>
        <w:ind w:left="5760" w:hanging="360"/>
      </w:pPr>
    </w:lvl>
    <w:lvl w:ilvl="8" w:tplc="15F6CB9E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1DAE61D1"/>
    <w:multiLevelType w:val="hybridMultilevel"/>
    <w:tmpl w:val="1F763632"/>
    <w:lvl w:ilvl="0" w:tplc="F37A4414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192A5D"/>
    <w:multiLevelType w:val="hybridMultilevel"/>
    <w:tmpl w:val="F9D86DC6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6047729">
    <w:abstractNumId w:val="0"/>
    <w:lvlOverride w:ilvl="0">
      <w:startOverride w:val="1"/>
    </w:lvlOverride>
  </w:num>
  <w:num w:numId="2" w16cid:durableId="1813406381">
    <w:abstractNumId w:val="2"/>
  </w:num>
  <w:num w:numId="3" w16cid:durableId="19575644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65D"/>
    <w:rsid w:val="00033109"/>
    <w:rsid w:val="00041EFC"/>
    <w:rsid w:val="00141F38"/>
    <w:rsid w:val="001F1283"/>
    <w:rsid w:val="002D1589"/>
    <w:rsid w:val="00336CB2"/>
    <w:rsid w:val="003C48F1"/>
    <w:rsid w:val="00602329"/>
    <w:rsid w:val="00660336"/>
    <w:rsid w:val="007670BB"/>
    <w:rsid w:val="008C4163"/>
    <w:rsid w:val="00974FFE"/>
    <w:rsid w:val="00A2259C"/>
    <w:rsid w:val="00B05A74"/>
    <w:rsid w:val="00B40285"/>
    <w:rsid w:val="00B711BF"/>
    <w:rsid w:val="00BE69EA"/>
    <w:rsid w:val="00DC1AB5"/>
    <w:rsid w:val="00E6007C"/>
    <w:rsid w:val="00F4365D"/>
    <w:rsid w:val="00FB5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9B85FA"/>
  <w15:docId w15:val="{3A89DC14-5BFF-4D21-B927-43E77D6F5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Strong">
    <w:name w:val="Strong"/>
    <w:basedOn w:val="DefaultParagraphFont"/>
    <w:uiPriority w:val="22"/>
    <w:qFormat/>
    <w:rsid w:val="001F1283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B711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11BF"/>
  </w:style>
  <w:style w:type="paragraph" w:styleId="Footer">
    <w:name w:val="footer"/>
    <w:basedOn w:val="Normal"/>
    <w:link w:val="FooterChar"/>
    <w:uiPriority w:val="99"/>
    <w:unhideWhenUsed/>
    <w:rsid w:val="00B711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11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7B4782125EEC4490834F111F44ADD8" ma:contentTypeVersion="14" ma:contentTypeDescription="Create a new document." ma:contentTypeScope="" ma:versionID="2109712a556464e8b00b0e6e00311651">
  <xsd:schema xmlns:xsd="http://www.w3.org/2001/XMLSchema" xmlns:xs="http://www.w3.org/2001/XMLSchema" xmlns:p="http://schemas.microsoft.com/office/2006/metadata/properties" xmlns:ns2="66dd5c99-e04e-47dd-8b1c-08f470eebd9e" xmlns:ns3="980bef10-9ac4-43fb-89ea-26b771c31f7a" targetNamespace="http://schemas.microsoft.com/office/2006/metadata/properties" ma:root="true" ma:fieldsID="2134acc0455ead9ee2758ba2537056cd" ns2:_="" ns3:_="">
    <xsd:import namespace="66dd5c99-e04e-47dd-8b1c-08f470eebd9e"/>
    <xsd:import namespace="980bef10-9ac4-43fb-89ea-26b771c31f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dd5c99-e04e-47dd-8b1c-08f470eebd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a954abd-3cb5-4da0-b08d-129a7b9085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0bef10-9ac4-43fb-89ea-26b771c31f7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b3b29f3-bf50-4fe2-8556-8b295c301ce1}" ma:internalName="TaxCatchAll" ma:showField="CatchAllData" ma:web="980bef10-9ac4-43fb-89ea-26b771c31f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dd5c99-e04e-47dd-8b1c-08f470eebd9e">
      <Terms xmlns="http://schemas.microsoft.com/office/infopath/2007/PartnerControls"/>
    </lcf76f155ced4ddcb4097134ff3c332f>
    <TaxCatchAll xmlns="980bef10-9ac4-43fb-89ea-26b771c31f7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E50479-8AAB-4A02-8B53-EE8FB9AD04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dd5c99-e04e-47dd-8b1c-08f470eebd9e"/>
    <ds:schemaRef ds:uri="980bef10-9ac4-43fb-89ea-26b771c31f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B370EA-9A09-46F6-BA8A-4D506E3A162D}">
  <ds:schemaRefs>
    <ds:schemaRef ds:uri="http://schemas.microsoft.com/office/2006/metadata/properties"/>
    <ds:schemaRef ds:uri="http://schemas.microsoft.com/office/infopath/2007/PartnerControls"/>
    <ds:schemaRef ds:uri="66dd5c99-e04e-47dd-8b1c-08f470eebd9e"/>
    <ds:schemaRef ds:uri="980bef10-9ac4-43fb-89ea-26b771c31f7a"/>
  </ds:schemaRefs>
</ds:datastoreItem>
</file>

<file path=customXml/itemProps3.xml><?xml version="1.0" encoding="utf-8"?>
<ds:datastoreItem xmlns:ds="http://schemas.openxmlformats.org/officeDocument/2006/customXml" ds:itemID="{13F91055-58A2-4432-B184-40F103F081F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489</Words>
  <Characters>2459</Characters>
  <Application>Microsoft Office Word</Application>
  <DocSecurity>0</DocSecurity>
  <Lines>76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Virginia Poly</cp:lastModifiedBy>
  <cp:revision>6</cp:revision>
  <dcterms:created xsi:type="dcterms:W3CDTF">2025-12-30T11:10:00Z</dcterms:created>
  <dcterms:modified xsi:type="dcterms:W3CDTF">2025-12-30T17:08:00Z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0x010100667B4782125EEC4490834F111F44ADD8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