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C152A" w14:textId="77777777" w:rsidR="00F4365D" w:rsidRDefault="007670BB">
      <w:pPr>
        <w:spacing w:after="100"/>
        <w:jc w:val="center"/>
      </w:pPr>
      <w:r>
        <w:rPr>
          <w:rFonts w:ascii="Arial" w:eastAsia="Arial" w:hAnsi="Arial" w:cs="Arial"/>
          <w:b/>
          <w:bCs/>
          <w:color w:val="3E418E"/>
          <w:sz w:val="28"/>
          <w:szCs w:val="28"/>
        </w:rPr>
        <w:t>POSITION BLUEPRINT</w:t>
      </w:r>
    </w:p>
    <w:tbl>
      <w:tblPr>
        <w:tblW w:w="5000" w:type="pct"/>
        <w:tblBorders>
          <w:top w:val="single" w:sz="6" w:space="0" w:color="3E418E"/>
          <w:left w:val="single" w:sz="6" w:space="0" w:color="3E418E"/>
          <w:bottom w:val="single" w:sz="6" w:space="0" w:color="3E418E"/>
          <w:right w:val="single" w:sz="6" w:space="0" w:color="3E418E"/>
          <w:insideH w:val="single" w:sz="6" w:space="0" w:color="3E418E"/>
          <w:insideV w:val="single" w:sz="6" w:space="0" w:color="3E418E"/>
        </w:tblBorders>
        <w:tblCellMar>
          <w:left w:w="10" w:type="dxa"/>
          <w:right w:w="10" w:type="dxa"/>
        </w:tblCellMar>
        <w:tblLook w:val="04A0" w:firstRow="1" w:lastRow="0" w:firstColumn="1" w:lastColumn="0" w:noHBand="0" w:noVBand="1"/>
      </w:tblPr>
      <w:tblGrid>
        <w:gridCol w:w="1283"/>
        <w:gridCol w:w="1924"/>
        <w:gridCol w:w="1283"/>
        <w:gridCol w:w="4062"/>
        <w:gridCol w:w="1069"/>
        <w:gridCol w:w="1069"/>
      </w:tblGrid>
      <w:tr w:rsidR="00F4365D" w14:paraId="57623B3C" w14:textId="77777777">
        <w:tc>
          <w:tcPr>
            <w:tcW w:w="600" w:type="pct"/>
            <w:shd w:val="clear" w:color="auto" w:fill="E6E7FB"/>
          </w:tcPr>
          <w:p w14:paraId="7E44BFE0" w14:textId="77777777" w:rsidR="00F4365D" w:rsidRDefault="007670BB">
            <w:r>
              <w:rPr>
                <w:b/>
                <w:bCs/>
                <w:szCs w:val="18"/>
              </w:rPr>
              <w:t>Company</w:t>
            </w:r>
          </w:p>
        </w:tc>
        <w:tc>
          <w:tcPr>
            <w:tcW w:w="900" w:type="pct"/>
          </w:tcPr>
          <w:p w14:paraId="2E81E97D" w14:textId="0310DB91" w:rsidR="00336CB2" w:rsidRDefault="00000000">
            <w:r>
              <w:t>(B2B SaaS)</w:t>
            </w:r>
          </w:p>
        </w:tc>
        <w:tc>
          <w:tcPr>
            <w:tcW w:w="600" w:type="pct"/>
            <w:shd w:val="clear" w:color="auto" w:fill="E6E7FB"/>
          </w:tcPr>
          <w:p w14:paraId="48E736A7" w14:textId="77777777" w:rsidR="00F4365D" w:rsidRDefault="007670BB">
            <w:r>
              <w:rPr>
                <w:b/>
                <w:bCs/>
                <w:szCs w:val="18"/>
              </w:rPr>
              <w:t>Position</w:t>
            </w:r>
          </w:p>
        </w:tc>
        <w:tc>
          <w:tcPr>
            <w:tcW w:w="1900" w:type="pct"/>
          </w:tcPr>
          <w:p w14:paraId="69288121" w14:textId="715F6D25" w:rsidR="00F4365D" w:rsidRDefault="00DD504E">
            <w:r>
              <w:t xml:space="preserve">Head of </w:t>
            </w:r>
            <w:r w:rsidR="00F821C8">
              <w:t>Engineering</w:t>
            </w:r>
          </w:p>
        </w:tc>
        <w:tc>
          <w:tcPr>
            <w:tcW w:w="500" w:type="pct"/>
            <w:shd w:val="clear" w:color="auto" w:fill="E6E7FB"/>
          </w:tcPr>
          <w:p w14:paraId="51EEAE5F" w14:textId="77777777" w:rsidR="00F4365D" w:rsidRDefault="007670BB">
            <w:r>
              <w:rPr>
                <w:b/>
                <w:bCs/>
                <w:szCs w:val="18"/>
              </w:rPr>
              <w:t>Date</w:t>
            </w:r>
          </w:p>
        </w:tc>
        <w:tc>
          <w:tcPr>
            <w:tcW w:w="500" w:type="pct"/>
          </w:tcPr>
          <w:p w14:paraId="4CA4551E" w14:textId="77777777" w:rsidR="00336CB2" w:rsidRDefault="00000000">
            <w:r>
              <w:t>Dec 29, 2025</w:t>
            </w:r>
          </w:p>
        </w:tc>
      </w:tr>
    </w:tbl>
    <w:p w14:paraId="6E8756BE" w14:textId="77777777" w:rsidR="00F4365D" w:rsidRDefault="00F4365D">
      <w:pPr>
        <w:spacing w:after="80"/>
      </w:pPr>
    </w:p>
    <w:tbl>
      <w:tblPr>
        <w:tblW w:w="5000" w:type="pct"/>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3529"/>
        <w:gridCol w:w="3530"/>
        <w:gridCol w:w="3637"/>
      </w:tblGrid>
      <w:tr w:rsidR="00F4365D" w14:paraId="376BD8FF" w14:textId="77777777">
        <w:tc>
          <w:tcPr>
            <w:tcW w:w="1650" w:type="pct"/>
            <w:shd w:val="clear" w:color="auto" w:fill="F0F0F0"/>
          </w:tcPr>
          <w:p w14:paraId="5917B115" w14:textId="77777777" w:rsidR="00F4365D" w:rsidRDefault="007670BB">
            <w:pPr>
              <w:jc w:val="center"/>
            </w:pPr>
            <w:r>
              <w:rPr>
                <w:b/>
                <w:bCs/>
                <w:color w:val="3E418E"/>
                <w:szCs w:val="18"/>
              </w:rPr>
              <w:t>COMPANY GOAL</w:t>
            </w:r>
          </w:p>
        </w:tc>
        <w:tc>
          <w:tcPr>
            <w:tcW w:w="1650" w:type="pct"/>
            <w:shd w:val="clear" w:color="auto" w:fill="F0F0F0"/>
          </w:tcPr>
          <w:p w14:paraId="7CF1486B" w14:textId="77777777" w:rsidR="00F4365D" w:rsidRDefault="007670BB">
            <w:pPr>
              <w:jc w:val="center"/>
            </w:pPr>
            <w:r>
              <w:rPr>
                <w:b/>
                <w:bCs/>
                <w:color w:val="3E418E"/>
                <w:szCs w:val="18"/>
              </w:rPr>
              <w:t>CORE VALUES</w:t>
            </w:r>
          </w:p>
        </w:tc>
        <w:tc>
          <w:tcPr>
            <w:tcW w:w="1700" w:type="pct"/>
            <w:shd w:val="clear" w:color="auto" w:fill="F0F0F0"/>
          </w:tcPr>
          <w:p w14:paraId="4F743040" w14:textId="14C524E5" w:rsidR="00F4365D" w:rsidRDefault="006873E1">
            <w:pPr>
              <w:jc w:val="center"/>
            </w:pPr>
            <w:r>
              <w:rPr>
                <w:b/>
                <w:bCs/>
                <w:color w:val="3E418E"/>
                <w:szCs w:val="18"/>
              </w:rPr>
              <w:t xml:space="preserve">SHARED </w:t>
            </w:r>
            <w:r w:rsidR="007670BB">
              <w:rPr>
                <w:b/>
                <w:bCs/>
                <w:color w:val="3E418E"/>
                <w:szCs w:val="18"/>
              </w:rPr>
              <w:t>TEAM GOAL</w:t>
            </w:r>
          </w:p>
        </w:tc>
      </w:tr>
      <w:tr w:rsidR="006873E1" w14:paraId="517C779F" w14:textId="77777777" w:rsidTr="00F821C8">
        <w:tc>
          <w:tcPr>
            <w:tcW w:w="1650" w:type="pct"/>
          </w:tcPr>
          <w:p w14:paraId="3F708EFF" w14:textId="383208DE" w:rsidR="006873E1" w:rsidRPr="00B05A74" w:rsidRDefault="006873E1" w:rsidP="006873E1">
            <w:r w:rsidRPr="00626694">
              <w:t>Double from ~$5M to ~$10M ARR in 36 months—by building a company customers love and talented people want to stay in (strong retention, healthy margins)</w:t>
            </w:r>
          </w:p>
        </w:tc>
        <w:tc>
          <w:tcPr>
            <w:tcW w:w="1650" w:type="pct"/>
          </w:tcPr>
          <w:p w14:paraId="5C2A96BD" w14:textId="77777777" w:rsidR="006873E1" w:rsidRDefault="006873E1" w:rsidP="006873E1">
            <w:r>
              <w:t>• Build what matters</w:t>
            </w:r>
            <w:r>
              <w:br/>
              <w:t>• Be clear, not clever</w:t>
            </w:r>
            <w:r>
              <w:br/>
              <w:t>• Act like owners</w:t>
            </w:r>
            <w:r>
              <w:br/>
              <w:t>• Keep promises</w:t>
            </w:r>
            <w:r>
              <w:br/>
              <w:t>• Learn fast, share often</w:t>
            </w:r>
          </w:p>
        </w:tc>
        <w:tc>
          <w:tcPr>
            <w:tcW w:w="1700" w:type="pct"/>
          </w:tcPr>
          <w:p w14:paraId="68E5C326" w14:textId="53FAECED" w:rsidR="006873E1" w:rsidRDefault="006873E1" w:rsidP="006873E1">
            <w:r w:rsidRPr="006873E1">
              <w:t>Ship the quarter’s priorities on a steady cadence (at least every 2 weeks). Keep reliability strong (no repeat incidents; fast recovery when things break) and reduce escaped bugs from releases.</w:t>
            </w:r>
          </w:p>
        </w:tc>
      </w:tr>
      <w:tr w:rsidR="00336CB2" w14:paraId="1470A2D0" w14:textId="77777777" w:rsidTr="00F82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000" w:type="pct"/>
            <w:gridSpan w:val="3"/>
          </w:tcPr>
          <w:p w14:paraId="2F060167" w14:textId="7D72F77E" w:rsidR="00336CB2" w:rsidRDefault="00000000">
            <w:r>
              <w:rPr>
                <w:b/>
              </w:rPr>
              <w:t>THIS QUARTER’S TOP 3 OUTCOMES (PICK 3)</w:t>
            </w:r>
          </w:p>
        </w:tc>
      </w:tr>
      <w:tr w:rsidR="00336CB2" w:rsidRPr="00780476" w14:paraId="119CC9BA" w14:textId="77777777" w:rsidTr="00F82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000" w:type="pct"/>
            <w:gridSpan w:val="3"/>
          </w:tcPr>
          <w:p w14:paraId="5B8F9C83" w14:textId="77777777" w:rsidR="00F821C8" w:rsidRPr="00F821C8" w:rsidRDefault="00F821C8" w:rsidP="00F821C8">
            <w:pPr>
              <w:pStyle w:val="whitespace-normal"/>
              <w:numPr>
                <w:ilvl w:val="0"/>
                <w:numId w:val="2"/>
              </w:numPr>
              <w:rPr>
                <w:sz w:val="20"/>
                <w:szCs w:val="20"/>
              </w:rPr>
            </w:pPr>
            <w:r w:rsidRPr="00F821C8">
              <w:rPr>
                <w:sz w:val="20"/>
                <w:szCs w:val="20"/>
              </w:rPr>
              <w:t>Ship Q1 roadmap features on time with &lt;5% critical bugs post-launch</w:t>
            </w:r>
          </w:p>
          <w:p w14:paraId="2F743A9D" w14:textId="77777777" w:rsidR="00F821C8" w:rsidRPr="00F821C8" w:rsidRDefault="00F821C8" w:rsidP="00F821C8">
            <w:pPr>
              <w:pStyle w:val="whitespace-normal"/>
              <w:numPr>
                <w:ilvl w:val="0"/>
                <w:numId w:val="2"/>
              </w:numPr>
              <w:rPr>
                <w:sz w:val="20"/>
                <w:szCs w:val="20"/>
              </w:rPr>
            </w:pPr>
            <w:r w:rsidRPr="00F821C8">
              <w:rPr>
                <w:sz w:val="20"/>
                <w:szCs w:val="20"/>
              </w:rPr>
              <w:t>Reduce deployment time from 45 minutes to &lt;15 minutes and improve deployment success rate to 95%+</w:t>
            </w:r>
          </w:p>
          <w:p w14:paraId="4022C999" w14:textId="4135268D" w:rsidR="00336CB2" w:rsidRPr="00780476" w:rsidRDefault="00F821C8" w:rsidP="00F821C8">
            <w:pPr>
              <w:pStyle w:val="whitespace-normal"/>
              <w:numPr>
                <w:ilvl w:val="0"/>
                <w:numId w:val="2"/>
              </w:numPr>
            </w:pPr>
            <w:r w:rsidRPr="00F821C8">
              <w:rPr>
                <w:sz w:val="20"/>
                <w:szCs w:val="20"/>
              </w:rPr>
              <w:t>Hire 2 engineers by Mar 31 who can ship production code within 4 weeks</w:t>
            </w:r>
          </w:p>
        </w:tc>
      </w:tr>
      <w:tr w:rsidR="00F4365D" w14:paraId="443A5269" w14:textId="77777777" w:rsidTr="00F821C8">
        <w:tblPrEx>
          <w:tblBorders>
            <w:insideH w:val="single" w:sz="4" w:space="0" w:color="auto"/>
            <w:insideV w:val="single" w:sz="4" w:space="0" w:color="auto"/>
          </w:tblBorders>
        </w:tblPrEx>
        <w:tc>
          <w:tcPr>
            <w:tcW w:w="5000" w:type="pct"/>
            <w:gridSpan w:val="3"/>
            <w:shd w:val="clear" w:color="auto" w:fill="F0F0F0"/>
          </w:tcPr>
          <w:p w14:paraId="0B89E59C" w14:textId="6F8AC7E8" w:rsidR="00F4365D" w:rsidRDefault="007670BB">
            <w:pPr>
              <w:jc w:val="center"/>
            </w:pPr>
            <w:r>
              <w:rPr>
                <w:b/>
                <w:bCs/>
                <w:color w:val="3E418E"/>
                <w:szCs w:val="18"/>
              </w:rPr>
              <w:t xml:space="preserve">ROLE </w:t>
            </w:r>
            <w:r w:rsidR="001F1283">
              <w:rPr>
                <w:b/>
                <w:bCs/>
                <w:color w:val="3E418E"/>
                <w:szCs w:val="18"/>
              </w:rPr>
              <w:t>MANDATE</w:t>
            </w:r>
          </w:p>
        </w:tc>
      </w:tr>
      <w:tr w:rsidR="00F4365D" w14:paraId="00AB1C5D" w14:textId="77777777" w:rsidTr="006873E1">
        <w:tblPrEx>
          <w:tblBorders>
            <w:insideH w:val="single" w:sz="4" w:space="0" w:color="auto"/>
            <w:insideV w:val="single" w:sz="4" w:space="0" w:color="auto"/>
          </w:tblBorders>
        </w:tblPrEx>
        <w:trPr>
          <w:trHeight w:val="720"/>
        </w:trPr>
        <w:tc>
          <w:tcPr>
            <w:tcW w:w="5000" w:type="pct"/>
            <w:gridSpan w:val="3"/>
            <w:tcBorders>
              <w:bottom w:val="single" w:sz="4" w:space="0" w:color="CCCCCC"/>
            </w:tcBorders>
          </w:tcPr>
          <w:p w14:paraId="5BB071FC" w14:textId="77777777" w:rsidR="00F821C8" w:rsidRPr="00F821C8" w:rsidRDefault="00F821C8" w:rsidP="00F821C8">
            <w:r w:rsidRPr="00F821C8">
              <w:t>Own technical delivery, system reliability, and engineering team performance.</w:t>
            </w:r>
          </w:p>
          <w:p w14:paraId="1B11BB2C" w14:textId="77777777" w:rsidR="00F821C8" w:rsidRPr="00F821C8" w:rsidRDefault="00F821C8" w:rsidP="006873E1">
            <w:r w:rsidRPr="00F821C8">
              <w:t>Ship quality code on time. Keep the product stable and scalable. Build an engineering culture where people take ownership and ship with confidence. Balance speed with sustainability—no shortcuts that create 3x debt later.</w:t>
            </w:r>
          </w:p>
          <w:p w14:paraId="0C785D97" w14:textId="70C97F5D" w:rsidR="00336CB2" w:rsidRDefault="00336CB2"/>
        </w:tc>
      </w:tr>
      <w:tr w:rsidR="006873E1" w14:paraId="04634E8F" w14:textId="77777777" w:rsidTr="006873E1">
        <w:tblPrEx>
          <w:tblBorders>
            <w:insideH w:val="single" w:sz="4" w:space="0" w:color="auto"/>
            <w:insideV w:val="single" w:sz="4" w:space="0" w:color="auto"/>
          </w:tblBorders>
        </w:tblPrEx>
        <w:trPr>
          <w:trHeight w:val="415"/>
        </w:trPr>
        <w:tc>
          <w:tcPr>
            <w:tcW w:w="5000" w:type="pct"/>
            <w:gridSpan w:val="3"/>
            <w:tcBorders>
              <w:top w:val="single" w:sz="4" w:space="0" w:color="CCCCCC"/>
            </w:tcBorders>
          </w:tcPr>
          <w:p w14:paraId="649006D7" w14:textId="78673489" w:rsidR="006873E1" w:rsidRPr="00F821C8" w:rsidRDefault="006873E1" w:rsidP="006873E1">
            <w:r w:rsidRPr="00141F38">
              <w:rPr>
                <w:b/>
                <w:bCs/>
              </w:rPr>
              <w:t>Obsess over</w:t>
            </w:r>
            <w:r>
              <w:rPr>
                <w:b/>
                <w:bCs/>
              </w:rPr>
              <w:t xml:space="preserve">: </w:t>
            </w:r>
            <w:r w:rsidRPr="006873E1">
              <w:t>Fast, stable releases.</w:t>
            </w:r>
          </w:p>
        </w:tc>
      </w:tr>
    </w:tbl>
    <w:p w14:paraId="3F6BB93B" w14:textId="77777777" w:rsidR="00F4365D" w:rsidRDefault="00F4365D">
      <w:pPr>
        <w:spacing w:after="80"/>
      </w:pPr>
    </w:p>
    <w:tbl>
      <w:tblPr>
        <w:tblW w:w="5000" w:type="pct"/>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427"/>
        <w:gridCol w:w="2544"/>
        <w:gridCol w:w="7725"/>
      </w:tblGrid>
      <w:tr w:rsidR="00F4365D" w14:paraId="64FA6C2F" w14:textId="77777777" w:rsidTr="00B05A74">
        <w:tc>
          <w:tcPr>
            <w:tcW w:w="200" w:type="pct"/>
            <w:shd w:val="clear" w:color="auto" w:fill="E6E7FB"/>
          </w:tcPr>
          <w:p w14:paraId="22ADF509" w14:textId="77777777" w:rsidR="00F4365D" w:rsidRDefault="007670BB">
            <w:pPr>
              <w:jc w:val="center"/>
            </w:pPr>
            <w:r>
              <w:rPr>
                <w:b/>
                <w:bCs/>
                <w:szCs w:val="18"/>
              </w:rPr>
              <w:t>NO</w:t>
            </w:r>
          </w:p>
        </w:tc>
        <w:tc>
          <w:tcPr>
            <w:tcW w:w="1189" w:type="pct"/>
            <w:shd w:val="clear" w:color="auto" w:fill="E6E7FB"/>
          </w:tcPr>
          <w:p w14:paraId="069E2F18" w14:textId="77777777" w:rsidR="00F4365D" w:rsidRDefault="007670BB">
            <w:pPr>
              <w:jc w:val="center"/>
            </w:pPr>
            <w:r>
              <w:rPr>
                <w:b/>
                <w:bCs/>
                <w:szCs w:val="18"/>
              </w:rPr>
              <w:t>ROLE BUCKET</w:t>
            </w:r>
          </w:p>
        </w:tc>
        <w:tc>
          <w:tcPr>
            <w:tcW w:w="3611" w:type="pct"/>
            <w:shd w:val="clear" w:color="auto" w:fill="E6E7FB"/>
          </w:tcPr>
          <w:p w14:paraId="7D815081" w14:textId="77777777" w:rsidR="00F4365D" w:rsidRDefault="007670BB">
            <w:pPr>
              <w:jc w:val="center"/>
            </w:pPr>
            <w:r>
              <w:rPr>
                <w:b/>
                <w:bCs/>
                <w:szCs w:val="18"/>
              </w:rPr>
              <w:t>OUTCOMES &amp; ACCOUNTABILITY</w:t>
            </w:r>
          </w:p>
        </w:tc>
      </w:tr>
      <w:tr w:rsidR="00F4365D" w14:paraId="0E58F4C8" w14:textId="77777777" w:rsidTr="00B05A74">
        <w:tc>
          <w:tcPr>
            <w:tcW w:w="200" w:type="pct"/>
            <w:vAlign w:val="center"/>
          </w:tcPr>
          <w:p w14:paraId="761522B5" w14:textId="77777777" w:rsidR="00F4365D" w:rsidRDefault="007670BB">
            <w:pPr>
              <w:jc w:val="center"/>
            </w:pPr>
            <w:r>
              <w:rPr>
                <w:b/>
                <w:bCs/>
              </w:rPr>
              <w:t>1</w:t>
            </w:r>
          </w:p>
        </w:tc>
        <w:tc>
          <w:tcPr>
            <w:tcW w:w="1189" w:type="pct"/>
            <w:vAlign w:val="center"/>
          </w:tcPr>
          <w:p w14:paraId="23E17F94" w14:textId="59D15F79" w:rsidR="00F4365D" w:rsidRDefault="00F821C8">
            <w:pPr>
              <w:spacing w:before="50" w:after="50"/>
            </w:pPr>
            <w:r w:rsidRPr="00F821C8">
              <w:rPr>
                <w:b/>
                <w:bCs/>
                <w:szCs w:val="18"/>
              </w:rPr>
              <w:t>Delivery &amp; Execution</w:t>
            </w:r>
          </w:p>
        </w:tc>
        <w:tc>
          <w:tcPr>
            <w:tcW w:w="3611" w:type="pct"/>
          </w:tcPr>
          <w:p w14:paraId="1CE81421" w14:textId="454A786D" w:rsidR="00336CB2" w:rsidRPr="008529F1" w:rsidRDefault="00F821C8">
            <w:r w:rsidRPr="00F821C8">
              <w:rPr>
                <w:rFonts w:ascii="Segoe UI Symbol" w:hAnsi="Segoe UI Symbol" w:cs="Segoe UI Symbol"/>
              </w:rPr>
              <w:t>☐</w:t>
            </w:r>
            <w:r w:rsidRPr="00F821C8">
              <w:t xml:space="preserve"> Ship Q1 roadmap features on time; &lt;10% scope creep on committed work</w:t>
            </w:r>
            <w:r w:rsidRPr="00F821C8">
              <w:br/>
            </w:r>
            <w:r w:rsidRPr="00F821C8">
              <w:rPr>
                <w:rFonts w:ascii="Segoe UI Symbol" w:hAnsi="Segoe UI Symbol" w:cs="Segoe UI Symbol"/>
              </w:rPr>
              <w:t>☐</w:t>
            </w:r>
            <w:r w:rsidRPr="00F821C8">
              <w:t xml:space="preserve"> Reduce critical bugs post-launch to &lt;5% of releases through better testing and code review</w:t>
            </w:r>
            <w:r w:rsidRPr="00F821C8">
              <w:br/>
            </w:r>
            <w:r w:rsidRPr="00F821C8">
              <w:rPr>
                <w:rFonts w:ascii="Segoe UI Symbol" w:hAnsi="Segoe UI Symbol" w:cs="Segoe UI Symbol"/>
              </w:rPr>
              <w:t>☐</w:t>
            </w:r>
            <w:r w:rsidRPr="00F821C8">
              <w:t xml:space="preserve"> Maintain predictable sprint velocity; ±15% variation week-over-week (track and improve)</w:t>
            </w:r>
          </w:p>
        </w:tc>
      </w:tr>
      <w:tr w:rsidR="00F4365D" w14:paraId="1818D292" w14:textId="77777777" w:rsidTr="00B05A74">
        <w:tc>
          <w:tcPr>
            <w:tcW w:w="200" w:type="pct"/>
            <w:vAlign w:val="center"/>
          </w:tcPr>
          <w:p w14:paraId="05B35861" w14:textId="77777777" w:rsidR="00F4365D" w:rsidRDefault="007670BB">
            <w:pPr>
              <w:jc w:val="center"/>
            </w:pPr>
            <w:r>
              <w:rPr>
                <w:b/>
                <w:bCs/>
              </w:rPr>
              <w:t>2</w:t>
            </w:r>
          </w:p>
        </w:tc>
        <w:tc>
          <w:tcPr>
            <w:tcW w:w="1189" w:type="pct"/>
            <w:vAlign w:val="center"/>
          </w:tcPr>
          <w:p w14:paraId="4C522BCC" w14:textId="63859DC1" w:rsidR="00F4365D" w:rsidRDefault="00F821C8">
            <w:pPr>
              <w:spacing w:before="50" w:after="50"/>
            </w:pPr>
            <w:r w:rsidRPr="00F821C8">
              <w:rPr>
                <w:b/>
                <w:bCs/>
                <w:szCs w:val="18"/>
              </w:rPr>
              <w:t>System Reliability &amp; Performance</w:t>
            </w:r>
          </w:p>
        </w:tc>
        <w:tc>
          <w:tcPr>
            <w:tcW w:w="3611" w:type="pct"/>
          </w:tcPr>
          <w:p w14:paraId="0767118C" w14:textId="0C7DFC4C" w:rsidR="00336CB2" w:rsidRPr="00632C94" w:rsidRDefault="00632C94">
            <w:r w:rsidRPr="00F821C8">
              <w:rPr>
                <w:rFonts w:ascii="Segoe UI Symbol" w:hAnsi="Segoe UI Symbol" w:cs="Segoe UI Symbol"/>
              </w:rPr>
              <w:t>☐</w:t>
            </w:r>
            <w:r w:rsidRPr="00632C94">
              <w:t xml:space="preserve"> </w:t>
            </w:r>
            <w:r w:rsidR="00F821C8" w:rsidRPr="00F821C8">
              <w:t>Maintain 99.5%+ uptime; no customer-facing outages &gt;30 minutes this quarter</w:t>
            </w:r>
            <w:r w:rsidR="00F821C8" w:rsidRPr="00F821C8">
              <w:br/>
            </w:r>
            <w:r w:rsidR="00F821C8" w:rsidRPr="00F821C8">
              <w:rPr>
                <w:rFonts w:ascii="Segoe UI Symbol" w:hAnsi="Segoe UI Symbol" w:cs="Segoe UI Symbol"/>
              </w:rPr>
              <w:t>☐</w:t>
            </w:r>
            <w:r w:rsidR="00F821C8" w:rsidRPr="00F821C8">
              <w:t xml:space="preserve"> Reduce P1 incident count by 30% through better monitoring and proactive fixes</w:t>
            </w:r>
            <w:r w:rsidR="00F821C8" w:rsidRPr="00F821C8">
              <w:br/>
            </w:r>
            <w:r w:rsidR="00F821C8" w:rsidRPr="00F821C8">
              <w:rPr>
                <w:rFonts w:ascii="Segoe UI Symbol" w:hAnsi="Segoe UI Symbol" w:cs="Segoe UI Symbol"/>
              </w:rPr>
              <w:t>☐</w:t>
            </w:r>
            <w:r w:rsidR="00F821C8" w:rsidRPr="00F821C8">
              <w:t xml:space="preserve"> Keep API response times &lt;200ms p95; fix performance regressions within 48 hours</w:t>
            </w:r>
          </w:p>
        </w:tc>
      </w:tr>
      <w:tr w:rsidR="00F4365D" w14:paraId="6B1C8BBC" w14:textId="77777777" w:rsidTr="00B05A74">
        <w:tc>
          <w:tcPr>
            <w:tcW w:w="200" w:type="pct"/>
            <w:vAlign w:val="center"/>
          </w:tcPr>
          <w:p w14:paraId="0B52F30C" w14:textId="77777777" w:rsidR="00F4365D" w:rsidRDefault="007670BB">
            <w:pPr>
              <w:jc w:val="center"/>
            </w:pPr>
            <w:r>
              <w:rPr>
                <w:b/>
                <w:bCs/>
              </w:rPr>
              <w:t>3</w:t>
            </w:r>
          </w:p>
        </w:tc>
        <w:tc>
          <w:tcPr>
            <w:tcW w:w="1189" w:type="pct"/>
            <w:vAlign w:val="center"/>
          </w:tcPr>
          <w:p w14:paraId="0842DC32" w14:textId="755812BC" w:rsidR="00F4365D" w:rsidRDefault="00F821C8">
            <w:pPr>
              <w:spacing w:before="50" w:after="50"/>
            </w:pPr>
            <w:r w:rsidRPr="00F821C8">
              <w:rPr>
                <w:b/>
                <w:bCs/>
                <w:szCs w:val="18"/>
              </w:rPr>
              <w:t>Developer Velocity &amp; Tooling</w:t>
            </w:r>
          </w:p>
        </w:tc>
        <w:tc>
          <w:tcPr>
            <w:tcW w:w="3611" w:type="pct"/>
          </w:tcPr>
          <w:p w14:paraId="08060C8F" w14:textId="22B841A8" w:rsidR="00336CB2" w:rsidRPr="00632C94" w:rsidRDefault="00632C94">
            <w:r w:rsidRPr="00632C94">
              <w:rPr>
                <w:rFonts w:ascii="Segoe UI Symbol" w:hAnsi="Segoe UI Symbol" w:cs="Segoe UI Symbol"/>
              </w:rPr>
              <w:t>☐</w:t>
            </w:r>
            <w:r w:rsidRPr="00632C94">
              <w:t xml:space="preserve"> </w:t>
            </w:r>
            <w:r w:rsidR="00F821C8" w:rsidRPr="00F821C8">
              <w:t>Reduce deployment time from 45 minutes to &lt;15 minutes by improving CI/CD pipeline</w:t>
            </w:r>
            <w:r w:rsidR="00F821C8" w:rsidRPr="00F821C8">
              <w:br/>
            </w:r>
            <w:r w:rsidR="00F821C8" w:rsidRPr="00F821C8">
              <w:rPr>
                <w:rFonts w:ascii="Segoe UI Symbol" w:hAnsi="Segoe UI Symbol" w:cs="Segoe UI Symbol"/>
              </w:rPr>
              <w:t>☐</w:t>
            </w:r>
            <w:r w:rsidR="00F821C8" w:rsidRPr="00F821C8">
              <w:t xml:space="preserve"> Improve deployment success rate to 95%+ (reduce rollbacks and failed deploys)</w:t>
            </w:r>
            <w:r w:rsidR="00F821C8" w:rsidRPr="00F821C8">
              <w:br/>
            </w:r>
            <w:r w:rsidR="00F821C8" w:rsidRPr="00F821C8">
              <w:rPr>
                <w:rFonts w:ascii="Segoe UI Symbol" w:hAnsi="Segoe UI Symbol" w:cs="Segoe UI Symbol"/>
              </w:rPr>
              <w:t>☐</w:t>
            </w:r>
            <w:r w:rsidR="00F821C8" w:rsidRPr="00F821C8">
              <w:t xml:space="preserve"> Cut PR review time from 8 hours to &lt;4 hours through better process and tooling</w:t>
            </w:r>
          </w:p>
        </w:tc>
      </w:tr>
      <w:tr w:rsidR="00F4365D" w14:paraId="0574A90F" w14:textId="77777777" w:rsidTr="00B05A74">
        <w:tc>
          <w:tcPr>
            <w:tcW w:w="200" w:type="pct"/>
            <w:vAlign w:val="center"/>
          </w:tcPr>
          <w:p w14:paraId="41299792" w14:textId="77777777" w:rsidR="00F4365D" w:rsidRDefault="007670BB">
            <w:pPr>
              <w:jc w:val="center"/>
            </w:pPr>
            <w:r>
              <w:rPr>
                <w:b/>
                <w:bCs/>
              </w:rPr>
              <w:t>4</w:t>
            </w:r>
          </w:p>
        </w:tc>
        <w:tc>
          <w:tcPr>
            <w:tcW w:w="1189" w:type="pct"/>
            <w:vAlign w:val="center"/>
          </w:tcPr>
          <w:p w14:paraId="73A881A5" w14:textId="434C35C7" w:rsidR="00F4365D" w:rsidRDefault="00F821C8">
            <w:pPr>
              <w:spacing w:before="50" w:after="50"/>
            </w:pPr>
            <w:r w:rsidRPr="00F821C8">
              <w:rPr>
                <w:b/>
                <w:bCs/>
                <w:szCs w:val="18"/>
              </w:rPr>
              <w:t>Team Building &amp; Performance</w:t>
            </w:r>
          </w:p>
        </w:tc>
        <w:tc>
          <w:tcPr>
            <w:tcW w:w="3611" w:type="pct"/>
          </w:tcPr>
          <w:p w14:paraId="22828D55" w14:textId="58C30FEA" w:rsidR="00336CB2" w:rsidRPr="00632C94" w:rsidRDefault="00632C94">
            <w:r w:rsidRPr="00632C94">
              <w:rPr>
                <w:rFonts w:ascii="Segoe UI Symbol" w:hAnsi="Segoe UI Symbol" w:cs="Segoe UI Symbol"/>
              </w:rPr>
              <w:t>☐</w:t>
            </w:r>
            <w:r w:rsidRPr="00632C94">
              <w:t xml:space="preserve"> </w:t>
            </w:r>
            <w:r w:rsidR="00F821C8" w:rsidRPr="00F821C8">
              <w:t>Hire 2 engineers by Mar 31; they ship production code within 4 weeks of start date</w:t>
            </w:r>
            <w:r w:rsidR="00F821C8" w:rsidRPr="00F821C8">
              <w:br/>
            </w:r>
            <w:r w:rsidR="00F821C8" w:rsidRPr="00F821C8">
              <w:rPr>
                <w:rFonts w:ascii="Segoe UI Symbol" w:hAnsi="Segoe UI Symbol" w:cs="Segoe UI Symbol"/>
              </w:rPr>
              <w:t>☐</w:t>
            </w:r>
            <w:r w:rsidR="00F821C8" w:rsidRPr="00F821C8">
              <w:t xml:space="preserve"> Each engineer has clear quarterly goals tied to business outcomes; 1-on-1s every 2 weeks minimum</w:t>
            </w:r>
            <w:r w:rsidR="00F821C8" w:rsidRPr="00F821C8">
              <w:br/>
            </w:r>
            <w:r w:rsidR="00F821C8" w:rsidRPr="00F821C8">
              <w:rPr>
                <w:rFonts w:ascii="Segoe UI Symbol" w:hAnsi="Segoe UI Symbol" w:cs="Segoe UI Symbol"/>
              </w:rPr>
              <w:t>☐</w:t>
            </w:r>
            <w:r w:rsidR="00F821C8" w:rsidRPr="00F821C8">
              <w:t xml:space="preserve"> Reduce regretted attrition to 0 this quarter; address performance issues within 30 days</w:t>
            </w:r>
          </w:p>
        </w:tc>
      </w:tr>
      <w:tr w:rsidR="00F4365D" w14:paraId="4B12D184" w14:textId="77777777" w:rsidTr="001F1283">
        <w:trPr>
          <w:trHeight w:val="668"/>
        </w:trPr>
        <w:tc>
          <w:tcPr>
            <w:tcW w:w="200" w:type="pct"/>
            <w:vAlign w:val="center"/>
          </w:tcPr>
          <w:p w14:paraId="67865A3F" w14:textId="77777777" w:rsidR="00F4365D" w:rsidRDefault="007670BB">
            <w:pPr>
              <w:jc w:val="center"/>
            </w:pPr>
            <w:r>
              <w:rPr>
                <w:b/>
                <w:bCs/>
              </w:rPr>
              <w:t>5</w:t>
            </w:r>
          </w:p>
        </w:tc>
        <w:tc>
          <w:tcPr>
            <w:tcW w:w="1189" w:type="pct"/>
            <w:vAlign w:val="center"/>
          </w:tcPr>
          <w:p w14:paraId="28410CC3" w14:textId="5574B628" w:rsidR="00F4365D" w:rsidRDefault="00F821C8">
            <w:pPr>
              <w:spacing w:before="50" w:after="50"/>
            </w:pPr>
            <w:r w:rsidRPr="00F821C8">
              <w:rPr>
                <w:b/>
                <w:bCs/>
                <w:szCs w:val="18"/>
              </w:rPr>
              <w:t>Technical Strategy &amp; Debt</w:t>
            </w:r>
          </w:p>
        </w:tc>
        <w:tc>
          <w:tcPr>
            <w:tcW w:w="3611" w:type="pct"/>
          </w:tcPr>
          <w:p w14:paraId="62936191" w14:textId="470BDDA2" w:rsidR="00336CB2" w:rsidRPr="00632C94" w:rsidRDefault="00632C94">
            <w:r w:rsidRPr="00632C94">
              <w:rPr>
                <w:rFonts w:ascii="Segoe UI Symbol" w:hAnsi="Segoe UI Symbol" w:cs="Segoe UI Symbol"/>
              </w:rPr>
              <w:t>☐</w:t>
            </w:r>
            <w:r w:rsidRPr="00632C94">
              <w:t xml:space="preserve"> </w:t>
            </w:r>
            <w:r w:rsidR="00F821C8" w:rsidRPr="00F821C8">
              <w:t>Document tech debt backlog and prioritize top 5 items; allocate 15–20% sprint capacity to debt reduction</w:t>
            </w:r>
            <w:r w:rsidR="00F821C8" w:rsidRPr="00F821C8">
              <w:br/>
            </w:r>
            <w:r w:rsidR="00F821C8" w:rsidRPr="00F821C8">
              <w:rPr>
                <w:rFonts w:ascii="Segoe UI Symbol" w:hAnsi="Segoe UI Symbol" w:cs="Segoe UI Symbol"/>
              </w:rPr>
              <w:t>☐</w:t>
            </w:r>
            <w:r w:rsidR="00F821C8" w:rsidRPr="00F821C8">
              <w:t xml:space="preserve"> Make architectural decisions visible; write decision docs for major changes with trade-offs explained</w:t>
            </w:r>
            <w:r w:rsidR="00F821C8" w:rsidRPr="00F821C8">
              <w:br/>
            </w:r>
            <w:r w:rsidR="00F821C8" w:rsidRPr="00F821C8">
              <w:rPr>
                <w:rFonts w:ascii="Segoe UI Symbol" w:hAnsi="Segoe UI Symbol" w:cs="Segoe UI Symbol"/>
              </w:rPr>
              <w:t>☐</w:t>
            </w:r>
            <w:r w:rsidR="00F821C8" w:rsidRPr="00F821C8">
              <w:t xml:space="preserve"> Weekly sync with Product on scope/feasibility; flag technical constraints before they block roadmap </w:t>
            </w:r>
          </w:p>
        </w:tc>
      </w:tr>
      <w:tr w:rsidR="00336CB2" w14:paraId="11C58185" w14:textId="77777777" w:rsidTr="00B05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000" w:type="pct"/>
            <w:gridSpan w:val="3"/>
          </w:tcPr>
          <w:p w14:paraId="2BFC86A0" w14:textId="77777777" w:rsidR="00336CB2" w:rsidRDefault="00000000">
            <w:r>
              <w:rPr>
                <w:b/>
                <w:sz w:val="18"/>
              </w:rPr>
              <w:t>CADENCE &amp; SCORING</w:t>
            </w:r>
          </w:p>
        </w:tc>
      </w:tr>
      <w:tr w:rsidR="00336CB2" w14:paraId="4F7D7776" w14:textId="77777777" w:rsidTr="00B05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000" w:type="pct"/>
            <w:gridSpan w:val="3"/>
          </w:tcPr>
          <w:p w14:paraId="6106732D" w14:textId="7D47AEE2" w:rsidR="00336CB2" w:rsidRDefault="00000000">
            <w:r>
              <w:t>Monthly (30 min): traffic-light each bucket, unblock top risks, and decide what stops.</w:t>
            </w:r>
            <w:r>
              <w:br/>
              <w:t>Quarter end (45 min): score each outcome (Hit/Partial/Miss) + write 3 lessons.</w:t>
            </w:r>
            <w:r>
              <w:br/>
              <w:t>Rule: If it's a task, rewrite it as the measurable effect.</w:t>
            </w:r>
          </w:p>
        </w:tc>
      </w:tr>
    </w:tbl>
    <w:p w14:paraId="1B5CDC36" w14:textId="77777777" w:rsidR="00F4365D" w:rsidRDefault="00F4365D">
      <w:pPr>
        <w:spacing w:after="200"/>
      </w:pPr>
    </w:p>
    <w:sectPr w:rsidR="00F4365D">
      <w:footerReference w:type="default" r:id="rId10"/>
      <w:pgSz w:w="11906" w:h="16838"/>
      <w:pgMar w:top="600" w:right="600" w:bottom="600" w:left="6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1D1C6" w14:textId="77777777" w:rsidR="004B5311" w:rsidRDefault="004B5311" w:rsidP="006873E1">
      <w:r>
        <w:separator/>
      </w:r>
    </w:p>
  </w:endnote>
  <w:endnote w:type="continuationSeparator" w:id="0">
    <w:p w14:paraId="4BAF0BE6" w14:textId="77777777" w:rsidR="004B5311" w:rsidRDefault="004B5311" w:rsidP="0068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3700" w14:textId="77777777" w:rsidR="006873E1" w:rsidRDefault="006873E1" w:rsidP="006873E1">
    <w:pPr>
      <w:jc w:val="center"/>
    </w:pPr>
    <w:r>
      <w:rPr>
        <w:rFonts w:ascii="Arial" w:eastAsia="Arial" w:hAnsi="Arial" w:cs="Arial"/>
        <w:color w:val="666666"/>
        <w:sz w:val="16"/>
        <w:szCs w:val="16"/>
      </w:rPr>
      <w:t>© 2025 Poly Tech Talent. All rights reserved. You may use this template with attribution. Please do not resell or publish without written permission.</w:t>
    </w:r>
  </w:p>
  <w:p w14:paraId="223EFB1F" w14:textId="77777777" w:rsidR="006873E1" w:rsidRPr="006873E1" w:rsidRDefault="006873E1" w:rsidP="0068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57C44" w14:textId="77777777" w:rsidR="004B5311" w:rsidRDefault="004B5311" w:rsidP="006873E1">
      <w:r>
        <w:separator/>
      </w:r>
    </w:p>
  </w:footnote>
  <w:footnote w:type="continuationSeparator" w:id="0">
    <w:p w14:paraId="0D766C82" w14:textId="77777777" w:rsidR="004B5311" w:rsidRDefault="004B5311" w:rsidP="00687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8D8"/>
    <w:multiLevelType w:val="hybridMultilevel"/>
    <w:tmpl w:val="BDE0C210"/>
    <w:lvl w:ilvl="0" w:tplc="763075B8">
      <w:start w:val="1"/>
      <w:numFmt w:val="bullet"/>
      <w:lvlText w:val="●"/>
      <w:lvlJc w:val="left"/>
      <w:pPr>
        <w:ind w:left="720" w:hanging="360"/>
      </w:pPr>
    </w:lvl>
    <w:lvl w:ilvl="1" w:tplc="6D84EB66">
      <w:start w:val="1"/>
      <w:numFmt w:val="bullet"/>
      <w:lvlText w:val="○"/>
      <w:lvlJc w:val="left"/>
      <w:pPr>
        <w:ind w:left="1440" w:hanging="360"/>
      </w:pPr>
    </w:lvl>
    <w:lvl w:ilvl="2" w:tplc="48508B72">
      <w:start w:val="1"/>
      <w:numFmt w:val="bullet"/>
      <w:lvlText w:val="■"/>
      <w:lvlJc w:val="left"/>
      <w:pPr>
        <w:ind w:left="2160" w:hanging="360"/>
      </w:pPr>
    </w:lvl>
    <w:lvl w:ilvl="3" w:tplc="F6CEBD00">
      <w:start w:val="1"/>
      <w:numFmt w:val="bullet"/>
      <w:lvlText w:val="●"/>
      <w:lvlJc w:val="left"/>
      <w:pPr>
        <w:ind w:left="2880" w:hanging="360"/>
      </w:pPr>
    </w:lvl>
    <w:lvl w:ilvl="4" w:tplc="247AAE90">
      <w:start w:val="1"/>
      <w:numFmt w:val="bullet"/>
      <w:lvlText w:val="○"/>
      <w:lvlJc w:val="left"/>
      <w:pPr>
        <w:ind w:left="3600" w:hanging="360"/>
      </w:pPr>
    </w:lvl>
    <w:lvl w:ilvl="5" w:tplc="6B261796">
      <w:start w:val="1"/>
      <w:numFmt w:val="bullet"/>
      <w:lvlText w:val="■"/>
      <w:lvlJc w:val="left"/>
      <w:pPr>
        <w:ind w:left="4320" w:hanging="360"/>
      </w:pPr>
    </w:lvl>
    <w:lvl w:ilvl="6" w:tplc="1EC49E0C">
      <w:start w:val="1"/>
      <w:numFmt w:val="bullet"/>
      <w:lvlText w:val="●"/>
      <w:lvlJc w:val="left"/>
      <w:pPr>
        <w:ind w:left="5040" w:hanging="360"/>
      </w:pPr>
    </w:lvl>
    <w:lvl w:ilvl="7" w:tplc="B450D306">
      <w:start w:val="1"/>
      <w:numFmt w:val="bullet"/>
      <w:lvlText w:val="●"/>
      <w:lvlJc w:val="left"/>
      <w:pPr>
        <w:ind w:left="5760" w:hanging="360"/>
      </w:pPr>
    </w:lvl>
    <w:lvl w:ilvl="8" w:tplc="15F6CB9E">
      <w:start w:val="1"/>
      <w:numFmt w:val="bullet"/>
      <w:lvlText w:val="●"/>
      <w:lvlJc w:val="left"/>
      <w:pPr>
        <w:ind w:left="6480" w:hanging="360"/>
      </w:pPr>
    </w:lvl>
  </w:abstractNum>
  <w:abstractNum w:abstractNumId="1" w15:restartNumberingAfterBreak="0">
    <w:nsid w:val="1DAE61D1"/>
    <w:multiLevelType w:val="hybridMultilevel"/>
    <w:tmpl w:val="1F763632"/>
    <w:lvl w:ilvl="0" w:tplc="F37A441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4192A5D"/>
    <w:multiLevelType w:val="hybridMultilevel"/>
    <w:tmpl w:val="F9D86D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63E700B"/>
    <w:multiLevelType w:val="multilevel"/>
    <w:tmpl w:val="4D261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047729">
    <w:abstractNumId w:val="0"/>
    <w:lvlOverride w:ilvl="0">
      <w:startOverride w:val="1"/>
    </w:lvlOverride>
  </w:num>
  <w:num w:numId="2" w16cid:durableId="1813406381">
    <w:abstractNumId w:val="2"/>
  </w:num>
  <w:num w:numId="3" w16cid:durableId="1957564442">
    <w:abstractNumId w:val="1"/>
  </w:num>
  <w:num w:numId="4" w16cid:durableId="1310745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5D"/>
    <w:rsid w:val="00033109"/>
    <w:rsid w:val="00141F38"/>
    <w:rsid w:val="001F1283"/>
    <w:rsid w:val="002D1589"/>
    <w:rsid w:val="00336CB2"/>
    <w:rsid w:val="003C48F1"/>
    <w:rsid w:val="004B5311"/>
    <w:rsid w:val="00602329"/>
    <w:rsid w:val="00632C94"/>
    <w:rsid w:val="006372B3"/>
    <w:rsid w:val="006873E1"/>
    <w:rsid w:val="007670BB"/>
    <w:rsid w:val="00780476"/>
    <w:rsid w:val="008529F1"/>
    <w:rsid w:val="008C029A"/>
    <w:rsid w:val="00974FFE"/>
    <w:rsid w:val="00A2259C"/>
    <w:rsid w:val="00A4188C"/>
    <w:rsid w:val="00A70572"/>
    <w:rsid w:val="00B05A74"/>
    <w:rsid w:val="00C37144"/>
    <w:rsid w:val="00DC1AB5"/>
    <w:rsid w:val="00DD504E"/>
    <w:rsid w:val="00E6007C"/>
    <w:rsid w:val="00EA150F"/>
    <w:rsid w:val="00F4365D"/>
    <w:rsid w:val="00F821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85FA"/>
  <w15:docId w15:val="{3A89DC14-5BFF-4D21-B927-43E77D6F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Strong">
    <w:name w:val="Strong"/>
    <w:basedOn w:val="DefaultParagraphFont"/>
    <w:uiPriority w:val="22"/>
    <w:qFormat/>
    <w:rsid w:val="001F1283"/>
    <w:rPr>
      <w:b/>
      <w:bCs/>
    </w:rPr>
  </w:style>
  <w:style w:type="paragraph" w:customStyle="1" w:styleId="whitespace-normal">
    <w:name w:val="whitespace-normal"/>
    <w:basedOn w:val="Normal"/>
    <w:rsid w:val="00F821C8"/>
    <w:pPr>
      <w:spacing w:before="100" w:beforeAutospacing="1" w:after="100" w:afterAutospacing="1"/>
    </w:pPr>
    <w:rPr>
      <w:sz w:val="24"/>
      <w:szCs w:val="24"/>
    </w:rPr>
  </w:style>
  <w:style w:type="paragraph" w:styleId="Header">
    <w:name w:val="header"/>
    <w:basedOn w:val="Normal"/>
    <w:link w:val="HeaderChar"/>
    <w:uiPriority w:val="99"/>
    <w:unhideWhenUsed/>
    <w:rsid w:val="006873E1"/>
    <w:pPr>
      <w:tabs>
        <w:tab w:val="center" w:pos="4680"/>
        <w:tab w:val="right" w:pos="9360"/>
      </w:tabs>
    </w:pPr>
  </w:style>
  <w:style w:type="character" w:customStyle="1" w:styleId="HeaderChar">
    <w:name w:val="Header Char"/>
    <w:basedOn w:val="DefaultParagraphFont"/>
    <w:link w:val="Header"/>
    <w:uiPriority w:val="99"/>
    <w:rsid w:val="006873E1"/>
  </w:style>
  <w:style w:type="paragraph" w:styleId="Footer">
    <w:name w:val="footer"/>
    <w:basedOn w:val="Normal"/>
    <w:link w:val="FooterChar"/>
    <w:uiPriority w:val="99"/>
    <w:unhideWhenUsed/>
    <w:rsid w:val="006873E1"/>
    <w:pPr>
      <w:tabs>
        <w:tab w:val="center" w:pos="4680"/>
        <w:tab w:val="right" w:pos="9360"/>
      </w:tabs>
    </w:pPr>
  </w:style>
  <w:style w:type="character" w:customStyle="1" w:styleId="FooterChar">
    <w:name w:val="Footer Char"/>
    <w:basedOn w:val="DefaultParagraphFont"/>
    <w:link w:val="Footer"/>
    <w:uiPriority w:val="99"/>
    <w:rsid w:val="00687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dd5c99-e04e-47dd-8b1c-08f470eebd9e">
      <Terms xmlns="http://schemas.microsoft.com/office/infopath/2007/PartnerControls"/>
    </lcf76f155ced4ddcb4097134ff3c332f>
    <TaxCatchAll xmlns="980bef10-9ac4-43fb-89ea-26b771c31f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7B4782125EEC4490834F111F44ADD8" ma:contentTypeVersion="14" ma:contentTypeDescription="Create a new document." ma:contentTypeScope="" ma:versionID="2109712a556464e8b00b0e6e00311651">
  <xsd:schema xmlns:xsd="http://www.w3.org/2001/XMLSchema" xmlns:xs="http://www.w3.org/2001/XMLSchema" xmlns:p="http://schemas.microsoft.com/office/2006/metadata/properties" xmlns:ns2="66dd5c99-e04e-47dd-8b1c-08f470eebd9e" xmlns:ns3="980bef10-9ac4-43fb-89ea-26b771c31f7a" targetNamespace="http://schemas.microsoft.com/office/2006/metadata/properties" ma:root="true" ma:fieldsID="2134acc0455ead9ee2758ba2537056cd" ns2:_="" ns3:_="">
    <xsd:import namespace="66dd5c99-e04e-47dd-8b1c-08f470eebd9e"/>
    <xsd:import namespace="980bef10-9ac4-43fb-89ea-26b771c31f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d5c99-e04e-47dd-8b1c-08f470eeb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954abd-3cb5-4da0-b08d-129a7b9085e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0bef10-9ac4-43fb-89ea-26b771c31f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3b29f3-bf50-4fe2-8556-8b295c301ce1}" ma:internalName="TaxCatchAll" ma:showField="CatchAllData" ma:web="980bef10-9ac4-43fb-89ea-26b771c31f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370EA-9A09-46F6-BA8A-4D506E3A162D}">
  <ds:schemaRefs>
    <ds:schemaRef ds:uri="http://schemas.microsoft.com/office/2006/metadata/properties"/>
    <ds:schemaRef ds:uri="http://schemas.microsoft.com/office/infopath/2007/PartnerControls"/>
    <ds:schemaRef ds:uri="66dd5c99-e04e-47dd-8b1c-08f470eebd9e"/>
    <ds:schemaRef ds:uri="980bef10-9ac4-43fb-89ea-26b771c31f7a"/>
  </ds:schemaRefs>
</ds:datastoreItem>
</file>

<file path=customXml/itemProps2.xml><?xml version="1.0" encoding="utf-8"?>
<ds:datastoreItem xmlns:ds="http://schemas.openxmlformats.org/officeDocument/2006/customXml" ds:itemID="{13F91055-58A2-4432-B184-40F103F081F2}">
  <ds:schemaRefs>
    <ds:schemaRef ds:uri="http://schemas.microsoft.com/sharepoint/v3/contenttype/forms"/>
  </ds:schemaRefs>
</ds:datastoreItem>
</file>

<file path=customXml/itemProps3.xml><?xml version="1.0" encoding="utf-8"?>
<ds:datastoreItem xmlns:ds="http://schemas.openxmlformats.org/officeDocument/2006/customXml" ds:itemID="{75E50479-8AAB-4A02-8B53-EE8FB9AD0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d5c99-e04e-47dd-8b1c-08f470eebd9e"/>
    <ds:schemaRef ds:uri="980bef10-9ac4-43fb-89ea-26b771c31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418</Words>
  <Characters>2562</Characters>
  <Application>Microsoft Office Word</Application>
  <DocSecurity>0</DocSecurity>
  <Lines>85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Virginia Poly</cp:lastModifiedBy>
  <cp:revision>4</cp:revision>
  <dcterms:created xsi:type="dcterms:W3CDTF">2025-12-30T12:42:00Z</dcterms:created>
  <dcterms:modified xsi:type="dcterms:W3CDTF">2025-12-30T15:14:00Z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0x010100667B4782125EEC4490834F111F44ADD8</vt:lpwstr>
  </property>
  <property fmtid="{D5CDD505-2E9C-101B-9397-08002B2CF9AE}" pid="3" name="docLang">
    <vt:lpwstr>en</vt:lpwstr>
  </property>
  <property fmtid="{D5CDD505-2E9C-101B-9397-08002B2CF9AE}" pid="4" name="MediaServiceImageTags">
    <vt:lpwstr/>
  </property>
</Properties>
</file>