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C152A" w14:textId="77777777" w:rsidR="00F4365D" w:rsidRDefault="007670BB">
      <w:pPr>
        <w:spacing w:after="100"/>
        <w:jc w:val="center"/>
      </w:pPr>
      <w:r>
        <w:rPr>
          <w:rFonts w:ascii="Arial" w:eastAsia="Arial" w:hAnsi="Arial" w:cs="Arial"/>
          <w:b/>
          <w:bCs/>
          <w:color w:val="3E418E"/>
          <w:sz w:val="28"/>
          <w:szCs w:val="28"/>
        </w:rPr>
        <w:t>POSITION BLUEPRINT</w:t>
      </w:r>
    </w:p>
    <w:tbl>
      <w:tblPr>
        <w:tblW w:w="5000" w:type="pct"/>
        <w:tblBorders>
          <w:top w:val="single" w:sz="6" w:space="0" w:color="3E418E"/>
          <w:left w:val="single" w:sz="6" w:space="0" w:color="3E418E"/>
          <w:bottom w:val="single" w:sz="6" w:space="0" w:color="3E418E"/>
          <w:right w:val="single" w:sz="6" w:space="0" w:color="3E418E"/>
          <w:insideH w:val="single" w:sz="6" w:space="0" w:color="3E418E"/>
          <w:insideV w:val="single" w:sz="6" w:space="0" w:color="3E418E"/>
        </w:tblBorders>
        <w:tblCellMar>
          <w:left w:w="10" w:type="dxa"/>
          <w:right w:w="10" w:type="dxa"/>
        </w:tblCellMar>
        <w:tblLook w:val="04A0" w:firstRow="1" w:lastRow="0" w:firstColumn="1" w:lastColumn="0" w:noHBand="0" w:noVBand="1"/>
      </w:tblPr>
      <w:tblGrid>
        <w:gridCol w:w="1283"/>
        <w:gridCol w:w="1924"/>
        <w:gridCol w:w="1283"/>
        <w:gridCol w:w="4062"/>
        <w:gridCol w:w="1069"/>
        <w:gridCol w:w="1069"/>
      </w:tblGrid>
      <w:tr w:rsidR="00F4365D" w14:paraId="57623B3C" w14:textId="77777777">
        <w:tc>
          <w:tcPr>
            <w:tcW w:w="600" w:type="pct"/>
            <w:shd w:val="clear" w:color="auto" w:fill="E6E7FB"/>
          </w:tcPr>
          <w:p w14:paraId="7E44BFE0" w14:textId="77777777" w:rsidR="00F4365D" w:rsidRDefault="007670BB">
            <w:r>
              <w:rPr>
                <w:b/>
                <w:bCs/>
                <w:szCs w:val="18"/>
              </w:rPr>
              <w:t>Company</w:t>
            </w:r>
          </w:p>
        </w:tc>
        <w:tc>
          <w:tcPr>
            <w:tcW w:w="900" w:type="pct"/>
          </w:tcPr>
          <w:p w14:paraId="2E81E97D" w14:textId="0310DB91" w:rsidR="00336CB2" w:rsidRDefault="00000000">
            <w:r>
              <w:t>(B2B SaaS)</w:t>
            </w:r>
          </w:p>
        </w:tc>
        <w:tc>
          <w:tcPr>
            <w:tcW w:w="600" w:type="pct"/>
            <w:shd w:val="clear" w:color="auto" w:fill="E6E7FB"/>
          </w:tcPr>
          <w:p w14:paraId="48E736A7" w14:textId="77777777" w:rsidR="00F4365D" w:rsidRDefault="007670BB">
            <w:r>
              <w:rPr>
                <w:b/>
                <w:bCs/>
                <w:szCs w:val="18"/>
              </w:rPr>
              <w:t>Position</w:t>
            </w:r>
          </w:p>
        </w:tc>
        <w:tc>
          <w:tcPr>
            <w:tcW w:w="1900" w:type="pct"/>
          </w:tcPr>
          <w:p w14:paraId="69288121" w14:textId="01E858F8" w:rsidR="00F4365D" w:rsidRDefault="00E5433E">
            <w:r>
              <w:t>Software Engineer</w:t>
            </w:r>
          </w:p>
        </w:tc>
        <w:tc>
          <w:tcPr>
            <w:tcW w:w="500" w:type="pct"/>
            <w:shd w:val="clear" w:color="auto" w:fill="E6E7FB"/>
          </w:tcPr>
          <w:p w14:paraId="51EEAE5F" w14:textId="77777777" w:rsidR="00F4365D" w:rsidRDefault="007670BB">
            <w:r>
              <w:rPr>
                <w:b/>
                <w:bCs/>
                <w:szCs w:val="18"/>
              </w:rPr>
              <w:t>Date</w:t>
            </w:r>
          </w:p>
        </w:tc>
        <w:tc>
          <w:tcPr>
            <w:tcW w:w="500" w:type="pct"/>
          </w:tcPr>
          <w:p w14:paraId="4CA4551E" w14:textId="77777777" w:rsidR="00336CB2" w:rsidRDefault="00000000">
            <w:r>
              <w:t>Dec 29, 2025</w:t>
            </w:r>
          </w:p>
        </w:tc>
      </w:tr>
    </w:tbl>
    <w:p w14:paraId="6E8756BE" w14:textId="77777777" w:rsidR="00F4365D" w:rsidRDefault="00F4365D">
      <w:pPr>
        <w:spacing w:after="80"/>
      </w:pPr>
    </w:p>
    <w:tbl>
      <w:tblPr>
        <w:tblW w:w="5000" w:type="pct"/>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3529"/>
        <w:gridCol w:w="3530"/>
        <w:gridCol w:w="3637"/>
      </w:tblGrid>
      <w:tr w:rsidR="00F4365D" w14:paraId="376BD8FF" w14:textId="77777777">
        <w:tc>
          <w:tcPr>
            <w:tcW w:w="1650" w:type="pct"/>
            <w:shd w:val="clear" w:color="auto" w:fill="F0F0F0"/>
          </w:tcPr>
          <w:p w14:paraId="5917B115" w14:textId="77777777" w:rsidR="00F4365D" w:rsidRDefault="007670BB">
            <w:pPr>
              <w:jc w:val="center"/>
            </w:pPr>
            <w:r>
              <w:rPr>
                <w:b/>
                <w:bCs/>
                <w:color w:val="3E418E"/>
                <w:szCs w:val="18"/>
              </w:rPr>
              <w:t>COMPANY GOAL</w:t>
            </w:r>
          </w:p>
        </w:tc>
        <w:tc>
          <w:tcPr>
            <w:tcW w:w="1650" w:type="pct"/>
            <w:shd w:val="clear" w:color="auto" w:fill="F0F0F0"/>
          </w:tcPr>
          <w:p w14:paraId="7CF1486B" w14:textId="77777777" w:rsidR="00F4365D" w:rsidRDefault="007670BB">
            <w:pPr>
              <w:jc w:val="center"/>
            </w:pPr>
            <w:r>
              <w:rPr>
                <w:b/>
                <w:bCs/>
                <w:color w:val="3E418E"/>
                <w:szCs w:val="18"/>
              </w:rPr>
              <w:t>CORE VALUES</w:t>
            </w:r>
          </w:p>
        </w:tc>
        <w:tc>
          <w:tcPr>
            <w:tcW w:w="1700" w:type="pct"/>
            <w:shd w:val="clear" w:color="auto" w:fill="F0F0F0"/>
          </w:tcPr>
          <w:p w14:paraId="4F743040" w14:textId="14C524E5" w:rsidR="00F4365D" w:rsidRDefault="006873E1">
            <w:pPr>
              <w:jc w:val="center"/>
            </w:pPr>
            <w:r>
              <w:rPr>
                <w:b/>
                <w:bCs/>
                <w:color w:val="3E418E"/>
                <w:szCs w:val="18"/>
              </w:rPr>
              <w:t xml:space="preserve">SHARED </w:t>
            </w:r>
            <w:r w:rsidR="007670BB">
              <w:rPr>
                <w:b/>
                <w:bCs/>
                <w:color w:val="3E418E"/>
                <w:szCs w:val="18"/>
              </w:rPr>
              <w:t>TEAM GOAL</w:t>
            </w:r>
          </w:p>
        </w:tc>
      </w:tr>
      <w:tr w:rsidR="006873E1" w14:paraId="517C779F" w14:textId="77777777" w:rsidTr="00F821C8">
        <w:tc>
          <w:tcPr>
            <w:tcW w:w="1650" w:type="pct"/>
          </w:tcPr>
          <w:p w14:paraId="3F708EFF" w14:textId="383208DE" w:rsidR="006873E1" w:rsidRPr="00B05A74" w:rsidRDefault="006873E1" w:rsidP="006873E1">
            <w:r w:rsidRPr="00626694">
              <w:t xml:space="preserve">Double from ~$5M to ~$10M ARR in 36 months—by building a company customers </w:t>
            </w:r>
            <w:proofErr w:type="gramStart"/>
            <w:r w:rsidRPr="00626694">
              <w:t>love</w:t>
            </w:r>
            <w:proofErr w:type="gramEnd"/>
            <w:r w:rsidRPr="00626694">
              <w:t xml:space="preserve"> and talented people want to stay in (strong retention, healthy margins)</w:t>
            </w:r>
          </w:p>
        </w:tc>
        <w:tc>
          <w:tcPr>
            <w:tcW w:w="1650" w:type="pct"/>
          </w:tcPr>
          <w:p w14:paraId="5C2A96BD" w14:textId="77777777" w:rsidR="006873E1" w:rsidRDefault="006873E1" w:rsidP="006873E1">
            <w:r>
              <w:t>• Build what matters</w:t>
            </w:r>
            <w:r>
              <w:br/>
              <w:t>• Be clear, not clever</w:t>
            </w:r>
            <w:r>
              <w:br/>
              <w:t>• Act like owners</w:t>
            </w:r>
            <w:r>
              <w:br/>
              <w:t>• Keep promises</w:t>
            </w:r>
            <w:r>
              <w:br/>
              <w:t>• Learn fast, share often</w:t>
            </w:r>
          </w:p>
        </w:tc>
        <w:tc>
          <w:tcPr>
            <w:tcW w:w="1700" w:type="pct"/>
          </w:tcPr>
          <w:p w14:paraId="68E5C326" w14:textId="53FAECED" w:rsidR="006873E1" w:rsidRDefault="006873E1" w:rsidP="006873E1">
            <w:r w:rsidRPr="006873E1">
              <w:t>Ship the quarter’s priorities on a steady cadence (at least every 2 weeks). Keep reliability strong (no repeat incidents; fast recovery when things break) and reduce escaped bugs from releases.</w:t>
            </w:r>
          </w:p>
        </w:tc>
      </w:tr>
      <w:tr w:rsidR="00336CB2" w14:paraId="1470A2D0" w14:textId="77777777" w:rsidTr="00F82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000" w:type="pct"/>
            <w:gridSpan w:val="3"/>
          </w:tcPr>
          <w:p w14:paraId="2F060167" w14:textId="7D72F77E" w:rsidR="00336CB2" w:rsidRDefault="00000000">
            <w:r>
              <w:rPr>
                <w:b/>
              </w:rPr>
              <w:t>THIS QUARTER’S TOP 3 OUTCOMES (PICK 3)</w:t>
            </w:r>
          </w:p>
        </w:tc>
      </w:tr>
      <w:tr w:rsidR="00336CB2" w:rsidRPr="00780476" w14:paraId="119CC9BA" w14:textId="77777777" w:rsidTr="00F82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000" w:type="pct"/>
            <w:gridSpan w:val="3"/>
          </w:tcPr>
          <w:p w14:paraId="6D5C491D" w14:textId="0D632224" w:rsidR="00E5433E" w:rsidRPr="00E5433E" w:rsidRDefault="00E5433E" w:rsidP="00E5433E">
            <w:pPr>
              <w:pStyle w:val="whitespace-normal"/>
              <w:numPr>
                <w:ilvl w:val="0"/>
                <w:numId w:val="2"/>
              </w:numPr>
              <w:rPr>
                <w:sz w:val="20"/>
                <w:szCs w:val="20"/>
              </w:rPr>
            </w:pPr>
            <w:r w:rsidRPr="00E5433E">
              <w:rPr>
                <w:sz w:val="20"/>
                <w:szCs w:val="20"/>
              </w:rPr>
              <w:t>Ship 3–4 roadmap features on time</w:t>
            </w:r>
            <w:r>
              <w:rPr>
                <w:sz w:val="20"/>
                <w:szCs w:val="20"/>
              </w:rPr>
              <w:t xml:space="preserve"> </w:t>
            </w:r>
            <w:r w:rsidRPr="00E5433E">
              <w:rPr>
                <w:sz w:val="20"/>
                <w:szCs w:val="20"/>
              </w:rPr>
              <w:t xml:space="preserve">with &lt;5% critical </w:t>
            </w:r>
            <w:proofErr w:type="gramStart"/>
            <w:r w:rsidRPr="00E5433E">
              <w:rPr>
                <w:sz w:val="20"/>
                <w:szCs w:val="20"/>
              </w:rPr>
              <w:t>bugs</w:t>
            </w:r>
            <w:proofErr w:type="gramEnd"/>
            <w:r w:rsidRPr="00E5433E">
              <w:rPr>
                <w:sz w:val="20"/>
                <w:szCs w:val="20"/>
              </w:rPr>
              <w:t xml:space="preserve"> post-launch</w:t>
            </w:r>
          </w:p>
          <w:p w14:paraId="086DC743" w14:textId="08A78659" w:rsidR="00E5433E" w:rsidRPr="00E5433E" w:rsidRDefault="00E5433E" w:rsidP="00E5433E">
            <w:pPr>
              <w:pStyle w:val="whitespace-normal"/>
              <w:numPr>
                <w:ilvl w:val="0"/>
                <w:numId w:val="2"/>
              </w:numPr>
              <w:rPr>
                <w:sz w:val="20"/>
                <w:szCs w:val="20"/>
              </w:rPr>
            </w:pPr>
            <w:r w:rsidRPr="00E5433E">
              <w:rPr>
                <w:sz w:val="20"/>
                <w:szCs w:val="20"/>
              </w:rPr>
              <w:t>Reduce your PR review time to &lt;4 hours and code review turnaround time to &lt;2 hours</w:t>
            </w:r>
          </w:p>
          <w:p w14:paraId="4022C999" w14:textId="7B7FB4DB" w:rsidR="00336CB2" w:rsidRPr="00780476" w:rsidRDefault="00E5433E" w:rsidP="00E5433E">
            <w:pPr>
              <w:pStyle w:val="whitespace-normal"/>
              <w:numPr>
                <w:ilvl w:val="0"/>
                <w:numId w:val="2"/>
              </w:numPr>
            </w:pPr>
            <w:r w:rsidRPr="00E5433E">
              <w:rPr>
                <w:sz w:val="20"/>
                <w:szCs w:val="20"/>
              </w:rPr>
              <w:t>Improve test coverage in your area from 60% to 75%+ (focus on critical paths)</w:t>
            </w:r>
          </w:p>
        </w:tc>
      </w:tr>
      <w:tr w:rsidR="00F4365D" w14:paraId="443A5269" w14:textId="77777777" w:rsidTr="00F821C8">
        <w:tblPrEx>
          <w:tblBorders>
            <w:insideH w:val="single" w:sz="4" w:space="0" w:color="auto"/>
            <w:insideV w:val="single" w:sz="4" w:space="0" w:color="auto"/>
          </w:tblBorders>
        </w:tblPrEx>
        <w:tc>
          <w:tcPr>
            <w:tcW w:w="5000" w:type="pct"/>
            <w:gridSpan w:val="3"/>
            <w:shd w:val="clear" w:color="auto" w:fill="F0F0F0"/>
          </w:tcPr>
          <w:p w14:paraId="0B89E59C" w14:textId="6F8AC7E8" w:rsidR="00F4365D" w:rsidRDefault="007670BB">
            <w:pPr>
              <w:jc w:val="center"/>
            </w:pPr>
            <w:r>
              <w:rPr>
                <w:b/>
                <w:bCs/>
                <w:color w:val="3E418E"/>
                <w:szCs w:val="18"/>
              </w:rPr>
              <w:t xml:space="preserve">ROLE </w:t>
            </w:r>
            <w:r w:rsidR="001F1283">
              <w:rPr>
                <w:b/>
                <w:bCs/>
                <w:color w:val="3E418E"/>
                <w:szCs w:val="18"/>
              </w:rPr>
              <w:t>MANDATE</w:t>
            </w:r>
          </w:p>
        </w:tc>
      </w:tr>
      <w:tr w:rsidR="00F4365D" w14:paraId="00AB1C5D" w14:textId="77777777" w:rsidTr="006873E1">
        <w:tblPrEx>
          <w:tblBorders>
            <w:insideH w:val="single" w:sz="4" w:space="0" w:color="auto"/>
            <w:insideV w:val="single" w:sz="4" w:space="0" w:color="auto"/>
          </w:tblBorders>
        </w:tblPrEx>
        <w:trPr>
          <w:trHeight w:val="720"/>
        </w:trPr>
        <w:tc>
          <w:tcPr>
            <w:tcW w:w="5000" w:type="pct"/>
            <w:gridSpan w:val="3"/>
            <w:tcBorders>
              <w:bottom w:val="single" w:sz="4" w:space="0" w:color="CCCCCC"/>
            </w:tcBorders>
          </w:tcPr>
          <w:p w14:paraId="7674E911" w14:textId="79C4B21A" w:rsidR="00E5433E" w:rsidRDefault="00E5433E" w:rsidP="00E5433E">
            <w:r>
              <w:t xml:space="preserve">Own </w:t>
            </w:r>
            <w:r>
              <w:t>my</w:t>
            </w:r>
            <w:r>
              <w:t xml:space="preserve"> area of the codebase and ship quality features that solve customer problems.</w:t>
            </w:r>
          </w:p>
          <w:p w14:paraId="7E1E1713" w14:textId="77777777" w:rsidR="00E5433E" w:rsidRDefault="00E5433E" w:rsidP="00E5433E">
            <w:r>
              <w:t>Write code that works, scales, and other engineers can maintain. Balance speed with quality—ship fast, but don't create debt that slows the team down later. Help your teammates succeed through great code reviews and collaboration.</w:t>
            </w:r>
          </w:p>
          <w:p w14:paraId="0C785D97" w14:textId="70C97F5D" w:rsidR="00336CB2" w:rsidRDefault="00336CB2"/>
        </w:tc>
      </w:tr>
      <w:tr w:rsidR="006873E1" w14:paraId="04634E8F" w14:textId="77777777" w:rsidTr="006873E1">
        <w:tblPrEx>
          <w:tblBorders>
            <w:insideH w:val="single" w:sz="4" w:space="0" w:color="auto"/>
            <w:insideV w:val="single" w:sz="4" w:space="0" w:color="auto"/>
          </w:tblBorders>
        </w:tblPrEx>
        <w:trPr>
          <w:trHeight w:val="415"/>
        </w:trPr>
        <w:tc>
          <w:tcPr>
            <w:tcW w:w="5000" w:type="pct"/>
            <w:gridSpan w:val="3"/>
            <w:tcBorders>
              <w:top w:val="single" w:sz="4" w:space="0" w:color="CCCCCC"/>
            </w:tcBorders>
          </w:tcPr>
          <w:p w14:paraId="63893ECC" w14:textId="77777777" w:rsidR="00E5433E" w:rsidRPr="00E5433E" w:rsidRDefault="006873E1" w:rsidP="00E5433E">
            <w:r w:rsidRPr="00141F38">
              <w:rPr>
                <w:b/>
                <w:bCs/>
              </w:rPr>
              <w:t>Obsess over</w:t>
            </w:r>
            <w:r>
              <w:rPr>
                <w:b/>
                <w:bCs/>
              </w:rPr>
              <w:t xml:space="preserve">: </w:t>
            </w:r>
            <w:r w:rsidR="00E5433E" w:rsidRPr="00E5433E">
              <w:t>Code quality and shipping velocity</w:t>
            </w:r>
          </w:p>
          <w:p w14:paraId="649006D7" w14:textId="233B0A27" w:rsidR="006873E1" w:rsidRPr="00F821C8" w:rsidRDefault="006873E1" w:rsidP="006873E1">
            <w:r w:rsidRPr="006873E1">
              <w:t>.</w:t>
            </w:r>
          </w:p>
        </w:tc>
      </w:tr>
    </w:tbl>
    <w:p w14:paraId="3F6BB93B" w14:textId="77777777" w:rsidR="00F4365D" w:rsidRDefault="00F4365D">
      <w:pPr>
        <w:spacing w:after="80"/>
      </w:pPr>
    </w:p>
    <w:tbl>
      <w:tblPr>
        <w:tblW w:w="5000" w:type="pct"/>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427"/>
        <w:gridCol w:w="2544"/>
        <w:gridCol w:w="7725"/>
      </w:tblGrid>
      <w:tr w:rsidR="00F4365D" w14:paraId="64FA6C2F" w14:textId="77777777" w:rsidTr="00B05A74">
        <w:tc>
          <w:tcPr>
            <w:tcW w:w="200" w:type="pct"/>
            <w:shd w:val="clear" w:color="auto" w:fill="E6E7FB"/>
          </w:tcPr>
          <w:p w14:paraId="22ADF509" w14:textId="77777777" w:rsidR="00F4365D" w:rsidRDefault="007670BB">
            <w:pPr>
              <w:jc w:val="center"/>
            </w:pPr>
            <w:r>
              <w:rPr>
                <w:b/>
                <w:bCs/>
                <w:szCs w:val="18"/>
              </w:rPr>
              <w:t>NO</w:t>
            </w:r>
          </w:p>
        </w:tc>
        <w:tc>
          <w:tcPr>
            <w:tcW w:w="1189" w:type="pct"/>
            <w:shd w:val="clear" w:color="auto" w:fill="E6E7FB"/>
          </w:tcPr>
          <w:p w14:paraId="069E2F18" w14:textId="77777777" w:rsidR="00F4365D" w:rsidRDefault="007670BB">
            <w:pPr>
              <w:jc w:val="center"/>
            </w:pPr>
            <w:r>
              <w:rPr>
                <w:b/>
                <w:bCs/>
                <w:szCs w:val="18"/>
              </w:rPr>
              <w:t>ROLE BUCKET</w:t>
            </w:r>
          </w:p>
        </w:tc>
        <w:tc>
          <w:tcPr>
            <w:tcW w:w="3611" w:type="pct"/>
            <w:shd w:val="clear" w:color="auto" w:fill="E6E7FB"/>
          </w:tcPr>
          <w:p w14:paraId="7D815081" w14:textId="77777777" w:rsidR="00F4365D" w:rsidRDefault="007670BB">
            <w:pPr>
              <w:jc w:val="center"/>
            </w:pPr>
            <w:r>
              <w:rPr>
                <w:b/>
                <w:bCs/>
                <w:szCs w:val="18"/>
              </w:rPr>
              <w:t>OUTCOMES &amp; ACCOUNTABILITY</w:t>
            </w:r>
          </w:p>
        </w:tc>
      </w:tr>
      <w:tr w:rsidR="00F4365D" w14:paraId="0E58F4C8" w14:textId="77777777" w:rsidTr="00B05A74">
        <w:tc>
          <w:tcPr>
            <w:tcW w:w="200" w:type="pct"/>
            <w:vAlign w:val="center"/>
          </w:tcPr>
          <w:p w14:paraId="761522B5" w14:textId="77777777" w:rsidR="00F4365D" w:rsidRDefault="007670BB">
            <w:pPr>
              <w:jc w:val="center"/>
            </w:pPr>
            <w:r>
              <w:rPr>
                <w:b/>
                <w:bCs/>
              </w:rPr>
              <w:t>1</w:t>
            </w:r>
          </w:p>
        </w:tc>
        <w:tc>
          <w:tcPr>
            <w:tcW w:w="1189" w:type="pct"/>
            <w:vAlign w:val="center"/>
          </w:tcPr>
          <w:p w14:paraId="23E17F94" w14:textId="55BA8DA5" w:rsidR="00F4365D" w:rsidRDefault="00E5433E">
            <w:pPr>
              <w:spacing w:before="50" w:after="50"/>
            </w:pPr>
            <w:r w:rsidRPr="00E5433E">
              <w:rPr>
                <w:b/>
                <w:bCs/>
                <w:szCs w:val="18"/>
              </w:rPr>
              <w:t>Feature Delivery</w:t>
            </w:r>
          </w:p>
        </w:tc>
        <w:tc>
          <w:tcPr>
            <w:tcW w:w="3611" w:type="pct"/>
          </w:tcPr>
          <w:p w14:paraId="0BEB27F9" w14:textId="3DAF797E" w:rsidR="00E5433E" w:rsidRDefault="00F821C8">
            <w:r w:rsidRPr="00F821C8">
              <w:t xml:space="preserve"> </w:t>
            </w:r>
            <w:r w:rsidR="00E5433E" w:rsidRPr="00E5433E">
              <w:rPr>
                <w:rFonts w:ascii="Segoe UI Symbol" w:hAnsi="Segoe UI Symbol" w:cs="Segoe UI Symbol"/>
              </w:rPr>
              <w:t>☐</w:t>
            </w:r>
            <w:r w:rsidR="00E5433E" w:rsidRPr="00E5433E">
              <w:t xml:space="preserve"> Ship 3–4 assigned roadmap features on time; &lt;10% scope creep on your work</w:t>
            </w:r>
          </w:p>
          <w:p w14:paraId="7BCC9AE1" w14:textId="17A373F1" w:rsidR="00E5433E" w:rsidRDefault="00E5433E">
            <w:r w:rsidRPr="00E5433E">
              <w:rPr>
                <w:rFonts w:ascii="Segoe UI Symbol" w:hAnsi="Segoe UI Symbol" w:cs="Segoe UI Symbol"/>
              </w:rPr>
              <w:t>☐</w:t>
            </w:r>
            <w:r w:rsidRPr="00E5433E">
              <w:t xml:space="preserve"> Reduce critical bugs post-launch to &lt;5% of your releases through better testing and edge case handling</w:t>
            </w:r>
          </w:p>
          <w:p w14:paraId="1CE81421" w14:textId="74A3AEE0" w:rsidR="00336CB2" w:rsidRPr="008529F1" w:rsidRDefault="00E5433E">
            <w:r w:rsidRPr="00E5433E">
              <w:rPr>
                <w:rFonts w:ascii="Segoe UI Symbol" w:hAnsi="Segoe UI Symbol" w:cs="Segoe UI Symbol"/>
              </w:rPr>
              <w:t>☐</w:t>
            </w:r>
            <w:r w:rsidRPr="00E5433E">
              <w:t xml:space="preserve"> Maintain predictable velocity; complete sprint commitments 80%+ of the time </w:t>
            </w:r>
          </w:p>
        </w:tc>
      </w:tr>
      <w:tr w:rsidR="00F4365D" w14:paraId="1818D292" w14:textId="77777777" w:rsidTr="00B05A74">
        <w:tc>
          <w:tcPr>
            <w:tcW w:w="200" w:type="pct"/>
            <w:vAlign w:val="center"/>
          </w:tcPr>
          <w:p w14:paraId="05B35861" w14:textId="77777777" w:rsidR="00F4365D" w:rsidRDefault="007670BB">
            <w:pPr>
              <w:jc w:val="center"/>
            </w:pPr>
            <w:r>
              <w:rPr>
                <w:b/>
                <w:bCs/>
              </w:rPr>
              <w:t>2</w:t>
            </w:r>
          </w:p>
        </w:tc>
        <w:tc>
          <w:tcPr>
            <w:tcW w:w="1189" w:type="pct"/>
            <w:vAlign w:val="center"/>
          </w:tcPr>
          <w:p w14:paraId="4C522BCC" w14:textId="55E692A1" w:rsidR="00F4365D" w:rsidRDefault="00E5433E">
            <w:pPr>
              <w:spacing w:before="50" w:after="50"/>
            </w:pPr>
            <w:r w:rsidRPr="00E5433E">
              <w:rPr>
                <w:b/>
                <w:bCs/>
                <w:szCs w:val="18"/>
              </w:rPr>
              <w:t>Code Quality &amp; Testing</w:t>
            </w:r>
          </w:p>
        </w:tc>
        <w:tc>
          <w:tcPr>
            <w:tcW w:w="3611" w:type="pct"/>
          </w:tcPr>
          <w:p w14:paraId="2EC7F747" w14:textId="36F87A1A" w:rsidR="00E5433E" w:rsidRDefault="00E5433E">
            <w:r w:rsidRPr="00E5433E">
              <w:rPr>
                <w:rFonts w:ascii="Segoe UI Symbol" w:hAnsi="Segoe UI Symbol" w:cs="Segoe UI Symbol"/>
              </w:rPr>
              <w:t>☐</w:t>
            </w:r>
            <w:r w:rsidRPr="00E5433E">
              <w:t xml:space="preserve"> Improve test coverage in your area from 60% to 75%+ (focus on critical user paths)</w:t>
            </w:r>
          </w:p>
          <w:p w14:paraId="7A41C9D3" w14:textId="77777777" w:rsidR="00E5433E" w:rsidRDefault="00E5433E">
            <w:r w:rsidRPr="00E5433E">
              <w:rPr>
                <w:rFonts w:ascii="Segoe UI Symbol" w:hAnsi="Segoe UI Symbol" w:cs="Segoe UI Symbol"/>
              </w:rPr>
              <w:t>☐</w:t>
            </w:r>
            <w:r w:rsidRPr="00E5433E">
              <w:t xml:space="preserve"> Write code that passes review on first try 70%+ of the time (clear, well-tested, documented)</w:t>
            </w:r>
          </w:p>
          <w:p w14:paraId="0767118C" w14:textId="049243DB" w:rsidR="00336CB2" w:rsidRPr="00632C94" w:rsidRDefault="00E5433E">
            <w:r w:rsidRPr="00E5433E">
              <w:rPr>
                <w:rFonts w:ascii="Segoe UI Symbol" w:hAnsi="Segoe UI Symbol" w:cs="Segoe UI Symbol"/>
              </w:rPr>
              <w:t>☐</w:t>
            </w:r>
            <w:r w:rsidRPr="00E5433E">
              <w:t xml:space="preserve"> Reduce post-deploy hotfixes caused by your code to &lt;2 per quarter</w:t>
            </w:r>
          </w:p>
        </w:tc>
      </w:tr>
      <w:tr w:rsidR="00F4365D" w14:paraId="6B1C8BBC" w14:textId="77777777" w:rsidTr="00B05A74">
        <w:tc>
          <w:tcPr>
            <w:tcW w:w="200" w:type="pct"/>
            <w:vAlign w:val="center"/>
          </w:tcPr>
          <w:p w14:paraId="0B52F30C" w14:textId="77777777" w:rsidR="00F4365D" w:rsidRDefault="007670BB">
            <w:pPr>
              <w:jc w:val="center"/>
            </w:pPr>
            <w:r>
              <w:rPr>
                <w:b/>
                <w:bCs/>
              </w:rPr>
              <w:t>3</w:t>
            </w:r>
          </w:p>
        </w:tc>
        <w:tc>
          <w:tcPr>
            <w:tcW w:w="1189" w:type="pct"/>
            <w:vAlign w:val="center"/>
          </w:tcPr>
          <w:p w14:paraId="0842DC32" w14:textId="1CAB737C" w:rsidR="00F4365D" w:rsidRPr="00E5433E" w:rsidRDefault="00E5433E" w:rsidP="00E5433E">
            <w:pPr>
              <w:rPr>
                <w:b/>
                <w:bCs/>
              </w:rPr>
            </w:pPr>
            <w:r w:rsidRPr="00E5433E">
              <w:rPr>
                <w:b/>
                <w:bCs/>
              </w:rPr>
              <w:t>Collaboration</w:t>
            </w:r>
            <w:r w:rsidRPr="00E5433E">
              <w:rPr>
                <w:rFonts w:ascii="Courier New" w:hAnsi="Courier New" w:cs="Courier New"/>
                <w:b/>
                <w:bCs/>
                <w:sz w:val="21"/>
                <w:szCs w:val="21"/>
              </w:rPr>
              <w:t xml:space="preserve"> &amp; Reviews</w:t>
            </w:r>
          </w:p>
        </w:tc>
        <w:tc>
          <w:tcPr>
            <w:tcW w:w="3611" w:type="pct"/>
          </w:tcPr>
          <w:p w14:paraId="70FECAA9" w14:textId="77777777" w:rsidR="00E5433E" w:rsidRDefault="00E5433E" w:rsidP="00E5433E">
            <w:r w:rsidRPr="00E5433E">
              <w:rPr>
                <w:rFonts w:ascii="Segoe UI Symbol" w:hAnsi="Segoe UI Symbol" w:cs="Segoe UI Symbol"/>
              </w:rPr>
              <w:t>☐</w:t>
            </w:r>
            <w:r w:rsidRPr="00E5433E">
              <w:t xml:space="preserve"> Reduce your PR review time to &lt;4 hours (from submission to approval)</w:t>
            </w:r>
          </w:p>
          <w:p w14:paraId="0617FA6D" w14:textId="77777777" w:rsidR="00E5433E" w:rsidRDefault="00E5433E" w:rsidP="00E5433E">
            <w:r w:rsidRPr="00E5433E">
              <w:rPr>
                <w:rFonts w:ascii="Segoe UI Symbol" w:hAnsi="Segoe UI Symbol" w:cs="Segoe UI Symbol"/>
              </w:rPr>
              <w:t>☐</w:t>
            </w:r>
            <w:r w:rsidRPr="00E5433E">
              <w:t xml:space="preserve"> Review teammate PRs within 2 hours; provide constructive feedback that improves code quality</w:t>
            </w:r>
          </w:p>
          <w:p w14:paraId="08060C8F" w14:textId="60EEE21D" w:rsidR="00336CB2" w:rsidRPr="00632C94" w:rsidRDefault="00E5433E" w:rsidP="00E5433E">
            <w:r w:rsidRPr="00E5433E">
              <w:rPr>
                <w:rFonts w:ascii="Segoe UI Symbol" w:hAnsi="Segoe UI Symbol" w:cs="Segoe UI Symbol"/>
              </w:rPr>
              <w:t>☐</w:t>
            </w:r>
            <w:r w:rsidRPr="00E5433E">
              <w:t xml:space="preserve"> Pair program or knowledge-share on complex features; no single points of failure in your code area </w:t>
            </w:r>
          </w:p>
        </w:tc>
      </w:tr>
      <w:tr w:rsidR="00F4365D" w14:paraId="0574A90F" w14:textId="77777777" w:rsidTr="00B05A74">
        <w:tc>
          <w:tcPr>
            <w:tcW w:w="200" w:type="pct"/>
            <w:vAlign w:val="center"/>
          </w:tcPr>
          <w:p w14:paraId="41299792" w14:textId="77777777" w:rsidR="00F4365D" w:rsidRDefault="007670BB">
            <w:pPr>
              <w:jc w:val="center"/>
            </w:pPr>
            <w:r>
              <w:rPr>
                <w:b/>
                <w:bCs/>
              </w:rPr>
              <w:t>4</w:t>
            </w:r>
          </w:p>
        </w:tc>
        <w:tc>
          <w:tcPr>
            <w:tcW w:w="1189" w:type="pct"/>
            <w:vAlign w:val="center"/>
          </w:tcPr>
          <w:p w14:paraId="73A881A5" w14:textId="53D8A33D" w:rsidR="00F4365D" w:rsidRDefault="00E5433E">
            <w:pPr>
              <w:spacing w:before="50" w:after="50"/>
            </w:pPr>
            <w:r w:rsidRPr="00E5433E">
              <w:rPr>
                <w:b/>
                <w:bCs/>
                <w:szCs w:val="18"/>
              </w:rPr>
              <w:t>System Reliability</w:t>
            </w:r>
          </w:p>
        </w:tc>
        <w:tc>
          <w:tcPr>
            <w:tcW w:w="3611" w:type="pct"/>
          </w:tcPr>
          <w:p w14:paraId="7206A54F" w14:textId="77777777" w:rsidR="00E5433E" w:rsidRDefault="00E5433E" w:rsidP="00E5433E">
            <w:r w:rsidRPr="00E5433E">
              <w:rPr>
                <w:rFonts w:ascii="Segoe UI Symbol" w:hAnsi="Segoe UI Symbol" w:cs="Segoe UI Symbol"/>
              </w:rPr>
              <w:t>☐</w:t>
            </w:r>
            <w:r w:rsidRPr="00E5433E">
              <w:t xml:space="preserve"> Keep API response times in your area &lt;200ms p95; fix performance issues within 48 hours</w:t>
            </w:r>
          </w:p>
          <w:p w14:paraId="38160DAC" w14:textId="77777777" w:rsidR="00E5433E" w:rsidRDefault="00E5433E" w:rsidP="00E5433E">
            <w:r w:rsidRPr="00E5433E">
              <w:rPr>
                <w:rFonts w:ascii="Segoe UI Symbol" w:hAnsi="Segoe UI Symbol" w:cs="Segoe UI Symbol"/>
              </w:rPr>
              <w:t>☐</w:t>
            </w:r>
            <w:r w:rsidRPr="00E5433E">
              <w:t xml:space="preserve"> Contribute to on-call rotation; respond to P1 incidents within 15 minutes</w:t>
            </w:r>
          </w:p>
          <w:p w14:paraId="22828D55" w14:textId="36AB23C2" w:rsidR="00336CB2" w:rsidRPr="00632C94" w:rsidRDefault="00E5433E" w:rsidP="00E5433E">
            <w:r w:rsidRPr="00E5433E">
              <w:rPr>
                <w:rFonts w:ascii="Segoe UI Symbol" w:hAnsi="Segoe UI Symbol" w:cs="Segoe UI Symbol"/>
              </w:rPr>
              <w:t>☐</w:t>
            </w:r>
            <w:r w:rsidRPr="00E5433E">
              <w:t xml:space="preserve"> Document troubleshooting steps for your code area; reduce "ask the engineer" debugging time </w:t>
            </w:r>
          </w:p>
        </w:tc>
      </w:tr>
      <w:tr w:rsidR="00F4365D" w14:paraId="4B12D184" w14:textId="77777777" w:rsidTr="001F1283">
        <w:trPr>
          <w:trHeight w:val="668"/>
        </w:trPr>
        <w:tc>
          <w:tcPr>
            <w:tcW w:w="200" w:type="pct"/>
            <w:vAlign w:val="center"/>
          </w:tcPr>
          <w:p w14:paraId="67865A3F" w14:textId="77777777" w:rsidR="00F4365D" w:rsidRDefault="007670BB">
            <w:pPr>
              <w:jc w:val="center"/>
            </w:pPr>
            <w:r>
              <w:rPr>
                <w:b/>
                <w:bCs/>
              </w:rPr>
              <w:t>5</w:t>
            </w:r>
          </w:p>
        </w:tc>
        <w:tc>
          <w:tcPr>
            <w:tcW w:w="1189" w:type="pct"/>
            <w:vAlign w:val="center"/>
          </w:tcPr>
          <w:p w14:paraId="28410CC3" w14:textId="2F7B457C" w:rsidR="00F4365D" w:rsidRPr="00E5433E" w:rsidRDefault="00E5433E" w:rsidP="00E5433E">
            <w:pPr>
              <w:rPr>
                <w:b/>
                <w:bCs/>
              </w:rPr>
            </w:pPr>
            <w:r w:rsidRPr="00E5433E">
              <w:rPr>
                <w:b/>
                <w:bCs/>
              </w:rPr>
              <w:t>Learning &amp; Growth</w:t>
            </w:r>
          </w:p>
        </w:tc>
        <w:tc>
          <w:tcPr>
            <w:tcW w:w="3611" w:type="pct"/>
          </w:tcPr>
          <w:p w14:paraId="5816B4A8" w14:textId="77777777" w:rsidR="00E5433E" w:rsidRDefault="00E5433E" w:rsidP="00E5433E">
            <w:r w:rsidRPr="00E5433E">
              <w:rPr>
                <w:rFonts w:ascii="Segoe UI Symbol" w:hAnsi="Segoe UI Symbol" w:cs="Segoe UI Symbol"/>
              </w:rPr>
              <w:t>☐</w:t>
            </w:r>
            <w:r w:rsidRPr="00E5433E">
              <w:t xml:space="preserve"> Ship 1 feature this quarter that stretches your skills (new tech, harder problem, bigger scope)</w:t>
            </w:r>
          </w:p>
          <w:p w14:paraId="4175ECDB" w14:textId="77777777" w:rsidR="00E5433E" w:rsidRDefault="00E5433E" w:rsidP="00E5433E">
            <w:r w:rsidRPr="00E5433E">
              <w:rPr>
                <w:rFonts w:ascii="Segoe UI Symbol" w:hAnsi="Segoe UI Symbol" w:cs="Segoe UI Symbol"/>
              </w:rPr>
              <w:t>☐</w:t>
            </w:r>
            <w:r w:rsidRPr="00E5433E">
              <w:t xml:space="preserve"> Contribute to tech debt reduction; spend 15–20% of time improving existing code (not just new features)</w:t>
            </w:r>
          </w:p>
          <w:p w14:paraId="62936191" w14:textId="1FCAE973" w:rsidR="00336CB2" w:rsidRPr="00632C94" w:rsidRDefault="00E5433E" w:rsidP="00E5433E">
            <w:r w:rsidRPr="00E5433E">
              <w:rPr>
                <w:rFonts w:ascii="Segoe UI Symbol" w:hAnsi="Segoe UI Symbol" w:cs="Segoe UI Symbol"/>
              </w:rPr>
              <w:t>☐</w:t>
            </w:r>
            <w:r w:rsidRPr="00E5433E">
              <w:t xml:space="preserve"> Share learning with team; write 1 technical doc or give 1 team demo on something you learned </w:t>
            </w:r>
          </w:p>
        </w:tc>
      </w:tr>
      <w:tr w:rsidR="00336CB2" w14:paraId="11C58185" w14:textId="77777777" w:rsidTr="00B0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000" w:type="pct"/>
            <w:gridSpan w:val="3"/>
          </w:tcPr>
          <w:p w14:paraId="2BFC86A0" w14:textId="77777777" w:rsidR="00336CB2" w:rsidRDefault="00000000">
            <w:r>
              <w:rPr>
                <w:b/>
                <w:sz w:val="18"/>
              </w:rPr>
              <w:t>CADENCE &amp; SCORING</w:t>
            </w:r>
          </w:p>
        </w:tc>
      </w:tr>
      <w:tr w:rsidR="00336CB2" w14:paraId="4F7D7776" w14:textId="77777777" w:rsidTr="00B0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000" w:type="pct"/>
            <w:gridSpan w:val="3"/>
          </w:tcPr>
          <w:p w14:paraId="6106732D" w14:textId="7D47AEE2" w:rsidR="00336CB2" w:rsidRDefault="00000000">
            <w:r>
              <w:t>Monthly (30 min): traffic-light each bucket, unblock top risks, and decide what stops.</w:t>
            </w:r>
            <w:r>
              <w:br/>
              <w:t>Quarter end (45 min): score each outcome (Hit/Partial/Miss) + write 3 lessons.</w:t>
            </w:r>
            <w:r>
              <w:br/>
              <w:t>Rule: If it's a task, rewrite it as the measurable effect.</w:t>
            </w:r>
          </w:p>
        </w:tc>
      </w:tr>
    </w:tbl>
    <w:p w14:paraId="1B5CDC36" w14:textId="77777777" w:rsidR="00F4365D" w:rsidRDefault="00F4365D">
      <w:pPr>
        <w:spacing w:after="200"/>
      </w:pPr>
    </w:p>
    <w:sectPr w:rsidR="00F4365D">
      <w:footerReference w:type="default" r:id="rId10"/>
      <w:pgSz w:w="11906" w:h="16838"/>
      <w:pgMar w:top="600" w:right="600" w:bottom="600" w:left="6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A1A8" w14:textId="77777777" w:rsidR="00751BF2" w:rsidRDefault="00751BF2" w:rsidP="006873E1">
      <w:r>
        <w:separator/>
      </w:r>
    </w:p>
  </w:endnote>
  <w:endnote w:type="continuationSeparator" w:id="0">
    <w:p w14:paraId="65E58905" w14:textId="77777777" w:rsidR="00751BF2" w:rsidRDefault="00751BF2" w:rsidP="0068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3700" w14:textId="77777777" w:rsidR="006873E1" w:rsidRDefault="006873E1" w:rsidP="006873E1">
    <w:pPr>
      <w:jc w:val="center"/>
    </w:pPr>
    <w:r>
      <w:rPr>
        <w:rFonts w:ascii="Arial" w:eastAsia="Arial" w:hAnsi="Arial" w:cs="Arial"/>
        <w:color w:val="666666"/>
        <w:sz w:val="16"/>
        <w:szCs w:val="16"/>
      </w:rPr>
      <w:t>© 2025 Poly Tech Talent. All rights reserved. You may use this template with attribution. Please do not resell or publish without written permission.</w:t>
    </w:r>
  </w:p>
  <w:p w14:paraId="223EFB1F" w14:textId="77777777" w:rsidR="006873E1" w:rsidRPr="006873E1" w:rsidRDefault="006873E1" w:rsidP="0068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8711" w14:textId="77777777" w:rsidR="00751BF2" w:rsidRDefault="00751BF2" w:rsidP="006873E1">
      <w:r>
        <w:separator/>
      </w:r>
    </w:p>
  </w:footnote>
  <w:footnote w:type="continuationSeparator" w:id="0">
    <w:p w14:paraId="614CABE9" w14:textId="77777777" w:rsidR="00751BF2" w:rsidRDefault="00751BF2" w:rsidP="00687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8D8"/>
    <w:multiLevelType w:val="hybridMultilevel"/>
    <w:tmpl w:val="BDE0C210"/>
    <w:lvl w:ilvl="0" w:tplc="763075B8">
      <w:start w:val="1"/>
      <w:numFmt w:val="bullet"/>
      <w:lvlText w:val="●"/>
      <w:lvlJc w:val="left"/>
      <w:pPr>
        <w:ind w:left="720" w:hanging="360"/>
      </w:pPr>
    </w:lvl>
    <w:lvl w:ilvl="1" w:tplc="6D84EB66">
      <w:start w:val="1"/>
      <w:numFmt w:val="bullet"/>
      <w:lvlText w:val="○"/>
      <w:lvlJc w:val="left"/>
      <w:pPr>
        <w:ind w:left="1440" w:hanging="360"/>
      </w:pPr>
    </w:lvl>
    <w:lvl w:ilvl="2" w:tplc="48508B72">
      <w:start w:val="1"/>
      <w:numFmt w:val="bullet"/>
      <w:lvlText w:val="■"/>
      <w:lvlJc w:val="left"/>
      <w:pPr>
        <w:ind w:left="2160" w:hanging="360"/>
      </w:pPr>
    </w:lvl>
    <w:lvl w:ilvl="3" w:tplc="F6CEBD00">
      <w:start w:val="1"/>
      <w:numFmt w:val="bullet"/>
      <w:lvlText w:val="●"/>
      <w:lvlJc w:val="left"/>
      <w:pPr>
        <w:ind w:left="2880" w:hanging="360"/>
      </w:pPr>
    </w:lvl>
    <w:lvl w:ilvl="4" w:tplc="247AAE90">
      <w:start w:val="1"/>
      <w:numFmt w:val="bullet"/>
      <w:lvlText w:val="○"/>
      <w:lvlJc w:val="left"/>
      <w:pPr>
        <w:ind w:left="3600" w:hanging="360"/>
      </w:pPr>
    </w:lvl>
    <w:lvl w:ilvl="5" w:tplc="6B261796">
      <w:start w:val="1"/>
      <w:numFmt w:val="bullet"/>
      <w:lvlText w:val="■"/>
      <w:lvlJc w:val="left"/>
      <w:pPr>
        <w:ind w:left="4320" w:hanging="360"/>
      </w:pPr>
    </w:lvl>
    <w:lvl w:ilvl="6" w:tplc="1EC49E0C">
      <w:start w:val="1"/>
      <w:numFmt w:val="bullet"/>
      <w:lvlText w:val="●"/>
      <w:lvlJc w:val="left"/>
      <w:pPr>
        <w:ind w:left="5040" w:hanging="360"/>
      </w:pPr>
    </w:lvl>
    <w:lvl w:ilvl="7" w:tplc="B450D306">
      <w:start w:val="1"/>
      <w:numFmt w:val="bullet"/>
      <w:lvlText w:val="●"/>
      <w:lvlJc w:val="left"/>
      <w:pPr>
        <w:ind w:left="5760" w:hanging="360"/>
      </w:pPr>
    </w:lvl>
    <w:lvl w:ilvl="8" w:tplc="15F6CB9E">
      <w:start w:val="1"/>
      <w:numFmt w:val="bullet"/>
      <w:lvlText w:val="●"/>
      <w:lvlJc w:val="left"/>
      <w:pPr>
        <w:ind w:left="6480" w:hanging="360"/>
      </w:pPr>
    </w:lvl>
  </w:abstractNum>
  <w:abstractNum w:abstractNumId="1" w15:restartNumberingAfterBreak="0">
    <w:nsid w:val="1DAE61D1"/>
    <w:multiLevelType w:val="hybridMultilevel"/>
    <w:tmpl w:val="1F763632"/>
    <w:lvl w:ilvl="0" w:tplc="F37A441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4192A5D"/>
    <w:multiLevelType w:val="hybridMultilevel"/>
    <w:tmpl w:val="F9D86D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63E700B"/>
    <w:multiLevelType w:val="multilevel"/>
    <w:tmpl w:val="4D26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047729">
    <w:abstractNumId w:val="0"/>
    <w:lvlOverride w:ilvl="0">
      <w:startOverride w:val="1"/>
    </w:lvlOverride>
  </w:num>
  <w:num w:numId="2" w16cid:durableId="1813406381">
    <w:abstractNumId w:val="2"/>
  </w:num>
  <w:num w:numId="3" w16cid:durableId="1957564442">
    <w:abstractNumId w:val="1"/>
  </w:num>
  <w:num w:numId="4" w16cid:durableId="1310745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5D"/>
    <w:rsid w:val="00033109"/>
    <w:rsid w:val="00141F38"/>
    <w:rsid w:val="001F1283"/>
    <w:rsid w:val="002C3F5E"/>
    <w:rsid w:val="002D1589"/>
    <w:rsid w:val="00336CB2"/>
    <w:rsid w:val="003C48F1"/>
    <w:rsid w:val="004B5311"/>
    <w:rsid w:val="00602329"/>
    <w:rsid w:val="00632C94"/>
    <w:rsid w:val="006372B3"/>
    <w:rsid w:val="006873E1"/>
    <w:rsid w:val="00751BF2"/>
    <w:rsid w:val="007670BB"/>
    <w:rsid w:val="00780476"/>
    <w:rsid w:val="008529F1"/>
    <w:rsid w:val="008C029A"/>
    <w:rsid w:val="00974FFE"/>
    <w:rsid w:val="00A2259C"/>
    <w:rsid w:val="00A4188C"/>
    <w:rsid w:val="00A70572"/>
    <w:rsid w:val="00B05A74"/>
    <w:rsid w:val="00C37144"/>
    <w:rsid w:val="00DC1AB5"/>
    <w:rsid w:val="00DD504E"/>
    <w:rsid w:val="00E5433E"/>
    <w:rsid w:val="00E6007C"/>
    <w:rsid w:val="00EA150F"/>
    <w:rsid w:val="00F4365D"/>
    <w:rsid w:val="00F821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85FA"/>
  <w15:docId w15:val="{3A89DC14-5BFF-4D21-B927-43E77D6F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Strong">
    <w:name w:val="Strong"/>
    <w:basedOn w:val="DefaultParagraphFont"/>
    <w:uiPriority w:val="22"/>
    <w:qFormat/>
    <w:rsid w:val="001F1283"/>
    <w:rPr>
      <w:b/>
      <w:bCs/>
    </w:rPr>
  </w:style>
  <w:style w:type="paragraph" w:customStyle="1" w:styleId="whitespace-normal">
    <w:name w:val="whitespace-normal"/>
    <w:basedOn w:val="Normal"/>
    <w:rsid w:val="00F821C8"/>
    <w:pPr>
      <w:spacing w:before="100" w:beforeAutospacing="1" w:after="100" w:afterAutospacing="1"/>
    </w:pPr>
    <w:rPr>
      <w:sz w:val="24"/>
      <w:szCs w:val="24"/>
    </w:rPr>
  </w:style>
  <w:style w:type="paragraph" w:styleId="Header">
    <w:name w:val="header"/>
    <w:basedOn w:val="Normal"/>
    <w:link w:val="HeaderChar"/>
    <w:uiPriority w:val="99"/>
    <w:unhideWhenUsed/>
    <w:rsid w:val="006873E1"/>
    <w:pPr>
      <w:tabs>
        <w:tab w:val="center" w:pos="4680"/>
        <w:tab w:val="right" w:pos="9360"/>
      </w:tabs>
    </w:pPr>
  </w:style>
  <w:style w:type="character" w:customStyle="1" w:styleId="HeaderChar">
    <w:name w:val="Header Char"/>
    <w:basedOn w:val="DefaultParagraphFont"/>
    <w:link w:val="Header"/>
    <w:uiPriority w:val="99"/>
    <w:rsid w:val="006873E1"/>
  </w:style>
  <w:style w:type="paragraph" w:styleId="Footer">
    <w:name w:val="footer"/>
    <w:basedOn w:val="Normal"/>
    <w:link w:val="FooterChar"/>
    <w:uiPriority w:val="99"/>
    <w:unhideWhenUsed/>
    <w:rsid w:val="006873E1"/>
    <w:pPr>
      <w:tabs>
        <w:tab w:val="center" w:pos="4680"/>
        <w:tab w:val="right" w:pos="9360"/>
      </w:tabs>
    </w:pPr>
  </w:style>
  <w:style w:type="character" w:customStyle="1" w:styleId="FooterChar">
    <w:name w:val="Footer Char"/>
    <w:basedOn w:val="DefaultParagraphFont"/>
    <w:link w:val="Footer"/>
    <w:uiPriority w:val="99"/>
    <w:rsid w:val="006873E1"/>
  </w:style>
  <w:style w:type="paragraph" w:styleId="PlainText">
    <w:name w:val="Plain Text"/>
    <w:basedOn w:val="Normal"/>
    <w:link w:val="PlainTextChar"/>
    <w:uiPriority w:val="99"/>
    <w:unhideWhenUsed/>
    <w:rsid w:val="00E5433E"/>
    <w:rPr>
      <w:rFonts w:ascii="Consolas" w:eastAsiaTheme="minorHAnsi" w:hAnsi="Consolas" w:cstheme="minorBidi"/>
      <w:kern w:val="2"/>
      <w:sz w:val="21"/>
      <w:szCs w:val="21"/>
      <w:lang w:eastAsia="en-US"/>
      <w14:ligatures w14:val="standardContextual"/>
    </w:rPr>
  </w:style>
  <w:style w:type="character" w:customStyle="1" w:styleId="PlainTextChar">
    <w:name w:val="Plain Text Char"/>
    <w:basedOn w:val="DefaultParagraphFont"/>
    <w:link w:val="PlainText"/>
    <w:uiPriority w:val="99"/>
    <w:rsid w:val="00E5433E"/>
    <w:rPr>
      <w:rFonts w:ascii="Consolas" w:eastAsiaTheme="minorHAnsi" w:hAnsi="Consolas" w:cstheme="minorBidi"/>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dd5c99-e04e-47dd-8b1c-08f470eebd9e">
      <Terms xmlns="http://schemas.microsoft.com/office/infopath/2007/PartnerControls"/>
    </lcf76f155ced4ddcb4097134ff3c332f>
    <TaxCatchAll xmlns="980bef10-9ac4-43fb-89ea-26b771c31f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7B4782125EEC4490834F111F44ADD8" ma:contentTypeVersion="14" ma:contentTypeDescription="Create a new document." ma:contentTypeScope="" ma:versionID="2109712a556464e8b00b0e6e00311651">
  <xsd:schema xmlns:xsd="http://www.w3.org/2001/XMLSchema" xmlns:xs="http://www.w3.org/2001/XMLSchema" xmlns:p="http://schemas.microsoft.com/office/2006/metadata/properties" xmlns:ns2="66dd5c99-e04e-47dd-8b1c-08f470eebd9e" xmlns:ns3="980bef10-9ac4-43fb-89ea-26b771c31f7a" targetNamespace="http://schemas.microsoft.com/office/2006/metadata/properties" ma:root="true" ma:fieldsID="2134acc0455ead9ee2758ba2537056cd" ns2:_="" ns3:_="">
    <xsd:import namespace="66dd5c99-e04e-47dd-8b1c-08f470eebd9e"/>
    <xsd:import namespace="980bef10-9ac4-43fb-89ea-26b771c31f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d5c99-e04e-47dd-8b1c-08f470eeb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954abd-3cb5-4da0-b08d-129a7b9085e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bef10-9ac4-43fb-89ea-26b771c31f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3b29f3-bf50-4fe2-8556-8b295c301ce1}" ma:internalName="TaxCatchAll" ma:showField="CatchAllData" ma:web="980bef10-9ac4-43fb-89ea-26b771c31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370EA-9A09-46F6-BA8A-4D506E3A162D}">
  <ds:schemaRefs>
    <ds:schemaRef ds:uri="http://schemas.microsoft.com/office/2006/metadata/properties"/>
    <ds:schemaRef ds:uri="http://schemas.microsoft.com/office/infopath/2007/PartnerControls"/>
    <ds:schemaRef ds:uri="66dd5c99-e04e-47dd-8b1c-08f470eebd9e"/>
    <ds:schemaRef ds:uri="980bef10-9ac4-43fb-89ea-26b771c31f7a"/>
  </ds:schemaRefs>
</ds:datastoreItem>
</file>

<file path=customXml/itemProps2.xml><?xml version="1.0" encoding="utf-8"?>
<ds:datastoreItem xmlns:ds="http://schemas.openxmlformats.org/officeDocument/2006/customXml" ds:itemID="{75E50479-8AAB-4A02-8B53-EE8FB9AD0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d5c99-e04e-47dd-8b1c-08f470eebd9e"/>
    <ds:schemaRef ds:uri="980bef10-9ac4-43fb-89ea-26b771c31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91055-58A2-4432-B184-40F103F08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486</Words>
  <Characters>2489</Characters>
  <Application>Microsoft Office Word</Application>
  <DocSecurity>0</DocSecurity>
  <Lines>88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Virginia Poly</cp:lastModifiedBy>
  <cp:revision>3</cp:revision>
  <dcterms:created xsi:type="dcterms:W3CDTF">2025-12-30T17:12:00Z</dcterms:created>
  <dcterms:modified xsi:type="dcterms:W3CDTF">2025-12-30T17:20:00Z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0x010100667B4782125EEC4490834F111F44ADD8</vt:lpwstr>
  </property>
  <property fmtid="{D5CDD505-2E9C-101B-9397-08002B2CF9AE}" pid="3" name="docLang">
    <vt:lpwstr>en</vt:lpwstr>
  </property>
  <property fmtid="{D5CDD505-2E9C-101B-9397-08002B2CF9AE}" pid="4" name="MediaServiceImageTags">
    <vt:lpwstr/>
  </property>
</Properties>
</file>