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ddddd" w:space="8" w:sz="4" w:val="single"/>
        </w:pBdr>
        <w:spacing w:before="200" w:lineRule="auto"/>
        <w:rPr>
          <w:color w:val="000000"/>
        </w:rPr>
      </w:pPr>
      <w:r w:rsidDel="00000000" w:rsidR="00000000" w:rsidRPr="00000000">
        <w:rPr>
          <w:b w:val="1"/>
          <w:bCs w:val="1"/>
          <w:color w:val="000000"/>
          <w:rtl w:val="0"/>
        </w:rPr>
        <w:t xml:space="preserve">Subject</w:t>
      </w:r>
      <w:r w:rsidDel="00000000" w:rsidR="00000000" w:rsidRPr="00000000">
        <w:rPr>
          <w:color w:val="000000"/>
          <w:rtl w:val="0"/>
        </w:rPr>
        <w:t xml:space="preserve">: Approval request: Rev 2026 Philadelphia — May 12</w:t>
      </w:r>
    </w:p>
    <w:p w:rsidR="00000000" w:rsidDel="00000000" w:rsidP="00000000" w:rsidRDefault="00000000" w:rsidRPr="00000000" w14:paraId="00000002">
      <w:pPr>
        <w:pBdr>
          <w:top w:color="dddddd" w:space="8" w:sz="4" w:val="single"/>
        </w:pBdr>
        <w:spacing w:before="200" w:lineRule="auto"/>
        <w:rPr>
          <w:color w:val="000000"/>
        </w:rPr>
      </w:pPr>
      <w:r w:rsidDel="00000000" w:rsidR="00000000" w:rsidRPr="00000000">
        <w:rPr>
          <w:color w:val="000000"/>
          <w:rtl w:val="0"/>
        </w:rPr>
        <w:t xml:space="preserve">Hi [First Name],</w:t>
      </w:r>
    </w:p>
    <w:p w:rsidR="00000000" w:rsidDel="00000000" w:rsidP="00000000" w:rsidRDefault="00000000" w:rsidRPr="00000000" w14:paraId="00000003">
      <w:pPr>
        <w:pBdr>
          <w:top w:color="dddddd" w:space="8" w:sz="4" w:val="single"/>
        </w:pBdr>
        <w:spacing w:before="200" w:lineRule="auto"/>
        <w:rPr>
          <w:color w:val="000000"/>
        </w:rPr>
      </w:pPr>
      <w:r w:rsidDel="00000000" w:rsidR="00000000" w:rsidRPr="00000000">
        <w:rPr>
          <w:color w:val="000000"/>
          <w:rtl w:val="0"/>
        </w:rPr>
        <w:t xml:space="preserve">I'd like to attend Rev 2026 in Philadelphia on May 12. It's a one-day event for data science, IT, and AI leaders in life sciences, hosted by Domino Data Lab.</w:t>
      </w:r>
    </w:p>
    <w:p w:rsidR="00000000" w:rsidDel="00000000" w:rsidP="00000000" w:rsidRDefault="00000000" w:rsidRPr="00000000" w14:paraId="00000004">
      <w:pPr>
        <w:pBdr>
          <w:top w:color="dddddd" w:space="8" w:sz="4" w:val="single"/>
        </w:pBdr>
        <w:spacing w:before="200" w:lineRule="auto"/>
        <w:rPr>
          <w:color w:val="000000"/>
        </w:rPr>
      </w:pPr>
      <w:r w:rsidDel="00000000" w:rsidR="00000000" w:rsidRPr="00000000">
        <w:rPr>
          <w:color w:val="000000"/>
          <w:rtl w:val="0"/>
        </w:rPr>
        <w:t xml:space="preserve">The speaker lineup includes senior leaders from BMS, AstraZeneca, Merck, Novartis, UCB, and GSK — plus a keynote from former FDA Commissioner Stephen Hahn.</w:t>
      </w:r>
    </w:p>
    <w:p w:rsidR="00000000" w:rsidDel="00000000" w:rsidP="00000000" w:rsidRDefault="00000000" w:rsidRPr="00000000" w14:paraId="00000005">
      <w:pPr>
        <w:pBdr>
          <w:top w:color="dddddd" w:space="8" w:sz="4" w:val="single"/>
        </w:pBdr>
        <w:spacing w:before="200" w:lineRule="auto"/>
        <w:rPr>
          <w:color w:val="000000"/>
        </w:rPr>
      </w:pPr>
      <w:r w:rsidDel="00000000" w:rsidR="00000000" w:rsidRPr="00000000">
        <w:rPr>
          <w:color w:val="000000"/>
          <w:rtl w:val="0"/>
        </w:rPr>
        <w:t xml:space="preserve">Here's why it's worth our time:</w:t>
      </w:r>
    </w:p>
    <w:p w:rsidR="00000000" w:rsidDel="00000000" w:rsidP="00000000" w:rsidRDefault="00000000" w:rsidRPr="00000000" w14:paraId="00000006">
      <w:pPr>
        <w:numPr>
          <w:ilvl w:val="0"/>
          <w:numId w:val="1"/>
        </w:numPr>
        <w:pBdr>
          <w:top w:color="dddddd" w:space="8" w:sz="4" w:val="single"/>
        </w:pBdr>
        <w:spacing w:after="0" w:afterAutospacing="0" w:before="200" w:lineRule="auto"/>
        <w:ind w:left="720" w:hanging="360"/>
        <w:rPr>
          <w:color w:val="000000"/>
          <w:u w:val="none"/>
        </w:rPr>
      </w:pPr>
      <w:r w:rsidDel="00000000" w:rsidR="00000000" w:rsidRPr="00000000">
        <w:rPr>
          <w:b w:val="1"/>
          <w:bCs w:val="1"/>
          <w:color w:val="000000"/>
          <w:rtl w:val="0"/>
        </w:rPr>
        <w:t xml:space="preserve">Hear the regulatory perspective firsthand. </w:t>
      </w:r>
      <w:r w:rsidDel="00000000" w:rsidR="00000000" w:rsidRPr="00000000">
        <w:rPr>
          <w:color w:val="000000"/>
          <w:rtl w:val="0"/>
        </w:rPr>
        <w:t xml:space="preserve">Former FDA Commissioner Stephen Hahn opens the day on the evolving regulatory landscape for AI in clinical development. That kind of access doesn't happen at a typical industry event.</w:t>
      </w:r>
    </w:p>
    <w:p w:rsidR="00000000" w:rsidDel="00000000" w:rsidP="00000000" w:rsidRDefault="00000000" w:rsidRPr="00000000" w14:paraId="00000007">
      <w:pPr>
        <w:numPr>
          <w:ilvl w:val="0"/>
          <w:numId w:val="1"/>
        </w:numPr>
        <w:pBdr>
          <w:top w:color="dddddd" w:space="8" w:sz="4" w:val="single"/>
        </w:pBdr>
        <w:spacing w:after="0" w:afterAutospacing="0" w:before="0" w:beforeAutospacing="0" w:lineRule="auto"/>
        <w:ind w:left="720" w:hanging="360"/>
        <w:rPr>
          <w:color w:val="000000"/>
          <w:u w:val="none"/>
        </w:rPr>
      </w:pPr>
      <w:r w:rsidDel="00000000" w:rsidR="00000000" w:rsidRPr="00000000">
        <w:rPr>
          <w:b w:val="1"/>
          <w:bCs w:val="1"/>
          <w:color w:val="000000"/>
          <w:rtl w:val="0"/>
        </w:rPr>
        <w:t xml:space="preserve">Real SCE modernization, not theory.</w:t>
      </w:r>
      <w:r w:rsidDel="00000000" w:rsidR="00000000" w:rsidRPr="00000000">
        <w:rPr>
          <w:color w:val="000000"/>
          <w:rtl w:val="0"/>
        </w:rPr>
        <w:t xml:space="preserve"> UCB, Merck, and GSK are presenting how they moved to validated multi-language environments while maintaining inspection readiness, and tested approaches we can learn from directly.</w:t>
      </w:r>
    </w:p>
    <w:p w:rsidR="00000000" w:rsidDel="00000000" w:rsidP="00000000" w:rsidRDefault="00000000" w:rsidRPr="00000000" w14:paraId="00000008">
      <w:pPr>
        <w:numPr>
          <w:ilvl w:val="0"/>
          <w:numId w:val="1"/>
        </w:numPr>
        <w:pBdr>
          <w:top w:color="dddddd" w:space="8" w:sz="4" w:val="single"/>
        </w:pBdr>
        <w:spacing w:before="0" w:beforeAutospacing="0" w:lineRule="auto"/>
        <w:ind w:left="720" w:hanging="360"/>
        <w:rPr>
          <w:color w:val="000000"/>
          <w:u w:val="none"/>
        </w:rPr>
      </w:pPr>
      <w:r w:rsidDel="00000000" w:rsidR="00000000" w:rsidRPr="00000000">
        <w:rPr>
          <w:b w:val="1"/>
          <w:bCs w:val="1"/>
          <w:color w:val="000000"/>
          <w:rtl w:val="0"/>
        </w:rPr>
        <w:t xml:space="preserve">Benchmark our AI governance against peers.</w:t>
      </w:r>
      <w:r w:rsidDel="00000000" w:rsidR="00000000" w:rsidRPr="00000000">
        <w:rPr>
          <w:color w:val="000000"/>
          <w:rtl w:val="0"/>
        </w:rPr>
        <w:t xml:space="preserve"> AstraZeneca on moving from defensive governance to enterprise-scale AI enablement, alongside sessions from BMS and Novartis that map directly to challenges we're navigating now.</w:t>
      </w:r>
    </w:p>
    <w:p w:rsidR="00000000" w:rsidDel="00000000" w:rsidP="00000000" w:rsidRDefault="00000000" w:rsidRPr="00000000" w14:paraId="00000009">
      <w:pPr>
        <w:pBdr>
          <w:top w:color="dddddd" w:space="8" w:sz="4" w:val="single"/>
        </w:pBdr>
        <w:spacing w:before="200" w:lineRule="auto"/>
        <w:rPr>
          <w:color w:val="000000"/>
        </w:rPr>
      </w:pPr>
      <w:r w:rsidDel="00000000" w:rsidR="00000000" w:rsidRPr="00000000">
        <w:rPr>
          <w:b w:val="1"/>
          <w:bCs w:val="1"/>
          <w:color w:val="000000"/>
          <w:rtl w:val="0"/>
        </w:rPr>
        <w:t xml:space="preserve">The investment:</w:t>
      </w:r>
      <w:r w:rsidDel="00000000" w:rsidR="00000000" w:rsidRPr="00000000">
        <w:rPr>
          <w:color w:val="000000"/>
          <w:rtl w:val="0"/>
        </w:rPr>
        <w:t xml:space="preserve"> Registration is complimentary. Travel and meals would run approximately $[X]. Total time investment is one to two days depending on travel.</w:t>
      </w:r>
    </w:p>
    <w:p w:rsidR="00000000" w:rsidDel="00000000" w:rsidP="00000000" w:rsidRDefault="00000000" w:rsidRPr="00000000" w14:paraId="0000000A">
      <w:pPr>
        <w:pBdr>
          <w:top w:color="dddddd" w:space="8" w:sz="4" w:val="single"/>
        </w:pBdr>
        <w:spacing w:before="200" w:lineRule="auto"/>
        <w:rPr>
          <w:color w:val="000000"/>
        </w:rPr>
      </w:pPr>
      <w:r w:rsidDel="00000000" w:rsidR="00000000" w:rsidRPr="00000000">
        <w:rPr>
          <w:b w:val="1"/>
          <w:bCs w:val="1"/>
          <w:color w:val="000000"/>
          <w:rtl w:val="0"/>
        </w:rPr>
        <w:t xml:space="preserve">What I'll bring back:</w:t>
      </w:r>
      <w:r w:rsidDel="00000000" w:rsidR="00000000" w:rsidRPr="00000000">
        <w:rPr>
          <w:color w:val="000000"/>
          <w:rtl w:val="0"/>
        </w:rPr>
        <w:t xml:space="preserve"> A clear view of where we stand relative to peers, concrete approaches from BMS, Merck, and AstraZeneca we could adapt for our environment, and relationships with leaders facing the same challenges we do.</w:t>
      </w:r>
    </w:p>
    <w:p w:rsidR="00000000" w:rsidDel="00000000" w:rsidP="00000000" w:rsidRDefault="00000000" w:rsidRPr="00000000" w14:paraId="0000000B">
      <w:pPr>
        <w:pBdr>
          <w:top w:color="dddddd" w:space="8" w:sz="4" w:val="single"/>
        </w:pBdr>
        <w:spacing w:before="200" w:lineRule="auto"/>
        <w:rPr>
          <w:color w:val="000000"/>
        </w:rPr>
      </w:pPr>
      <w:r w:rsidDel="00000000" w:rsidR="00000000" w:rsidRPr="00000000">
        <w:rPr>
          <w:color w:val="000000"/>
          <w:rtl w:val="0"/>
        </w:rPr>
        <w:t xml:space="preserve">Seating is limited, so I'd like to register this week. </w:t>
      </w:r>
      <w:hyperlink r:id="rId6">
        <w:r w:rsidDel="00000000" w:rsidR="00000000" w:rsidRPr="00000000">
          <w:rPr>
            <w:color w:val="1155cc"/>
            <w:u w:val="single"/>
            <w:rtl w:val="0"/>
          </w:rPr>
          <w:t xml:space="preserve">https://rev.domino.ai/philadelphia</w:t>
        </w:r>
      </w:hyperlink>
      <w:r w:rsidDel="00000000" w:rsidR="00000000" w:rsidRPr="00000000">
        <w:rPr>
          <w:rtl w:val="0"/>
        </w:rPr>
      </w:r>
    </w:p>
    <w:p w:rsidR="00000000" w:rsidDel="00000000" w:rsidP="00000000" w:rsidRDefault="00000000" w:rsidRPr="00000000" w14:paraId="0000000C">
      <w:pPr>
        <w:pBdr>
          <w:top w:color="dddddd" w:space="8" w:sz="4" w:val="single"/>
        </w:pBdr>
        <w:spacing w:before="200" w:lineRule="auto"/>
        <w:rPr>
          <w:color w:val="000000"/>
        </w:rPr>
      </w:pPr>
      <w:r w:rsidDel="00000000" w:rsidR="00000000" w:rsidRPr="00000000">
        <w:rPr>
          <w:color w:val="000000"/>
          <w:rtl w:val="0"/>
        </w:rPr>
        <w:t xml:space="preserve">Thanks,</w:t>
      </w:r>
    </w:p>
    <w:p w:rsidR="00000000" w:rsidDel="00000000" w:rsidP="00000000" w:rsidRDefault="00000000" w:rsidRPr="00000000" w14:paraId="0000000D">
      <w:pPr>
        <w:pBdr>
          <w:top w:color="dddddd" w:space="8" w:sz="4" w:val="single"/>
        </w:pBdr>
        <w:spacing w:before="200" w:lineRule="auto"/>
        <w:rPr>
          <w:color w:val="000000"/>
        </w:rPr>
      </w:pPr>
      <w:r w:rsidDel="00000000" w:rsidR="00000000" w:rsidRPr="00000000">
        <w:rPr>
          <w:color w:val="000000"/>
          <w:rtl w:val="0"/>
        </w:rPr>
        <w:t xml:space="preserve">[Your Name]</w:t>
      </w:r>
    </w:p>
    <w:sectPr>
      <w:pgSz w:h="15840" w:w="12240" w:orient="portrait"/>
      <w:pgMar w:bottom="108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333333"/>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v.domino.ai/philadelph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