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dddddd" w:space="8" w:sz="4" w:val="single"/>
        </w:pBdr>
        <w:spacing w:after="240" w:before="240" w:lineRule="auto"/>
        <w:rPr>
          <w:color w:val="000000"/>
        </w:rPr>
      </w:pPr>
      <w:r w:rsidDel="00000000" w:rsidR="00000000" w:rsidRPr="00000000">
        <w:rPr>
          <w:b w:val="1"/>
          <w:bCs w:val="1"/>
          <w:color w:val="000000"/>
          <w:rtl w:val="0"/>
        </w:rPr>
        <w:t xml:space="preserve">Subject</w:t>
      </w:r>
      <w:r w:rsidDel="00000000" w:rsidR="00000000" w:rsidRPr="00000000">
        <w:rPr>
          <w:color w:val="000000"/>
          <w:rtl w:val="0"/>
        </w:rPr>
        <w:t xml:space="preserve">: Approval request: Rev 2026 London — 25 June</w:t>
      </w:r>
    </w:p>
    <w:p w:rsidR="00000000" w:rsidDel="00000000" w:rsidP="00000000" w:rsidRDefault="00000000" w:rsidRPr="00000000" w14:paraId="00000002">
      <w:pPr>
        <w:pBdr>
          <w:top w:color="dddddd" w:space="8" w:sz="4" w:val="single"/>
        </w:pBdr>
        <w:spacing w:after="240" w:before="240" w:lineRule="auto"/>
        <w:rPr>
          <w:color w:val="000000"/>
        </w:rPr>
      </w:pPr>
      <w:r w:rsidDel="00000000" w:rsidR="00000000" w:rsidRPr="00000000">
        <w:rPr>
          <w:color w:val="000000"/>
          <w:rtl w:val="0"/>
        </w:rPr>
        <w:t xml:space="preserve">Hi [First Name],</w:t>
      </w:r>
    </w:p>
    <w:p w:rsidR="00000000" w:rsidDel="00000000" w:rsidP="00000000" w:rsidRDefault="00000000" w:rsidRPr="00000000" w14:paraId="00000003">
      <w:pPr>
        <w:pBdr>
          <w:top w:color="dddddd" w:space="8" w:sz="4" w:val="single"/>
        </w:pBdr>
        <w:spacing w:after="240" w:before="240" w:lineRule="auto"/>
        <w:rPr>
          <w:color w:val="000000"/>
        </w:rPr>
      </w:pPr>
      <w:r w:rsidDel="00000000" w:rsidR="00000000" w:rsidRPr="00000000">
        <w:rPr>
          <w:color w:val="000000"/>
          <w:rtl w:val="0"/>
        </w:rPr>
        <w:t xml:space="preserve">I'd like to attend Rev 2026 in London on 25 June. It's a one-day event for data science, IT, and AI leaders in financial services and life sciences, hosted by Domino Data Lab.</w:t>
      </w:r>
    </w:p>
    <w:p w:rsidR="00000000" w:rsidDel="00000000" w:rsidP="00000000" w:rsidRDefault="00000000" w:rsidRPr="00000000" w14:paraId="00000004">
      <w:pPr>
        <w:pBdr>
          <w:top w:color="dddddd" w:space="8" w:sz="4" w:val="single"/>
        </w:pBdr>
        <w:spacing w:after="240" w:before="240" w:lineRule="auto"/>
        <w:rPr>
          <w:color w:val="000000"/>
        </w:rPr>
      </w:pPr>
      <w:r w:rsidDel="00000000" w:rsidR="00000000" w:rsidRPr="00000000">
        <w:rPr>
          <w:color w:val="000000"/>
          <w:rtl w:val="0"/>
        </w:rPr>
        <w:t xml:space="preserve">The speaker lineup includes senior leaders from Helvetia, Zurcher Kantonalbank, AstraZeneca, GSK, BNP, and WPP — all sharing how they're scaling AI in regulated environments.</w:t>
      </w:r>
    </w:p>
    <w:p w:rsidR="00000000" w:rsidDel="00000000" w:rsidP="00000000" w:rsidRDefault="00000000" w:rsidRPr="00000000" w14:paraId="00000005">
      <w:pPr>
        <w:pBdr>
          <w:top w:color="dddddd" w:space="8" w:sz="4" w:val="single"/>
        </w:pBdr>
        <w:spacing w:after="240" w:before="240" w:lineRule="auto"/>
        <w:rPr>
          <w:color w:val="000000"/>
        </w:rPr>
      </w:pPr>
      <w:r w:rsidDel="00000000" w:rsidR="00000000" w:rsidRPr="00000000">
        <w:rPr>
          <w:color w:val="000000"/>
          <w:rtl w:val="0"/>
        </w:rPr>
        <w:t xml:space="preserve">Here's why it's worth our time:</w:t>
      </w:r>
    </w:p>
    <w:p w:rsidR="00000000" w:rsidDel="00000000" w:rsidP="00000000" w:rsidRDefault="00000000" w:rsidRPr="00000000" w14:paraId="00000006">
      <w:pPr>
        <w:numPr>
          <w:ilvl w:val="0"/>
          <w:numId w:val="1"/>
        </w:numPr>
        <w:pBdr>
          <w:top w:color="dddddd" w:space="8" w:sz="4" w:val="single"/>
        </w:pBdr>
        <w:spacing w:after="0" w:afterAutospacing="0" w:before="240" w:lineRule="auto"/>
        <w:ind w:left="720" w:hanging="360"/>
        <w:rPr>
          <w:color w:val="000000"/>
        </w:rPr>
      </w:pPr>
      <w:r w:rsidDel="00000000" w:rsidR="00000000" w:rsidRPr="00000000">
        <w:rPr>
          <w:b w:val="1"/>
          <w:bCs w:val="1"/>
          <w:color w:val="000000"/>
          <w:rtl w:val="0"/>
        </w:rPr>
        <w:t xml:space="preserve">Governance and platform approaches that could reshape how we think about our own roadmap. </w:t>
      </w:r>
      <w:r w:rsidDel="00000000" w:rsidR="00000000" w:rsidRPr="00000000">
        <w:rPr>
          <w:color w:val="000000"/>
          <w:rtl w:val="0"/>
        </w:rPr>
        <w:t xml:space="preserve">Helvetia and ZKB are presenting on where production AI actually delivers, and where it falls short.</w:t>
      </w:r>
    </w:p>
    <w:p w:rsidR="00000000" w:rsidDel="00000000" w:rsidP="00000000" w:rsidRDefault="00000000" w:rsidRPr="00000000" w14:paraId="00000007">
      <w:pPr>
        <w:numPr>
          <w:ilvl w:val="0"/>
          <w:numId w:val="1"/>
        </w:numPr>
        <w:pBdr>
          <w:top w:color="dddddd" w:space="8" w:sz="4" w:val="single"/>
        </w:pBdr>
        <w:spacing w:after="0" w:afterAutospacing="0" w:before="0" w:beforeAutospacing="0" w:lineRule="auto"/>
        <w:ind w:left="720" w:hanging="360"/>
        <w:rPr>
          <w:color w:val="000000"/>
        </w:rPr>
      </w:pPr>
      <w:r w:rsidDel="00000000" w:rsidR="00000000" w:rsidRPr="00000000">
        <w:rPr>
          <w:b w:val="1"/>
          <w:bCs w:val="1"/>
          <w:color w:val="000000"/>
          <w:rtl w:val="0"/>
        </w:rPr>
        <w:t xml:space="preserve">Real production AI, not pilots.</w:t>
      </w:r>
      <w:r w:rsidDel="00000000" w:rsidR="00000000" w:rsidRPr="00000000">
        <w:rPr>
          <w:color w:val="000000"/>
          <w:rtl w:val="0"/>
        </w:rPr>
        <w:t xml:space="preserve"> AstraZeneca is sharing how they evolved from a data science platform to an enterprise AI foundation. GSK on delivering faster with a modernized statistical computing environment.</w:t>
      </w:r>
    </w:p>
    <w:p w:rsidR="00000000" w:rsidDel="00000000" w:rsidP="00000000" w:rsidRDefault="00000000" w:rsidRPr="00000000" w14:paraId="00000008">
      <w:pPr>
        <w:numPr>
          <w:ilvl w:val="0"/>
          <w:numId w:val="1"/>
        </w:numPr>
        <w:pBdr>
          <w:top w:color="dddddd" w:space="8" w:sz="4" w:val="single"/>
        </w:pBdr>
        <w:spacing w:after="240" w:before="0" w:beforeAutospacing="0" w:lineRule="auto"/>
        <w:ind w:left="720" w:hanging="360"/>
        <w:rPr>
          <w:color w:val="000000"/>
        </w:rPr>
      </w:pPr>
      <w:r w:rsidDel="00000000" w:rsidR="00000000" w:rsidRPr="00000000">
        <w:rPr>
          <w:b w:val="1"/>
          <w:bCs w:val="1"/>
          <w:color w:val="000000"/>
          <w:rtl w:val="0"/>
        </w:rPr>
        <w:t xml:space="preserve">Benchmark our AI maturity against European peers.</w:t>
      </w:r>
      <w:r w:rsidDel="00000000" w:rsidR="00000000" w:rsidRPr="00000000">
        <w:rPr>
          <w:color w:val="000000"/>
          <w:rtl w:val="0"/>
        </w:rPr>
        <w:t xml:space="preserve"> Sessions from Helvetia, ZKB, and BNP each map directly to the governance and scaling challenges we're working through now.</w:t>
      </w:r>
      <w:r w:rsidDel="00000000" w:rsidR="00000000" w:rsidRPr="00000000">
        <w:rPr>
          <w:rtl w:val="0"/>
        </w:rPr>
      </w:r>
    </w:p>
    <w:p w:rsidR="00000000" w:rsidDel="00000000" w:rsidP="00000000" w:rsidRDefault="00000000" w:rsidRPr="00000000" w14:paraId="00000009">
      <w:pPr>
        <w:pBdr>
          <w:top w:color="dddddd" w:space="8" w:sz="4" w:val="single"/>
        </w:pBdr>
        <w:spacing w:after="240" w:before="240" w:lineRule="auto"/>
        <w:rPr>
          <w:color w:val="000000"/>
        </w:rPr>
      </w:pPr>
      <w:r w:rsidDel="00000000" w:rsidR="00000000" w:rsidRPr="00000000">
        <w:rPr>
          <w:b w:val="1"/>
          <w:bCs w:val="1"/>
          <w:color w:val="000000"/>
          <w:rtl w:val="0"/>
        </w:rPr>
        <w:t xml:space="preserve">The investment: </w:t>
      </w:r>
      <w:r w:rsidDel="00000000" w:rsidR="00000000" w:rsidRPr="00000000">
        <w:rPr>
          <w:color w:val="000000"/>
          <w:rtl w:val="0"/>
        </w:rPr>
        <w:t xml:space="preserve">Registration is complimentary. Travel and meals would run approximately £[X]. Total time investment is one to two days depending on travel.</w:t>
      </w:r>
    </w:p>
    <w:p w:rsidR="00000000" w:rsidDel="00000000" w:rsidP="00000000" w:rsidRDefault="00000000" w:rsidRPr="00000000" w14:paraId="0000000A">
      <w:pPr>
        <w:pBdr>
          <w:top w:color="dddddd" w:space="8" w:sz="4" w:val="single"/>
        </w:pBdr>
        <w:spacing w:after="240" w:before="240" w:lineRule="auto"/>
        <w:rPr>
          <w:color w:val="000000"/>
        </w:rPr>
      </w:pPr>
      <w:r w:rsidDel="00000000" w:rsidR="00000000" w:rsidRPr="00000000">
        <w:rPr>
          <w:b w:val="1"/>
          <w:bCs w:val="1"/>
          <w:color w:val="000000"/>
          <w:rtl w:val="0"/>
        </w:rPr>
        <w:t xml:space="preserve">What I'll bring back:</w:t>
      </w:r>
      <w:r w:rsidDel="00000000" w:rsidR="00000000" w:rsidRPr="00000000">
        <w:rPr>
          <w:color w:val="000000"/>
          <w:rtl w:val="0"/>
        </w:rPr>
        <w:t xml:space="preserve"> A clear read on where leading European organizations stand on AI maturity, governance approaches from Helvetia, GSK, and AstraZeneca that could inform our own roadmap, and relationships with European peers solving the same problems in the same regulatory context.</w:t>
      </w:r>
    </w:p>
    <w:p w:rsidR="00000000" w:rsidDel="00000000" w:rsidP="00000000" w:rsidRDefault="00000000" w:rsidRPr="00000000" w14:paraId="0000000B">
      <w:pPr>
        <w:pBdr>
          <w:top w:color="dddddd" w:space="8" w:sz="4" w:val="single"/>
        </w:pBdr>
        <w:spacing w:after="240" w:before="240" w:lineRule="auto"/>
        <w:rPr>
          <w:color w:val="000000"/>
        </w:rPr>
      </w:pPr>
      <w:r w:rsidDel="00000000" w:rsidR="00000000" w:rsidRPr="00000000">
        <w:rPr>
          <w:color w:val="000000"/>
          <w:rtl w:val="0"/>
        </w:rPr>
        <w:t xml:space="preserve">Seating is limited, so I'd like to register this week. https://rev.domino.ai/london</w:t>
      </w:r>
    </w:p>
    <w:p w:rsidR="00000000" w:rsidDel="00000000" w:rsidP="00000000" w:rsidRDefault="00000000" w:rsidRPr="00000000" w14:paraId="0000000C">
      <w:pPr>
        <w:pBdr>
          <w:top w:color="dddddd" w:space="8" w:sz="4" w:val="single"/>
        </w:pBdr>
        <w:spacing w:after="240" w:before="240" w:lineRule="auto"/>
        <w:rPr>
          <w:color w:val="000000"/>
        </w:rPr>
      </w:pPr>
      <w:r w:rsidDel="00000000" w:rsidR="00000000" w:rsidRPr="00000000">
        <w:rPr>
          <w:color w:val="000000"/>
          <w:rtl w:val="0"/>
        </w:rPr>
        <w:t xml:space="preserve">Thanks, </w:t>
      </w:r>
    </w:p>
    <w:p w:rsidR="00000000" w:rsidDel="00000000" w:rsidP="00000000" w:rsidRDefault="00000000" w:rsidRPr="00000000" w14:paraId="0000000D">
      <w:pPr>
        <w:pBdr>
          <w:top w:color="dddddd" w:space="8" w:sz="4" w:val="single"/>
        </w:pBdr>
        <w:spacing w:after="240" w:before="240" w:lineRule="auto"/>
        <w:rPr>
          <w:color w:val="000000"/>
        </w:rPr>
      </w:pPr>
      <w:r w:rsidDel="00000000" w:rsidR="00000000" w:rsidRPr="00000000">
        <w:rPr>
          <w:color w:val="000000"/>
          <w:rtl w:val="0"/>
        </w:rPr>
        <w:t xml:space="preserve">[Your Name]</w:t>
      </w:r>
    </w:p>
    <w:p w:rsidR="00000000" w:rsidDel="00000000" w:rsidP="00000000" w:rsidRDefault="00000000" w:rsidRPr="00000000" w14:paraId="0000000E">
      <w:pPr>
        <w:pBdr>
          <w:top w:color="dddddd" w:space="8" w:sz="4" w:val="single"/>
        </w:pBdr>
        <w:spacing w:before="200" w:lineRule="auto"/>
        <w:rPr>
          <w:b w:val="1"/>
          <w:bCs w:val="1"/>
          <w:color w:val="ff6543"/>
          <w:sz w:val="18"/>
          <w:szCs w:val="18"/>
        </w:rPr>
      </w:pPr>
      <w:r w:rsidDel="00000000" w:rsidR="00000000" w:rsidRPr="00000000">
        <w:rPr>
          <w:rtl w:val="0"/>
        </w:rPr>
      </w:r>
    </w:p>
    <w:sectPr>
      <w:pgSz w:h="16838" w:w="11906" w:orient="portrait"/>
      <w:pgMar w:bottom="1080" w:top="126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333333"/>
        <w:sz w:val="22"/>
        <w:szCs w:val="22"/>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pPr>
    <w:rPr>
      <w:rFonts w:ascii="Arial" w:cs="Arial" w:eastAsia="Arial" w:hAnsi="Arial"/>
      <w:b w:val="1"/>
      <w:bCs w:val="1"/>
      <w:i w:val="0"/>
      <w:iCs w:val="0"/>
      <w:smallCaps w:val="0"/>
      <w:strike w:val="0"/>
      <w:color w:val="000000"/>
      <w:sz w:val="28"/>
      <w:szCs w:val="28"/>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1"/>
      <w:iCs w:val="1"/>
      <w:smallCaps w:val="0"/>
      <w:strike w:val="0"/>
      <w:color w:val="2e74b5"/>
      <w:sz w:val="22"/>
      <w:szCs w:val="22"/>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22"/>
      <w:szCs w:val="22"/>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2"/>
      <w:szCs w:val="22"/>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333333"/>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