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47AEE" w14:textId="77777777" w:rsidR="00074F73" w:rsidRDefault="00074F73" w:rsidP="0032171B">
      <w:pPr>
        <w:pStyle w:val="Heading1"/>
      </w:pPr>
      <w:r>
        <w:t>Paul DeFazio</w:t>
      </w:r>
    </w:p>
    <w:p w14:paraId="57BCB3D5" w14:textId="01CD8772" w:rsidR="00074F73" w:rsidRDefault="00074F73" w:rsidP="00074F73">
      <w:r>
        <w:t xml:space="preserve">Boston, MA · </w:t>
      </w:r>
      <w:hyperlink r:id="rId7" w:history="1">
        <w:r w:rsidR="0032171B" w:rsidRPr="00D97FE7">
          <w:rPr>
            <w:rStyle w:val="Hyperlink"/>
          </w:rPr>
          <w:t>paul.andrew.defazio@gmail.com</w:t>
        </w:r>
      </w:hyperlink>
    </w:p>
    <w:p w14:paraId="5409A689" w14:textId="7D4BD522" w:rsidR="000B5E58" w:rsidRDefault="00074F73" w:rsidP="0032171B">
      <w:pPr>
        <w:pStyle w:val="Heading2"/>
      </w:pPr>
      <w:r>
        <w:t>Education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05D425FA" w14:textId="77777777" w:rsidTr="00060762">
        <w:tc>
          <w:tcPr>
            <w:tcW w:w="1350" w:type="dxa"/>
          </w:tcPr>
          <w:p w14:paraId="486D6C83" w14:textId="12EC79B7" w:rsidR="002C3E25" w:rsidRDefault="002C3E25" w:rsidP="002C3E25">
            <w:r>
              <w:t>2024</w:t>
            </w:r>
          </w:p>
        </w:tc>
        <w:tc>
          <w:tcPr>
            <w:tcW w:w="8640" w:type="dxa"/>
          </w:tcPr>
          <w:p w14:paraId="28E8CB83" w14:textId="324BE965" w:rsidR="002C3E25" w:rsidRDefault="002C3E25" w:rsidP="002C3E25">
            <w:r w:rsidRPr="002C3E25">
              <w:t>Master of Architecture (</w:t>
            </w:r>
            <w:proofErr w:type="spellStart"/>
            <w:proofErr w:type="gramStart"/>
            <w:r w:rsidRPr="002C3E25">
              <w:t>M.Arch</w:t>
            </w:r>
            <w:proofErr w:type="spellEnd"/>
            <w:proofErr w:type="gramEnd"/>
            <w:r w:rsidRPr="002C3E25">
              <w:t>), Rice University, Houston, TX — Thesis: Constellations. Advisor: Dawn Finley</w:t>
            </w:r>
          </w:p>
        </w:tc>
      </w:tr>
      <w:tr w:rsidR="00060762" w14:paraId="0D40C866" w14:textId="77777777" w:rsidTr="00060762">
        <w:tc>
          <w:tcPr>
            <w:tcW w:w="1350" w:type="dxa"/>
          </w:tcPr>
          <w:p w14:paraId="36C1A2F1" w14:textId="45B14232" w:rsidR="002C3E25" w:rsidRDefault="002C3E25" w:rsidP="002C3E25">
            <w:r>
              <w:t>2017</w:t>
            </w:r>
          </w:p>
        </w:tc>
        <w:tc>
          <w:tcPr>
            <w:tcW w:w="8640" w:type="dxa"/>
          </w:tcPr>
          <w:p w14:paraId="3D94B717" w14:textId="377315FE" w:rsidR="002C3E25" w:rsidRDefault="002C3E25" w:rsidP="002C3E25">
            <w:r w:rsidRPr="002C3E25">
              <w:t>Bachelor of Fine Arts (BFA), Edinboro University of Pennsylvania, Edinboro, PA (Honors)</w:t>
            </w:r>
          </w:p>
        </w:tc>
      </w:tr>
    </w:tbl>
    <w:p w14:paraId="00ACDBC6" w14:textId="1E9E7512" w:rsidR="0032171B" w:rsidRDefault="002C3E25" w:rsidP="002C3E25">
      <w:pPr>
        <w:pStyle w:val="Heading2"/>
      </w:pPr>
      <w:r>
        <w:t>Professional Experience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2141CB35" w14:textId="77777777" w:rsidTr="00060762">
        <w:tc>
          <w:tcPr>
            <w:tcW w:w="1350" w:type="dxa"/>
          </w:tcPr>
          <w:p w14:paraId="5B495A24" w14:textId="4A39696C" w:rsidR="002C3E25" w:rsidRDefault="002C3E25" w:rsidP="00014A1F">
            <w:r>
              <w:t>2024</w:t>
            </w:r>
            <w:r>
              <w:t>—</w:t>
            </w:r>
          </w:p>
        </w:tc>
        <w:tc>
          <w:tcPr>
            <w:tcW w:w="8640" w:type="dxa"/>
          </w:tcPr>
          <w:p w14:paraId="287383AE" w14:textId="77777777" w:rsidR="002C3E25" w:rsidRDefault="002C3E25" w:rsidP="002C3E25">
            <w:r>
              <w:t>Institute for Human Centered Design (IHCD), Architectural Designer</w:t>
            </w:r>
          </w:p>
          <w:p w14:paraId="728F65A0" w14:textId="27C6CD43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 xml:space="preserve">Created illustrated primers with guidance for specific architectural elements for Georgetown University, including passages on who benefits and how. </w:t>
            </w:r>
          </w:p>
          <w:p w14:paraId="023AACE8" w14:textId="3DB12D86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Co-authored multi-tiered inclusive design guidelines framework for Vassar College, integrating sustainability standards and international guidance.</w:t>
            </w:r>
          </w:p>
          <w:p w14:paraId="2007E479" w14:textId="5B762DA7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Contributed to development of precedent database of 50+ disability-oriented design architectural examples</w:t>
            </w:r>
          </w:p>
          <w:p w14:paraId="69D4C588" w14:textId="0897E4B4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Conducted plan reviews for academic and cultural projects, ensuring ADA/ANSI compliance and incorporating international standards, peer-reviewed research, and best practices</w:t>
            </w:r>
          </w:p>
          <w:p w14:paraId="22AADF81" w14:textId="2A0DB344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lastRenderedPageBreak/>
              <w:t xml:space="preserve">Preliminary research on research project Building a World Fit for People, featuring the work of 20+ contemporary disabled designers. </w:t>
            </w:r>
          </w:p>
          <w:p w14:paraId="104D1D53" w14:textId="67E557F5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 xml:space="preserve">Facilitated User/Expert research groups with disabled people at multiple sites, </w:t>
            </w:r>
            <w:proofErr w:type="gramStart"/>
            <w:r>
              <w:t>including:</w:t>
            </w:r>
            <w:proofErr w:type="gramEnd"/>
            <w:r>
              <w:t xml:space="preserve"> Bike lanes and center-running bus platforms in Boston (MBTA); Tufts University campus accessibility audit; Peabody Museum of Natural History at Yale University</w:t>
            </w:r>
          </w:p>
          <w:p w14:paraId="796ABB3C" w14:textId="589CD85B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Collaborated on ADA transition surveys for Tufts University, Louisiana State University, and multiple municipalities using GIS-based surveying and participatory methods</w:t>
            </w:r>
          </w:p>
          <w:p w14:paraId="6668D5B5" w14:textId="77777777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Contributed to the Massachusetts Department of Conservation and Recreation (DCR) Inclusive Outdoor Spaces Design Guide, writing technical content and synthesizing oral histories with accessibility policies and design best practices</w:t>
            </w:r>
          </w:p>
          <w:p w14:paraId="2813F8F0" w14:textId="7C807080" w:rsidR="002C3E25" w:rsidRDefault="002C3E25" w:rsidP="002C3E25">
            <w:pPr>
              <w:pStyle w:val="ListParagraph"/>
              <w:numPr>
                <w:ilvl w:val="0"/>
                <w:numId w:val="3"/>
              </w:numPr>
              <w:ind w:left="453"/>
            </w:pPr>
            <w:r>
              <w:t>Supported MBTA System-Wide Accessibility guidelines; helped develop design review checklists aligning ADA, 521 CMR, IBC, PROWAG, and MBTA internal standards, and international guidance; created supplemental guidance informed by research and user experience</w:t>
            </w:r>
          </w:p>
        </w:tc>
      </w:tr>
      <w:tr w:rsidR="00060762" w14:paraId="3EA4901C" w14:textId="77777777" w:rsidTr="00060762">
        <w:tc>
          <w:tcPr>
            <w:tcW w:w="1350" w:type="dxa"/>
          </w:tcPr>
          <w:p w14:paraId="741D76AF" w14:textId="620373F4" w:rsidR="002C3E25" w:rsidRDefault="002C3E25" w:rsidP="00014A1F">
            <w:r>
              <w:lastRenderedPageBreak/>
              <w:t>20</w:t>
            </w:r>
            <w:r>
              <w:t>23</w:t>
            </w:r>
          </w:p>
        </w:tc>
        <w:tc>
          <w:tcPr>
            <w:tcW w:w="8640" w:type="dxa"/>
          </w:tcPr>
          <w:p w14:paraId="295F0DE3" w14:textId="673BAB5D" w:rsidR="002C3E25" w:rsidRDefault="002C3E25" w:rsidP="00014A1F">
            <w:proofErr w:type="spellStart"/>
            <w:r w:rsidRPr="002C3E25">
              <w:t>MG&amp;Co</w:t>
            </w:r>
            <w:proofErr w:type="spellEnd"/>
            <w:r w:rsidRPr="002C3E25">
              <w:t xml:space="preserve">., Wayfinding Designer — Johnston </w:t>
            </w:r>
            <w:proofErr w:type="spellStart"/>
            <w:r w:rsidRPr="002C3E25">
              <w:t>Marklee</w:t>
            </w:r>
            <w:proofErr w:type="spellEnd"/>
            <w:r w:rsidRPr="002C3E25">
              <w:t xml:space="preserve"> project for Swiss Consulate, San Francisco</w:t>
            </w:r>
          </w:p>
        </w:tc>
      </w:tr>
    </w:tbl>
    <w:p w14:paraId="1AB98C55" w14:textId="03705F63" w:rsidR="002C3E25" w:rsidRDefault="002C3E25" w:rsidP="002C3E25">
      <w:pPr>
        <w:pStyle w:val="Heading2"/>
      </w:pPr>
      <w:r>
        <w:t>Research &amp; Academic Work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6F2A4BC7" w14:textId="77777777" w:rsidTr="00060762">
        <w:tc>
          <w:tcPr>
            <w:tcW w:w="1350" w:type="dxa"/>
          </w:tcPr>
          <w:p w14:paraId="055BC23F" w14:textId="2A4B15CB" w:rsidR="002C3E25" w:rsidRDefault="002C3E25" w:rsidP="00014A1F">
            <w:r>
              <w:t>2024—</w:t>
            </w:r>
          </w:p>
        </w:tc>
        <w:tc>
          <w:tcPr>
            <w:tcW w:w="8640" w:type="dxa"/>
          </w:tcPr>
          <w:p w14:paraId="2C37AE66" w14:textId="3AA02D95" w:rsidR="002C3E25" w:rsidRDefault="002C3E25" w:rsidP="00014A1F">
            <w:r w:rsidRPr="002C3E25">
              <w:t>Labs for Liberation (Critical Design Lab &amp; Digital Apothecary), Research Assistant &amp; Co-Instructor: humanities lab led by Aimi Hamraie and Moya Bailey at Vanderbilt and Northwestern; contributed to curriculum design, teaching, and research integration</w:t>
            </w:r>
          </w:p>
        </w:tc>
      </w:tr>
      <w:tr w:rsidR="002C3E25" w14:paraId="6030E794" w14:textId="77777777" w:rsidTr="00060762">
        <w:tc>
          <w:tcPr>
            <w:tcW w:w="1350" w:type="dxa"/>
          </w:tcPr>
          <w:p w14:paraId="08E16DED" w14:textId="330CAB7F" w:rsidR="002C3E25" w:rsidRDefault="002C3E25" w:rsidP="002C3E25">
            <w:r>
              <w:lastRenderedPageBreak/>
              <w:t>2024—</w:t>
            </w:r>
          </w:p>
        </w:tc>
        <w:tc>
          <w:tcPr>
            <w:tcW w:w="8640" w:type="dxa"/>
          </w:tcPr>
          <w:p w14:paraId="4B42E3FB" w14:textId="0F0EF920" w:rsidR="002C3E25" w:rsidRPr="002C3E25" w:rsidRDefault="002C3E25" w:rsidP="002C3E25">
            <w:r w:rsidRPr="002C3E25">
              <w:t>Institute for Human Centered Design: Building a World Fit for People: Designers with Disabilities at Work, Interview Project (forthcoming)</w:t>
            </w:r>
          </w:p>
        </w:tc>
      </w:tr>
      <w:tr w:rsidR="002C3E25" w14:paraId="552E3E9B" w14:textId="77777777" w:rsidTr="00060762">
        <w:tc>
          <w:tcPr>
            <w:tcW w:w="1350" w:type="dxa"/>
          </w:tcPr>
          <w:p w14:paraId="4C65A047" w14:textId="31D1F15C" w:rsidR="002C3E25" w:rsidRDefault="002C3E25" w:rsidP="002C3E25">
            <w:r>
              <w:t>2024—</w:t>
            </w:r>
          </w:p>
        </w:tc>
        <w:tc>
          <w:tcPr>
            <w:tcW w:w="8640" w:type="dxa"/>
          </w:tcPr>
          <w:p w14:paraId="71C2B1DC" w14:textId="4CE0A10F" w:rsidR="002C3E25" w:rsidRPr="002C3E25" w:rsidRDefault="002C3E25" w:rsidP="002C3E25">
            <w:r w:rsidRPr="002C3E25">
              <w:t xml:space="preserve">Critical Design Lab: Critical Access Primer, Project Manager — Compiled and edited entries into a draft book manuscript and curricular materials for Labs for Liberation; Led visual design, graphics, and CDL newsletter setup; Co-host (with Aimi Hamraie) of forthcoming Contra podcast season introducing Primer concepts and featuring interviews with disabled artists, scholars, and designers; managed a </w:t>
            </w:r>
            <w:proofErr w:type="gramStart"/>
            <w:r w:rsidRPr="002C3E25">
              <w:t>4 person</w:t>
            </w:r>
            <w:proofErr w:type="gramEnd"/>
            <w:r w:rsidRPr="002C3E25">
              <w:t xml:space="preserve"> research team</w:t>
            </w:r>
          </w:p>
        </w:tc>
      </w:tr>
      <w:tr w:rsidR="002C3E25" w14:paraId="52BD8415" w14:textId="77777777" w:rsidTr="00060762">
        <w:tc>
          <w:tcPr>
            <w:tcW w:w="1350" w:type="dxa"/>
          </w:tcPr>
          <w:p w14:paraId="67A4F744" w14:textId="53579068" w:rsidR="002C3E25" w:rsidRDefault="002C3E25" w:rsidP="002C3E25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3EAECB64" w14:textId="5C59D7DF" w:rsidR="002C3E25" w:rsidRPr="002C3E25" w:rsidRDefault="002C3E25" w:rsidP="002C3E25">
            <w:r w:rsidRPr="002C3E25">
              <w:t>Critical Design Lab: Critical Access Primer, Research Team — authored entries and design charettes introducing new terms around critical access to designers; contributed to large-scale data sets mapping the field of Critical Access Studies</w:t>
            </w:r>
          </w:p>
        </w:tc>
      </w:tr>
      <w:tr w:rsidR="002C3E25" w14:paraId="16E44F36" w14:textId="77777777" w:rsidTr="00060762">
        <w:tc>
          <w:tcPr>
            <w:tcW w:w="1350" w:type="dxa"/>
          </w:tcPr>
          <w:p w14:paraId="4B8101C7" w14:textId="20F2965F" w:rsidR="002C3E25" w:rsidRDefault="002C3E25" w:rsidP="002C3E25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2F2E1B91" w14:textId="2FC8C5AE" w:rsidR="002C3E25" w:rsidRPr="002C3E25" w:rsidRDefault="002C3E25" w:rsidP="002C3E25">
            <w:r w:rsidRPr="002C3E25">
              <w:t xml:space="preserve">Research Assistant to Dean Igor Marjanović, Red </w:t>
            </w:r>
            <w:proofErr w:type="spellStart"/>
            <w:r w:rsidRPr="002C3E25">
              <w:t>Architecten</w:t>
            </w:r>
            <w:proofErr w:type="spellEnd"/>
            <w:r w:rsidRPr="002C3E25">
              <w:t>: Architectural Education in East Central Europe (1945–90) (forthcoming)</w:t>
            </w:r>
          </w:p>
        </w:tc>
      </w:tr>
      <w:tr w:rsidR="00060762" w14:paraId="570AEC75" w14:textId="77777777" w:rsidTr="00060762">
        <w:tc>
          <w:tcPr>
            <w:tcW w:w="1350" w:type="dxa"/>
          </w:tcPr>
          <w:p w14:paraId="44AA117F" w14:textId="2782DD9D" w:rsidR="002C3E25" w:rsidRDefault="002C3E25" w:rsidP="00014A1F">
            <w:r>
              <w:t>20</w:t>
            </w:r>
            <w:r>
              <w:t>20-23</w:t>
            </w:r>
          </w:p>
        </w:tc>
        <w:tc>
          <w:tcPr>
            <w:tcW w:w="8640" w:type="dxa"/>
          </w:tcPr>
          <w:p w14:paraId="4B6E06E2" w14:textId="379F00EB" w:rsidR="002C3E25" w:rsidRDefault="002C3E25" w:rsidP="00014A1F">
            <w:r w:rsidRPr="002C3E25">
              <w:t>Research Assistant to Prof. Scott Colman, Ludwig Hilberseimer: Reanimating Architecture and the City</w:t>
            </w:r>
          </w:p>
        </w:tc>
      </w:tr>
      <w:tr w:rsidR="002C3E25" w14:paraId="2373C42D" w14:textId="77777777" w:rsidTr="00060762">
        <w:tc>
          <w:tcPr>
            <w:tcW w:w="1350" w:type="dxa"/>
          </w:tcPr>
          <w:p w14:paraId="00E3FFE1" w14:textId="54A6E416" w:rsidR="002C3E25" w:rsidRDefault="002C3E25" w:rsidP="002C3E25">
            <w:r>
              <w:t>202</w:t>
            </w:r>
            <w:r>
              <w:t>2</w:t>
            </w:r>
          </w:p>
        </w:tc>
        <w:tc>
          <w:tcPr>
            <w:tcW w:w="8640" w:type="dxa"/>
          </w:tcPr>
          <w:p w14:paraId="45DBFC88" w14:textId="09148EB8" w:rsidR="002C3E25" w:rsidRPr="002C3E25" w:rsidRDefault="002C3E25" w:rsidP="002C3E25">
            <w:r w:rsidRPr="002C3E25">
              <w:t>Studio Ludo: Researcher, National Study of Playgrounds</w:t>
            </w:r>
          </w:p>
        </w:tc>
      </w:tr>
    </w:tbl>
    <w:p w14:paraId="61975319" w14:textId="7CCB2332" w:rsidR="002C3E25" w:rsidRDefault="002C3E25" w:rsidP="002C3E25">
      <w:pPr>
        <w:pStyle w:val="Heading2"/>
      </w:pPr>
      <w:r>
        <w:t>Publications &amp; Editorial Work</w:t>
      </w:r>
    </w:p>
    <w:p w14:paraId="0D1D6E55" w14:textId="29701362" w:rsidR="002C3E25" w:rsidRDefault="002C3E25" w:rsidP="002C3E25">
      <w:pPr>
        <w:pStyle w:val="Heading3"/>
      </w:pPr>
      <w:r>
        <w:t>Editorial Leadership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781844E3" w14:textId="77777777" w:rsidTr="00060762">
        <w:tc>
          <w:tcPr>
            <w:tcW w:w="1350" w:type="dxa"/>
          </w:tcPr>
          <w:p w14:paraId="3AC6BEDF" w14:textId="32F8988C" w:rsidR="002C3E25" w:rsidRDefault="002C3E25" w:rsidP="002C3E25">
            <w:r>
              <w:t>2024</w:t>
            </w:r>
          </w:p>
        </w:tc>
        <w:tc>
          <w:tcPr>
            <w:tcW w:w="8640" w:type="dxa"/>
          </w:tcPr>
          <w:p w14:paraId="759534D2" w14:textId="64E408E8" w:rsidR="002C3E25" w:rsidRDefault="002C3E25" w:rsidP="002C3E25">
            <w:r w:rsidRPr="002C3E25">
              <w:t>Guest Editor for Architectural Writing Workshop, Issue 04, Decoding the Conversation</w:t>
            </w:r>
          </w:p>
        </w:tc>
      </w:tr>
      <w:tr w:rsidR="00060762" w14:paraId="375A7878" w14:textId="77777777" w:rsidTr="00060762">
        <w:tc>
          <w:tcPr>
            <w:tcW w:w="1350" w:type="dxa"/>
          </w:tcPr>
          <w:p w14:paraId="1E5DAE72" w14:textId="76F10A00" w:rsidR="002C3E25" w:rsidRDefault="002C3E25" w:rsidP="002C3E25">
            <w:r>
              <w:lastRenderedPageBreak/>
              <w:t>202</w:t>
            </w:r>
            <w:r>
              <w:t>2</w:t>
            </w:r>
          </w:p>
        </w:tc>
        <w:tc>
          <w:tcPr>
            <w:tcW w:w="8640" w:type="dxa"/>
          </w:tcPr>
          <w:p w14:paraId="0AFA173F" w14:textId="78E02F77" w:rsidR="002C3E25" w:rsidRPr="002C3E25" w:rsidRDefault="002C3E25" w:rsidP="002C3E25">
            <w:r w:rsidRPr="002C3E25">
              <w:t>Editor in Chief for PLAT 11: Soft and PLAT 10.5: Reflect, Editor-in-Chief (with Jane van Velden) — oversaw all aspects of production including grant applications, editorial coordination, copy-editing oversight, and design; organized roundtable and release event; managed a 7-person core team and 30+ volunteers</w:t>
            </w:r>
          </w:p>
        </w:tc>
      </w:tr>
      <w:tr w:rsidR="00060762" w14:paraId="7827928B" w14:textId="77777777" w:rsidTr="00060762">
        <w:tc>
          <w:tcPr>
            <w:tcW w:w="1350" w:type="dxa"/>
          </w:tcPr>
          <w:p w14:paraId="485342E5" w14:textId="2765799D" w:rsidR="002C3E25" w:rsidRDefault="002C3E25" w:rsidP="002C3E25">
            <w:r>
              <w:t>202</w:t>
            </w:r>
            <w:r>
              <w:t>2</w:t>
            </w:r>
          </w:p>
        </w:tc>
        <w:tc>
          <w:tcPr>
            <w:tcW w:w="8640" w:type="dxa"/>
          </w:tcPr>
          <w:p w14:paraId="3D3A143F" w14:textId="16DADB65" w:rsidR="002C3E25" w:rsidRPr="002C3E25" w:rsidRDefault="002C3E25" w:rsidP="002C3E25">
            <w:r w:rsidRPr="002C3E25">
              <w:t>Guest Editor for Paprika! Vol. 07: Reading the Room, Guest Editor (with Jerry Chow and Jane van Velden) — directed call for papers, coordinated with Yale designers, edited contributions, and organized release event</w:t>
            </w:r>
          </w:p>
        </w:tc>
      </w:tr>
      <w:tr w:rsidR="00060762" w14:paraId="4BDFAA0F" w14:textId="77777777" w:rsidTr="00060762">
        <w:tc>
          <w:tcPr>
            <w:tcW w:w="1350" w:type="dxa"/>
          </w:tcPr>
          <w:p w14:paraId="5617A82F" w14:textId="37870D82" w:rsidR="002C3E25" w:rsidRDefault="002C3E25" w:rsidP="00014A1F">
            <w:r>
              <w:t>20</w:t>
            </w:r>
            <w:r>
              <w:t>20-25</w:t>
            </w:r>
          </w:p>
        </w:tc>
        <w:tc>
          <w:tcPr>
            <w:tcW w:w="8640" w:type="dxa"/>
          </w:tcPr>
          <w:p w14:paraId="649BE651" w14:textId="58D91B23" w:rsidR="002C3E25" w:rsidRDefault="002C3E25" w:rsidP="00014A1F">
            <w:r w:rsidRPr="002C3E25">
              <w:t>Editorial and design contributions to PLAT 9.5, 10, 11.5, 12</w:t>
            </w:r>
          </w:p>
        </w:tc>
      </w:tr>
    </w:tbl>
    <w:p w14:paraId="5258FBF5" w14:textId="6042F47A" w:rsidR="002C3E25" w:rsidRDefault="002C3E25" w:rsidP="002C3E25">
      <w:pPr>
        <w:pStyle w:val="Heading3"/>
      </w:pPr>
      <w:r>
        <w:t>Peer Reviewed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260"/>
        <w:gridCol w:w="8730"/>
      </w:tblGrid>
      <w:tr w:rsidR="00060762" w14:paraId="65E413F7" w14:textId="77777777" w:rsidTr="00060762">
        <w:tc>
          <w:tcPr>
            <w:tcW w:w="1260" w:type="dxa"/>
          </w:tcPr>
          <w:p w14:paraId="4850FA58" w14:textId="77777777" w:rsidR="002C3E25" w:rsidRDefault="002C3E25" w:rsidP="00014A1F">
            <w:r>
              <w:t>2024</w:t>
            </w:r>
          </w:p>
        </w:tc>
        <w:tc>
          <w:tcPr>
            <w:tcW w:w="8730" w:type="dxa"/>
          </w:tcPr>
          <w:p w14:paraId="65A0D3A3" w14:textId="144144E8" w:rsidR="002C3E25" w:rsidRDefault="002C3E25" w:rsidP="00014A1F">
            <w:r w:rsidRPr="002C3E25">
              <w:t xml:space="preserve">Published “Fade to Black and Other Notes on Becoming.” In Journal of Arts and Communities 15, ed. Amanda Cachia, Issue: </w:t>
            </w:r>
            <w:proofErr w:type="spellStart"/>
            <w:r w:rsidRPr="002C3E25">
              <w:t>Transdisciplinarity</w:t>
            </w:r>
            <w:proofErr w:type="spellEnd"/>
            <w:r w:rsidRPr="002C3E25">
              <w:t xml:space="preserve"> in Disability, Art, and Design</w:t>
            </w:r>
          </w:p>
        </w:tc>
      </w:tr>
    </w:tbl>
    <w:p w14:paraId="45A794AD" w14:textId="0FC872D3" w:rsidR="002C3E25" w:rsidRDefault="002C3E25" w:rsidP="002C3E25">
      <w:pPr>
        <w:pStyle w:val="Heading3"/>
      </w:pPr>
      <w:r>
        <w:t>Contributions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24DD2AF1" w14:textId="77777777" w:rsidTr="00060762">
        <w:tc>
          <w:tcPr>
            <w:tcW w:w="1350" w:type="dxa"/>
          </w:tcPr>
          <w:p w14:paraId="173D6954" w14:textId="6119590F" w:rsidR="002C3E25" w:rsidRDefault="002C3E25" w:rsidP="00014A1F">
            <w:r>
              <w:t>202</w:t>
            </w:r>
            <w:r>
              <w:t>5—</w:t>
            </w:r>
          </w:p>
        </w:tc>
        <w:tc>
          <w:tcPr>
            <w:tcW w:w="8640" w:type="dxa"/>
          </w:tcPr>
          <w:p w14:paraId="29FE8911" w14:textId="1123203C" w:rsidR="002C3E25" w:rsidRDefault="002C3E25" w:rsidP="00014A1F">
            <w:r w:rsidRPr="002C3E25">
              <w:t>Ignacio Gálan, Architecture’s Kinships, Alt-text Writer (forthcoming book project)</w:t>
            </w:r>
          </w:p>
        </w:tc>
      </w:tr>
      <w:tr w:rsidR="002C3E25" w14:paraId="41C8BFA7" w14:textId="77777777" w:rsidTr="00060762">
        <w:tc>
          <w:tcPr>
            <w:tcW w:w="1350" w:type="dxa"/>
          </w:tcPr>
          <w:p w14:paraId="06545671" w14:textId="091F3076" w:rsidR="002C3E25" w:rsidRDefault="002C3E25" w:rsidP="002C3E25">
            <w:r>
              <w:t>202</w:t>
            </w:r>
            <w:r>
              <w:t>5</w:t>
            </w:r>
          </w:p>
        </w:tc>
        <w:tc>
          <w:tcPr>
            <w:tcW w:w="8640" w:type="dxa"/>
          </w:tcPr>
          <w:p w14:paraId="6C84E818" w14:textId="54E9C595" w:rsidR="002C3E25" w:rsidRPr="002C3E25" w:rsidRDefault="002C3E25" w:rsidP="002C3E25">
            <w:r w:rsidRPr="002C3E25">
              <w:t>Published profile for Critical Access Primer co-authored with Aimi Hamraie in This Is Distributed Design</w:t>
            </w:r>
          </w:p>
        </w:tc>
      </w:tr>
      <w:tr w:rsidR="002C3E25" w14:paraId="01B59952" w14:textId="77777777" w:rsidTr="00060762">
        <w:tc>
          <w:tcPr>
            <w:tcW w:w="1350" w:type="dxa"/>
          </w:tcPr>
          <w:p w14:paraId="1E5F57CA" w14:textId="7BE5C8AB" w:rsidR="002C3E25" w:rsidRDefault="002C3E25" w:rsidP="002C3E25">
            <w:r>
              <w:t>2024</w:t>
            </w:r>
          </w:p>
        </w:tc>
        <w:tc>
          <w:tcPr>
            <w:tcW w:w="8640" w:type="dxa"/>
          </w:tcPr>
          <w:p w14:paraId="4AB7A158" w14:textId="0EC31658" w:rsidR="002C3E25" w:rsidRPr="002C3E25" w:rsidRDefault="002C3E25" w:rsidP="002C3E25">
            <w:r w:rsidRPr="002C3E25">
              <w:t xml:space="preserve">Co-authored ADAI Best Practices Guide with Richard Sternadori — advocacy guide developed to integrate accessibility requirements into architecture school accreditation standards (NAAB). Co-authored the guide and created curricular materials and teaching exercises for each </w:t>
            </w:r>
            <w:r w:rsidRPr="002C3E25">
              <w:lastRenderedPageBreak/>
              <w:t>section; contributed to accessibility advocacy with NAAB and partner organizations</w:t>
            </w:r>
          </w:p>
        </w:tc>
      </w:tr>
      <w:tr w:rsidR="002C3E25" w14:paraId="1FFEEA59" w14:textId="77777777" w:rsidTr="00060762">
        <w:tc>
          <w:tcPr>
            <w:tcW w:w="1350" w:type="dxa"/>
          </w:tcPr>
          <w:p w14:paraId="5F7C0C4F" w14:textId="316AA71F" w:rsidR="002C3E25" w:rsidRDefault="002C3E25" w:rsidP="002C3E25">
            <w:r>
              <w:lastRenderedPageBreak/>
              <w:t>2024</w:t>
            </w:r>
          </w:p>
        </w:tc>
        <w:tc>
          <w:tcPr>
            <w:tcW w:w="8640" w:type="dxa"/>
          </w:tcPr>
          <w:p w14:paraId="34F116A8" w14:textId="38425AB0" w:rsidR="002C3E25" w:rsidRPr="002C3E25" w:rsidRDefault="002C3E25" w:rsidP="002C3E25">
            <w:r w:rsidRPr="002C3E25">
              <w:t>Published “Average Ideal Bodies,” PLAT 11.5: Ordinary</w:t>
            </w:r>
          </w:p>
        </w:tc>
      </w:tr>
      <w:tr w:rsidR="002C3E25" w14:paraId="1A3CA42E" w14:textId="77777777" w:rsidTr="00060762">
        <w:tc>
          <w:tcPr>
            <w:tcW w:w="1350" w:type="dxa"/>
          </w:tcPr>
          <w:p w14:paraId="11711E78" w14:textId="79375925" w:rsidR="002C3E25" w:rsidRDefault="002C3E25" w:rsidP="002C3E25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3BAA95AB" w14:textId="78E0F695" w:rsidR="002C3E25" w:rsidRPr="002C3E25" w:rsidRDefault="002C3E25" w:rsidP="002C3E25">
            <w:r w:rsidRPr="002C3E25">
              <w:t>Oral history interview with photographer Paul Hester (co-interviewed with Zee (</w:t>
            </w:r>
            <w:proofErr w:type="spellStart"/>
            <w:r w:rsidRPr="002C3E25">
              <w:t>Ruizi</w:t>
            </w:r>
            <w:proofErr w:type="spellEnd"/>
            <w:r w:rsidRPr="002C3E25">
              <w:t>) Zeng), combining archival research; published in Cite 104</w:t>
            </w:r>
          </w:p>
        </w:tc>
      </w:tr>
      <w:tr w:rsidR="002C3E25" w14:paraId="08D8FB59" w14:textId="77777777" w:rsidTr="00060762">
        <w:tc>
          <w:tcPr>
            <w:tcW w:w="1350" w:type="dxa"/>
          </w:tcPr>
          <w:p w14:paraId="23733122" w14:textId="1F88E451" w:rsidR="002C3E25" w:rsidRDefault="002C3E25" w:rsidP="002C3E25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1530B694" w14:textId="75AFA866" w:rsidR="002C3E25" w:rsidRPr="002C3E25" w:rsidRDefault="002C3E25" w:rsidP="002C3E25">
            <w:r w:rsidRPr="002C3E25">
              <w:t>Published “Summer Camp Architecture.” Paprika! Vol. 8, Issue 1: Transient Nostalgia</w:t>
            </w:r>
          </w:p>
        </w:tc>
      </w:tr>
      <w:tr w:rsidR="002C3E25" w14:paraId="3C7FA557" w14:textId="77777777" w:rsidTr="00060762">
        <w:tc>
          <w:tcPr>
            <w:tcW w:w="1350" w:type="dxa"/>
          </w:tcPr>
          <w:p w14:paraId="1473D0D0" w14:textId="6002726C" w:rsidR="002C3E25" w:rsidRDefault="002C3E25" w:rsidP="002C3E25">
            <w:r>
              <w:t>202</w:t>
            </w:r>
            <w:r>
              <w:t>0-22</w:t>
            </w:r>
          </w:p>
        </w:tc>
        <w:tc>
          <w:tcPr>
            <w:tcW w:w="8640" w:type="dxa"/>
          </w:tcPr>
          <w:p w14:paraId="3A1E6E71" w14:textId="422B7431" w:rsidR="002C3E25" w:rsidRPr="002C3E25" w:rsidRDefault="002C3E25" w:rsidP="002C3E25">
            <w:r w:rsidRPr="002C3E25">
              <w:t>Published in ARC Journal, including A Conversation About Identity with Estafania Barajas; Notes on the Water School; Incompleteness (co-authored with Juhi Parikh and Will Sun). Contributed writing, design, and editing</w:t>
            </w:r>
          </w:p>
        </w:tc>
      </w:tr>
    </w:tbl>
    <w:p w14:paraId="359433A1" w14:textId="5C6E978C" w:rsidR="00A5482F" w:rsidRDefault="00A5482F" w:rsidP="00A5482F">
      <w:pPr>
        <w:pStyle w:val="Heading2"/>
      </w:pPr>
      <w:r>
        <w:t>Teaching Experience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5BF3D5A5" w14:textId="77777777" w:rsidTr="00060762">
        <w:tc>
          <w:tcPr>
            <w:tcW w:w="1350" w:type="dxa"/>
          </w:tcPr>
          <w:p w14:paraId="1AD1CE11" w14:textId="40812F34" w:rsidR="00BE33A1" w:rsidRDefault="00BE33A1" w:rsidP="00BE33A1">
            <w:r w:rsidRPr="00FE67DC">
              <w:t>2025</w:t>
            </w:r>
          </w:p>
        </w:tc>
        <w:tc>
          <w:tcPr>
            <w:tcW w:w="8640" w:type="dxa"/>
          </w:tcPr>
          <w:p w14:paraId="7DDB2A54" w14:textId="3DF085E6" w:rsidR="00BE33A1" w:rsidRDefault="00BE33A1" w:rsidP="00BE33A1">
            <w:r w:rsidRPr="00100D68">
              <w:t>Guest Instructor: Led Design Workshop on Tactile Drawing Methods (with Hannah Wong), Boston Architectural College</w:t>
            </w:r>
          </w:p>
        </w:tc>
      </w:tr>
      <w:tr w:rsidR="00060762" w14:paraId="383C32AA" w14:textId="77777777" w:rsidTr="00060762">
        <w:tc>
          <w:tcPr>
            <w:tcW w:w="1350" w:type="dxa"/>
          </w:tcPr>
          <w:p w14:paraId="345801F8" w14:textId="1627695F" w:rsidR="00BE33A1" w:rsidRDefault="00BE33A1" w:rsidP="00BE33A1">
            <w:r w:rsidRPr="00FE67DC">
              <w:t>2025</w:t>
            </w:r>
          </w:p>
        </w:tc>
        <w:tc>
          <w:tcPr>
            <w:tcW w:w="8640" w:type="dxa"/>
          </w:tcPr>
          <w:p w14:paraId="2F505791" w14:textId="6D98AE2D" w:rsidR="00BE33A1" w:rsidRPr="009F249D" w:rsidRDefault="00BE33A1" w:rsidP="00BE33A1">
            <w:r w:rsidRPr="00100D68">
              <w:t>Co-Instructor: Labs for Liberation, Built Environment Lab (with Jumanah Abbas)</w:t>
            </w:r>
          </w:p>
        </w:tc>
      </w:tr>
      <w:tr w:rsidR="00060762" w14:paraId="58CA71C5" w14:textId="77777777" w:rsidTr="00060762">
        <w:tc>
          <w:tcPr>
            <w:tcW w:w="1350" w:type="dxa"/>
          </w:tcPr>
          <w:p w14:paraId="78706731" w14:textId="4750C691" w:rsidR="00BE33A1" w:rsidRDefault="00BE33A1" w:rsidP="00BE33A1">
            <w:r w:rsidRPr="00FE67DC">
              <w:t>2024</w:t>
            </w:r>
          </w:p>
        </w:tc>
        <w:tc>
          <w:tcPr>
            <w:tcW w:w="8640" w:type="dxa"/>
          </w:tcPr>
          <w:p w14:paraId="0B33AEED" w14:textId="737A3DC4" w:rsidR="00BE33A1" w:rsidRPr="009F249D" w:rsidRDefault="00BE33A1" w:rsidP="00BE33A1">
            <w:r w:rsidRPr="00100D68">
              <w:t>Teaching Assistant, Introduction to Architectural Thinking (Prof. Reto Geiser), Rice University</w:t>
            </w:r>
          </w:p>
        </w:tc>
      </w:tr>
      <w:tr w:rsidR="00060762" w14:paraId="2496C2D4" w14:textId="77777777" w:rsidTr="00060762">
        <w:tc>
          <w:tcPr>
            <w:tcW w:w="1350" w:type="dxa"/>
          </w:tcPr>
          <w:p w14:paraId="697B6AD4" w14:textId="720B6D0E" w:rsidR="00BE33A1" w:rsidRDefault="00BE33A1" w:rsidP="00BE33A1">
            <w:r w:rsidRPr="00FE67DC">
              <w:t>2023</w:t>
            </w:r>
          </w:p>
        </w:tc>
        <w:tc>
          <w:tcPr>
            <w:tcW w:w="8640" w:type="dxa"/>
          </w:tcPr>
          <w:p w14:paraId="3EBE462B" w14:textId="2D259791" w:rsidR="00BE33A1" w:rsidRPr="009F249D" w:rsidRDefault="00BE33A1" w:rsidP="00BE33A1">
            <w:r w:rsidRPr="00100D68">
              <w:t>Teaching Assistant &amp; Residential Life, Architecture Summer Immersion (Prof. Reto Geiser), Rice University</w:t>
            </w:r>
          </w:p>
        </w:tc>
      </w:tr>
      <w:tr w:rsidR="00060762" w14:paraId="4E883440" w14:textId="77777777" w:rsidTr="00060762">
        <w:tc>
          <w:tcPr>
            <w:tcW w:w="1350" w:type="dxa"/>
          </w:tcPr>
          <w:p w14:paraId="46BD0560" w14:textId="772C6716" w:rsidR="00BE33A1" w:rsidRDefault="00BE33A1" w:rsidP="00BE33A1">
            <w:r w:rsidRPr="00FE67DC">
              <w:lastRenderedPageBreak/>
              <w:t>2018</w:t>
            </w:r>
          </w:p>
        </w:tc>
        <w:tc>
          <w:tcPr>
            <w:tcW w:w="8640" w:type="dxa"/>
          </w:tcPr>
          <w:p w14:paraId="5C83FCDB" w14:textId="72092AC1" w:rsidR="00BE33A1" w:rsidRPr="009F249D" w:rsidRDefault="00BE33A1" w:rsidP="00BE33A1">
            <w:r w:rsidRPr="00100D68">
              <w:t xml:space="preserve">Instructor, Conceptual Artmaking Practices, </w:t>
            </w:r>
            <w:proofErr w:type="spellStart"/>
            <w:r w:rsidRPr="00100D68">
              <w:t>Interlochen</w:t>
            </w:r>
            <w:proofErr w:type="spellEnd"/>
            <w:r w:rsidRPr="00100D68">
              <w:t xml:space="preserve"> Center for the Arts</w:t>
            </w:r>
          </w:p>
        </w:tc>
      </w:tr>
      <w:tr w:rsidR="00060762" w14:paraId="30AAD814" w14:textId="77777777" w:rsidTr="00060762">
        <w:tc>
          <w:tcPr>
            <w:tcW w:w="1350" w:type="dxa"/>
          </w:tcPr>
          <w:p w14:paraId="5A495B28" w14:textId="0E43EA15" w:rsidR="00BE33A1" w:rsidRDefault="00BE33A1" w:rsidP="00BE33A1">
            <w:r w:rsidRPr="00FE67DC">
              <w:t>2017–19</w:t>
            </w:r>
          </w:p>
        </w:tc>
        <w:tc>
          <w:tcPr>
            <w:tcW w:w="8640" w:type="dxa"/>
          </w:tcPr>
          <w:p w14:paraId="4B3AFA8D" w14:textId="55A989EF" w:rsidR="00BE33A1" w:rsidRPr="009F249D" w:rsidRDefault="00BE33A1" w:rsidP="00BE33A1">
            <w:r w:rsidRPr="00100D68">
              <w:t xml:space="preserve">Workshop Instructor &amp; Museum Educator, Fallingwater </w:t>
            </w:r>
          </w:p>
        </w:tc>
      </w:tr>
      <w:tr w:rsidR="00060762" w14:paraId="62B9CAB8" w14:textId="77777777" w:rsidTr="00060762">
        <w:tc>
          <w:tcPr>
            <w:tcW w:w="1350" w:type="dxa"/>
          </w:tcPr>
          <w:p w14:paraId="25303D7A" w14:textId="3A92C4A6" w:rsidR="00BE33A1" w:rsidRDefault="00BE33A1" w:rsidP="00BE33A1">
            <w:r w:rsidRPr="00FE67DC">
              <w:t>2013–16</w:t>
            </w:r>
          </w:p>
        </w:tc>
        <w:tc>
          <w:tcPr>
            <w:tcW w:w="8640" w:type="dxa"/>
          </w:tcPr>
          <w:p w14:paraId="46B32C5D" w14:textId="58713D02" w:rsidR="00BE33A1" w:rsidRPr="009F249D" w:rsidRDefault="00BE33A1" w:rsidP="00BE33A1">
            <w:r w:rsidRPr="00100D68">
              <w:t>Art Instructor, Swatara, Bethel PA</w:t>
            </w:r>
          </w:p>
        </w:tc>
      </w:tr>
    </w:tbl>
    <w:p w14:paraId="5C327849" w14:textId="05D848A4" w:rsidR="002C3E25" w:rsidRDefault="00F80E50" w:rsidP="00F80E50">
      <w:pPr>
        <w:pStyle w:val="Heading2"/>
      </w:pPr>
      <w:r>
        <w:t>Presentations, Lectures &amp; Panels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BE33A1" w14:paraId="421CA013" w14:textId="77777777" w:rsidTr="00060762">
        <w:tc>
          <w:tcPr>
            <w:tcW w:w="1350" w:type="dxa"/>
          </w:tcPr>
          <w:p w14:paraId="40A9FEFB" w14:textId="33134757" w:rsidR="00BE33A1" w:rsidRDefault="00BE33A1" w:rsidP="00BE33A1">
            <w:r w:rsidRPr="00392C3B">
              <w:t>2025</w:t>
            </w:r>
          </w:p>
        </w:tc>
        <w:tc>
          <w:tcPr>
            <w:tcW w:w="8640" w:type="dxa"/>
          </w:tcPr>
          <w:p w14:paraId="54A7BD79" w14:textId="121DA030" w:rsidR="00BE33A1" w:rsidRDefault="00BE33A1" w:rsidP="00BE33A1">
            <w:r w:rsidRPr="00BC5053">
              <w:t>Invited Workshop Instructor, Inclusive Design (Hannah Wong), Boston Architectural College</w:t>
            </w:r>
          </w:p>
        </w:tc>
      </w:tr>
      <w:tr w:rsidR="00BE33A1" w14:paraId="15D816D0" w14:textId="77777777" w:rsidTr="00060762">
        <w:tc>
          <w:tcPr>
            <w:tcW w:w="1350" w:type="dxa"/>
          </w:tcPr>
          <w:p w14:paraId="5F35DFED" w14:textId="15F988CD" w:rsidR="00BE33A1" w:rsidRDefault="00BE33A1" w:rsidP="00BE33A1">
            <w:r w:rsidRPr="00392C3B">
              <w:t>2025</w:t>
            </w:r>
          </w:p>
        </w:tc>
        <w:tc>
          <w:tcPr>
            <w:tcW w:w="8640" w:type="dxa"/>
          </w:tcPr>
          <w:p w14:paraId="30DC7DEF" w14:textId="5DAA166B" w:rsidR="00BE33A1" w:rsidRPr="009F249D" w:rsidRDefault="00BE33A1" w:rsidP="00BE33A1">
            <w:r w:rsidRPr="00BC5053">
              <w:t>Invited Panelist, Inclusive Design, Boston Architectural College, with Hannah Wong and Larry Goldberg</w:t>
            </w:r>
          </w:p>
        </w:tc>
      </w:tr>
      <w:tr w:rsidR="00BE33A1" w14:paraId="4A659670" w14:textId="77777777" w:rsidTr="00060762">
        <w:tc>
          <w:tcPr>
            <w:tcW w:w="1350" w:type="dxa"/>
          </w:tcPr>
          <w:p w14:paraId="1DEFED00" w14:textId="5FE1CF4A" w:rsidR="00BE33A1" w:rsidRDefault="00BE33A1" w:rsidP="00BE33A1">
            <w:r w:rsidRPr="00392C3B">
              <w:t>2025</w:t>
            </w:r>
          </w:p>
        </w:tc>
        <w:tc>
          <w:tcPr>
            <w:tcW w:w="8640" w:type="dxa"/>
          </w:tcPr>
          <w:p w14:paraId="1863DEC3" w14:textId="496DC493" w:rsidR="00BE33A1" w:rsidRPr="009F249D" w:rsidRDefault="00BE33A1" w:rsidP="00BE33A1">
            <w:r w:rsidRPr="00BC5053">
              <w:t>Invited Guest Lecturer, Design Research Methods (Eva Peet), Northeastern University</w:t>
            </w:r>
          </w:p>
        </w:tc>
      </w:tr>
      <w:tr w:rsidR="00BE33A1" w14:paraId="3EA09A56" w14:textId="77777777" w:rsidTr="00060762">
        <w:tc>
          <w:tcPr>
            <w:tcW w:w="1350" w:type="dxa"/>
          </w:tcPr>
          <w:p w14:paraId="364917FC" w14:textId="7364D62A" w:rsidR="00BE33A1" w:rsidRDefault="00BE33A1" w:rsidP="00BE33A1">
            <w:r w:rsidRPr="00392C3B">
              <w:t>2025</w:t>
            </w:r>
          </w:p>
        </w:tc>
        <w:tc>
          <w:tcPr>
            <w:tcW w:w="8640" w:type="dxa"/>
          </w:tcPr>
          <w:p w14:paraId="2D29FB76" w14:textId="139FDF74" w:rsidR="00BE33A1" w:rsidRPr="009F249D" w:rsidRDefault="00BE33A1" w:rsidP="00BE33A1">
            <w:r w:rsidRPr="00BC5053">
              <w:t>Invited Panelist, SHIFT Conference, Northeastern, “Unruly Design: Disability, Media, and the Built World” with Andrew Leland &amp; Sara Hendren</w:t>
            </w:r>
          </w:p>
        </w:tc>
      </w:tr>
      <w:tr w:rsidR="00BE33A1" w14:paraId="782A6AA6" w14:textId="77777777" w:rsidTr="00060762">
        <w:tc>
          <w:tcPr>
            <w:tcW w:w="1350" w:type="dxa"/>
          </w:tcPr>
          <w:p w14:paraId="324D9F1F" w14:textId="02955AD4" w:rsidR="00BE33A1" w:rsidRDefault="00BE33A1" w:rsidP="00BE33A1">
            <w:r w:rsidRPr="00392C3B">
              <w:t>2025</w:t>
            </w:r>
          </w:p>
        </w:tc>
        <w:tc>
          <w:tcPr>
            <w:tcW w:w="8640" w:type="dxa"/>
          </w:tcPr>
          <w:p w14:paraId="66DE45D8" w14:textId="3EF72473" w:rsidR="00BE33A1" w:rsidRPr="009F249D" w:rsidRDefault="00BE33A1" w:rsidP="00BE33A1">
            <w:r w:rsidRPr="00BC5053">
              <w:t>NAAB Visiting Critic</w:t>
            </w:r>
          </w:p>
        </w:tc>
      </w:tr>
      <w:tr w:rsidR="00BE33A1" w14:paraId="140DAC3F" w14:textId="77777777" w:rsidTr="00060762">
        <w:tc>
          <w:tcPr>
            <w:tcW w:w="1350" w:type="dxa"/>
          </w:tcPr>
          <w:p w14:paraId="0E4A53D3" w14:textId="0396836B" w:rsidR="00BE33A1" w:rsidRDefault="00BE33A1" w:rsidP="00BE33A1">
            <w:r w:rsidRPr="00392C3B">
              <w:t>2024</w:t>
            </w:r>
          </w:p>
        </w:tc>
        <w:tc>
          <w:tcPr>
            <w:tcW w:w="8640" w:type="dxa"/>
          </w:tcPr>
          <w:p w14:paraId="547E8052" w14:textId="2B1203A1" w:rsidR="00BE33A1" w:rsidRPr="009F249D" w:rsidRDefault="00BE33A1" w:rsidP="00BE33A1">
            <w:r w:rsidRPr="00BC5053">
              <w:t>Invited Reviewer, Architecture Thesis Reviews (Lorraine Kung), Boston Architectural College</w:t>
            </w:r>
          </w:p>
        </w:tc>
      </w:tr>
      <w:tr w:rsidR="00BE33A1" w14:paraId="47423D10" w14:textId="77777777" w:rsidTr="00060762">
        <w:tc>
          <w:tcPr>
            <w:tcW w:w="1350" w:type="dxa"/>
          </w:tcPr>
          <w:p w14:paraId="6B95BA49" w14:textId="666D2275" w:rsidR="00BE33A1" w:rsidRDefault="00BE33A1" w:rsidP="00BE33A1">
            <w:r w:rsidRPr="00392C3B">
              <w:t>2024</w:t>
            </w:r>
          </w:p>
        </w:tc>
        <w:tc>
          <w:tcPr>
            <w:tcW w:w="8640" w:type="dxa"/>
          </w:tcPr>
          <w:p w14:paraId="6A1874B5" w14:textId="4A650A36" w:rsidR="00BE33A1" w:rsidRPr="009F249D" w:rsidRDefault="00BE33A1" w:rsidP="00BE33A1">
            <w:r w:rsidRPr="00BC5053">
              <w:t>Invited Guest Lecturer, Investigating Normal (Sara Hendren), Northeastern University</w:t>
            </w:r>
          </w:p>
        </w:tc>
      </w:tr>
      <w:tr w:rsidR="00BE33A1" w14:paraId="4F1224BB" w14:textId="77777777" w:rsidTr="00060762">
        <w:tc>
          <w:tcPr>
            <w:tcW w:w="1350" w:type="dxa"/>
          </w:tcPr>
          <w:p w14:paraId="532D6B93" w14:textId="56BDC801" w:rsidR="00BE33A1" w:rsidRDefault="00BE33A1" w:rsidP="00BE33A1">
            <w:r w:rsidRPr="00392C3B">
              <w:lastRenderedPageBreak/>
              <w:t>2024</w:t>
            </w:r>
          </w:p>
        </w:tc>
        <w:tc>
          <w:tcPr>
            <w:tcW w:w="8640" w:type="dxa"/>
          </w:tcPr>
          <w:p w14:paraId="1084BB4D" w14:textId="0564BF1C" w:rsidR="00BE33A1" w:rsidRPr="009F249D" w:rsidRDefault="00BE33A1" w:rsidP="00BE33A1">
            <w:r w:rsidRPr="00BC5053">
              <w:t>Moderator, Disability Meets Architecture Panel with Aimi Hamraie, Jos Boys, Scar Barclay, IHCD</w:t>
            </w:r>
          </w:p>
        </w:tc>
      </w:tr>
      <w:tr w:rsidR="00BE33A1" w14:paraId="690CA8AD" w14:textId="77777777" w:rsidTr="00060762">
        <w:tc>
          <w:tcPr>
            <w:tcW w:w="1350" w:type="dxa"/>
          </w:tcPr>
          <w:p w14:paraId="5D763A05" w14:textId="50A7D453" w:rsidR="00BE33A1" w:rsidRPr="00DC3BD3" w:rsidRDefault="00BE33A1" w:rsidP="00BE33A1">
            <w:r w:rsidRPr="00392C3B">
              <w:t>2023</w:t>
            </w:r>
          </w:p>
        </w:tc>
        <w:tc>
          <w:tcPr>
            <w:tcW w:w="8640" w:type="dxa"/>
          </w:tcPr>
          <w:p w14:paraId="1B9CCA61" w14:textId="11F08822" w:rsidR="00BE33A1" w:rsidRPr="0046725C" w:rsidRDefault="00BE33A1" w:rsidP="00BE33A1">
            <w:r w:rsidRPr="00BC5053">
              <w:t>Moderator, PLAT Roundtable (with Jane van Velden) — participants: Irénée Scalbert, Stephanie Davidson &amp; Georg Rafailidis, James Leng, Maggie Tsang</w:t>
            </w:r>
          </w:p>
        </w:tc>
      </w:tr>
      <w:tr w:rsidR="00BE33A1" w14:paraId="31D8A41B" w14:textId="77777777" w:rsidTr="00060762">
        <w:tc>
          <w:tcPr>
            <w:tcW w:w="1350" w:type="dxa"/>
          </w:tcPr>
          <w:p w14:paraId="4756ACF6" w14:textId="1B0C0040" w:rsidR="00BE33A1" w:rsidRPr="00DC3BD3" w:rsidRDefault="00BE33A1" w:rsidP="00BE33A1">
            <w:r w:rsidRPr="00392C3B">
              <w:t>2022</w:t>
            </w:r>
          </w:p>
        </w:tc>
        <w:tc>
          <w:tcPr>
            <w:tcW w:w="8640" w:type="dxa"/>
          </w:tcPr>
          <w:p w14:paraId="63363693" w14:textId="37F992D3" w:rsidR="00BE33A1" w:rsidRPr="0046725C" w:rsidRDefault="00BE33A1" w:rsidP="00BE33A1">
            <w:r w:rsidRPr="00BC5053">
              <w:t>Moderator, ARC Journal Panel: Identity, Space, and Power — with Ghazal Jafari, Rekha Auguste-Nelson, Nathan Friedman</w:t>
            </w:r>
          </w:p>
        </w:tc>
      </w:tr>
    </w:tbl>
    <w:p w14:paraId="3A1F4ECA" w14:textId="0AC7A4DE" w:rsidR="00F80E50" w:rsidRDefault="00F80E50" w:rsidP="00F80E50">
      <w:pPr>
        <w:pStyle w:val="Heading2"/>
      </w:pPr>
      <w:r>
        <w:t>Media &amp; Public Engagement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BE33A1" w14:paraId="680F7830" w14:textId="77777777" w:rsidTr="00060762">
        <w:tc>
          <w:tcPr>
            <w:tcW w:w="1350" w:type="dxa"/>
          </w:tcPr>
          <w:p w14:paraId="2173A1C1" w14:textId="5B9E8856" w:rsidR="00BE33A1" w:rsidRDefault="00BE33A1" w:rsidP="00BE33A1">
            <w:r w:rsidRPr="00DC3BD3">
              <w:t>2025–</w:t>
            </w:r>
          </w:p>
        </w:tc>
        <w:tc>
          <w:tcPr>
            <w:tcW w:w="8640" w:type="dxa"/>
          </w:tcPr>
          <w:p w14:paraId="6C112042" w14:textId="2E7069E8" w:rsidR="00BE33A1" w:rsidRDefault="00BE33A1" w:rsidP="00BE33A1">
            <w:r w:rsidRPr="0046725C">
              <w:t>Co-host, Contra Podcast Season 4, with Aimi Hamraie (forthcoming)</w:t>
            </w:r>
          </w:p>
        </w:tc>
      </w:tr>
      <w:tr w:rsidR="00BE33A1" w14:paraId="71A448DE" w14:textId="77777777" w:rsidTr="00060762">
        <w:tc>
          <w:tcPr>
            <w:tcW w:w="1350" w:type="dxa"/>
          </w:tcPr>
          <w:p w14:paraId="3348E3A3" w14:textId="39F34A4C" w:rsidR="00BE33A1" w:rsidRDefault="00BE33A1" w:rsidP="00BE33A1">
            <w:r w:rsidRPr="00DC3BD3">
              <w:t>2025–</w:t>
            </w:r>
          </w:p>
        </w:tc>
        <w:tc>
          <w:tcPr>
            <w:tcW w:w="8640" w:type="dxa"/>
          </w:tcPr>
          <w:p w14:paraId="0E51C2A1" w14:textId="565D27A9" w:rsidR="00BE33A1" w:rsidRPr="009F249D" w:rsidRDefault="00BE33A1" w:rsidP="00BE33A1">
            <w:r w:rsidRPr="0046725C">
              <w:t xml:space="preserve">Producer, Disability Meets Architecture Podcast (Critical Design Lab + </w:t>
            </w:r>
            <w:proofErr w:type="spellStart"/>
            <w:r w:rsidRPr="0046725C">
              <w:t>DisOrdinary</w:t>
            </w:r>
            <w:proofErr w:type="spellEnd"/>
            <w:r w:rsidRPr="0046725C">
              <w:t xml:space="preserve"> Architecture Project) (forthcoming)</w:t>
            </w:r>
          </w:p>
        </w:tc>
      </w:tr>
      <w:tr w:rsidR="00BE33A1" w14:paraId="5B61F0F5" w14:textId="77777777" w:rsidTr="00060762">
        <w:tc>
          <w:tcPr>
            <w:tcW w:w="1350" w:type="dxa"/>
          </w:tcPr>
          <w:p w14:paraId="7280C388" w14:textId="6008CBCB" w:rsidR="00BE33A1" w:rsidRDefault="00BE33A1" w:rsidP="00BE33A1">
            <w:r w:rsidRPr="00DC3BD3">
              <w:t>2025–</w:t>
            </w:r>
          </w:p>
        </w:tc>
        <w:tc>
          <w:tcPr>
            <w:tcW w:w="8640" w:type="dxa"/>
          </w:tcPr>
          <w:p w14:paraId="50DA2247" w14:textId="51A34B28" w:rsidR="00BE33A1" w:rsidRPr="009F249D" w:rsidRDefault="00BE33A1" w:rsidP="00BE33A1">
            <w:r w:rsidRPr="0046725C">
              <w:t>Interviewer, New Books Network: Disability Studies (forthcoming)</w:t>
            </w:r>
          </w:p>
        </w:tc>
      </w:tr>
      <w:tr w:rsidR="00BE33A1" w14:paraId="3CD4E64D" w14:textId="77777777" w:rsidTr="00060762">
        <w:tc>
          <w:tcPr>
            <w:tcW w:w="1350" w:type="dxa"/>
          </w:tcPr>
          <w:p w14:paraId="5765C7CF" w14:textId="4091F825" w:rsidR="00BE33A1" w:rsidRDefault="00BE33A1" w:rsidP="00BE33A1">
            <w:r w:rsidRPr="00DC3BD3">
              <w:t>2025</w:t>
            </w:r>
          </w:p>
        </w:tc>
        <w:tc>
          <w:tcPr>
            <w:tcW w:w="8640" w:type="dxa"/>
          </w:tcPr>
          <w:p w14:paraId="76AF441C" w14:textId="588FF515" w:rsidR="00BE33A1" w:rsidRPr="009F249D" w:rsidRDefault="00BE33A1" w:rsidP="00BE33A1">
            <w:r w:rsidRPr="0046725C">
              <w:t>Interviewee, ADA35 IHCD Webcast with Rebecca Tausig</w:t>
            </w:r>
          </w:p>
        </w:tc>
      </w:tr>
      <w:tr w:rsidR="00BE33A1" w14:paraId="182F0F19" w14:textId="77777777" w:rsidTr="00060762">
        <w:tc>
          <w:tcPr>
            <w:tcW w:w="1350" w:type="dxa"/>
          </w:tcPr>
          <w:p w14:paraId="29BAFFD1" w14:textId="2C5AEF1A" w:rsidR="00BE33A1" w:rsidRDefault="00BE33A1" w:rsidP="00BE33A1">
            <w:r w:rsidRPr="00DC3BD3">
              <w:t>2024</w:t>
            </w:r>
          </w:p>
        </w:tc>
        <w:tc>
          <w:tcPr>
            <w:tcW w:w="8640" w:type="dxa"/>
          </w:tcPr>
          <w:p w14:paraId="05F4B777" w14:textId="6AF32143" w:rsidR="00BE33A1" w:rsidRPr="009F249D" w:rsidRDefault="00BE33A1" w:rsidP="00BE33A1">
            <w:r w:rsidRPr="0046725C">
              <w:t>Guest, Designing Without Limits Podcast (Jesse Fung)</w:t>
            </w:r>
          </w:p>
        </w:tc>
      </w:tr>
      <w:tr w:rsidR="00BE33A1" w14:paraId="097C54F6" w14:textId="77777777" w:rsidTr="00060762">
        <w:tc>
          <w:tcPr>
            <w:tcW w:w="1350" w:type="dxa"/>
          </w:tcPr>
          <w:p w14:paraId="6062F4C4" w14:textId="33099012" w:rsidR="00BE33A1" w:rsidRDefault="00BE33A1" w:rsidP="00BE33A1">
            <w:r w:rsidRPr="00DC3BD3">
              <w:t>2024</w:t>
            </w:r>
          </w:p>
        </w:tc>
        <w:tc>
          <w:tcPr>
            <w:tcW w:w="8640" w:type="dxa"/>
          </w:tcPr>
          <w:p w14:paraId="4F54F65E" w14:textId="747D99D4" w:rsidR="00BE33A1" w:rsidRPr="009F249D" w:rsidRDefault="00BE33A1" w:rsidP="00BE33A1">
            <w:r w:rsidRPr="0046725C">
              <w:t>Accessing Design, Designing Access, interview with Hannah Wong, Architectural Writing Workshop Issue 04</w:t>
            </w:r>
          </w:p>
        </w:tc>
      </w:tr>
      <w:tr w:rsidR="00BE33A1" w14:paraId="78C88C66" w14:textId="77777777" w:rsidTr="00060762">
        <w:tc>
          <w:tcPr>
            <w:tcW w:w="1350" w:type="dxa"/>
          </w:tcPr>
          <w:p w14:paraId="01D4088F" w14:textId="5191B8F1" w:rsidR="00BE33A1" w:rsidRDefault="00BE33A1" w:rsidP="00BE33A1">
            <w:r w:rsidRPr="00DC3BD3">
              <w:t>2023</w:t>
            </w:r>
          </w:p>
        </w:tc>
        <w:tc>
          <w:tcPr>
            <w:tcW w:w="8640" w:type="dxa"/>
          </w:tcPr>
          <w:p w14:paraId="3E59095A" w14:textId="7839FBE0" w:rsidR="00BE33A1" w:rsidRPr="009F249D" w:rsidRDefault="00BE33A1" w:rsidP="00BE33A1">
            <w:r w:rsidRPr="0046725C">
              <w:t>Co-interviewer (with Tasiana Paolisso), Seed as Vessel, Vivien Sansour, PLAT 12: Divine</w:t>
            </w:r>
          </w:p>
        </w:tc>
      </w:tr>
      <w:tr w:rsidR="00BE33A1" w14:paraId="2DC2E09F" w14:textId="77777777" w:rsidTr="00060762">
        <w:tc>
          <w:tcPr>
            <w:tcW w:w="1350" w:type="dxa"/>
          </w:tcPr>
          <w:p w14:paraId="40BF1992" w14:textId="2B0A2765" w:rsidR="00BE33A1" w:rsidRDefault="00BE33A1" w:rsidP="00BE33A1">
            <w:r w:rsidRPr="00DC3BD3">
              <w:lastRenderedPageBreak/>
              <w:t>2023</w:t>
            </w:r>
          </w:p>
        </w:tc>
        <w:tc>
          <w:tcPr>
            <w:tcW w:w="8640" w:type="dxa"/>
          </w:tcPr>
          <w:p w14:paraId="7E44BAE5" w14:textId="5E4055E3" w:rsidR="00BE33A1" w:rsidRPr="009F249D" w:rsidRDefault="00BE33A1" w:rsidP="00BE33A1">
            <w:r w:rsidRPr="0046725C">
              <w:t>Co-interviewer (with Jane van Velden and collaborators) for Jos Boys, Galo Canizares, Jane Hutton &amp; Sarah Nichols (facilitated dialogue), Jorge Otero-Pailos, Hilary Sample, and Oscar Tuazon, PLAT 11: Soft</w:t>
            </w:r>
          </w:p>
        </w:tc>
      </w:tr>
    </w:tbl>
    <w:p w14:paraId="024C119D" w14:textId="36D50718" w:rsidR="00F80E50" w:rsidRDefault="00F80E50" w:rsidP="00F80E50">
      <w:pPr>
        <w:pStyle w:val="Heading2"/>
      </w:pPr>
      <w:r>
        <w:t>Exhibitions &amp; Collaborative Work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BE33A1" w14:paraId="5F7DED5E" w14:textId="77777777" w:rsidTr="00060762">
        <w:tc>
          <w:tcPr>
            <w:tcW w:w="1350" w:type="dxa"/>
          </w:tcPr>
          <w:p w14:paraId="458718EC" w14:textId="77777777" w:rsidR="00BE33A1" w:rsidRDefault="00BE33A1" w:rsidP="00BE33A1">
            <w:r>
              <w:t>2024</w:t>
            </w:r>
          </w:p>
        </w:tc>
        <w:tc>
          <w:tcPr>
            <w:tcW w:w="8640" w:type="dxa"/>
          </w:tcPr>
          <w:p w14:paraId="6AD3EED2" w14:textId="4F1B88D4" w:rsidR="00BE33A1" w:rsidRDefault="00BE33A1" w:rsidP="00BE33A1">
            <w:r w:rsidRPr="009F249D">
              <w:t>Risograph Print Series with Gabriella Feuillet</w:t>
            </w:r>
          </w:p>
        </w:tc>
      </w:tr>
      <w:tr w:rsidR="00BE33A1" w14:paraId="5E56A12B" w14:textId="77777777" w:rsidTr="00060762">
        <w:tc>
          <w:tcPr>
            <w:tcW w:w="1350" w:type="dxa"/>
          </w:tcPr>
          <w:p w14:paraId="7D080B62" w14:textId="11D650EB" w:rsidR="00BE33A1" w:rsidRDefault="00BE33A1" w:rsidP="00BE33A1">
            <w:r>
              <w:t>202</w:t>
            </w:r>
            <w:r>
              <w:t>2</w:t>
            </w:r>
          </w:p>
        </w:tc>
        <w:tc>
          <w:tcPr>
            <w:tcW w:w="8640" w:type="dxa"/>
          </w:tcPr>
          <w:p w14:paraId="38A99F72" w14:textId="0152D771" w:rsidR="00BE33A1" w:rsidRPr="002C3E25" w:rsidRDefault="00BE33A1" w:rsidP="00BE33A1">
            <w:r w:rsidRPr="009F249D">
              <w:t>Prism, curated by Heather Heitzenrater, Pittsburgh PA</w:t>
            </w:r>
          </w:p>
        </w:tc>
      </w:tr>
      <w:tr w:rsidR="00BE33A1" w14:paraId="70BD10A3" w14:textId="77777777" w:rsidTr="00060762">
        <w:tc>
          <w:tcPr>
            <w:tcW w:w="1350" w:type="dxa"/>
          </w:tcPr>
          <w:p w14:paraId="3C71D6C6" w14:textId="05E20343" w:rsidR="00BE33A1" w:rsidRDefault="00BE33A1" w:rsidP="00BE33A1">
            <w:r>
              <w:t>202</w:t>
            </w:r>
            <w:r>
              <w:t>2</w:t>
            </w:r>
          </w:p>
        </w:tc>
        <w:tc>
          <w:tcPr>
            <w:tcW w:w="8640" w:type="dxa"/>
          </w:tcPr>
          <w:p w14:paraId="76492FD6" w14:textId="77912BE2" w:rsidR="00BE33A1" w:rsidRPr="002C3E25" w:rsidRDefault="00BE33A1" w:rsidP="00BE33A1">
            <w:r w:rsidRPr="009F249D">
              <w:t>Print added to the collection of Artist Image Resource, Pittsburgh PA</w:t>
            </w:r>
          </w:p>
        </w:tc>
      </w:tr>
      <w:tr w:rsidR="00BE33A1" w14:paraId="76994A1C" w14:textId="77777777" w:rsidTr="00060762">
        <w:tc>
          <w:tcPr>
            <w:tcW w:w="1350" w:type="dxa"/>
          </w:tcPr>
          <w:p w14:paraId="244DEF92" w14:textId="53A6D0F4" w:rsidR="00BE33A1" w:rsidRDefault="00BE33A1" w:rsidP="00BE33A1">
            <w:r>
              <w:t>20</w:t>
            </w:r>
            <w:r>
              <w:t>18</w:t>
            </w:r>
          </w:p>
        </w:tc>
        <w:tc>
          <w:tcPr>
            <w:tcW w:w="8640" w:type="dxa"/>
          </w:tcPr>
          <w:p w14:paraId="5CEC76E0" w14:textId="13820303" w:rsidR="00BE33A1" w:rsidRPr="00F80E50" w:rsidRDefault="00BE33A1" w:rsidP="00BE33A1">
            <w:r w:rsidRPr="009F249D">
              <w:t>Art of the State, Harrisburg, PA</w:t>
            </w:r>
          </w:p>
        </w:tc>
      </w:tr>
      <w:tr w:rsidR="00BE33A1" w14:paraId="7C4D23EC" w14:textId="77777777" w:rsidTr="00060762">
        <w:tc>
          <w:tcPr>
            <w:tcW w:w="1350" w:type="dxa"/>
          </w:tcPr>
          <w:p w14:paraId="71BD1319" w14:textId="0FBD51F6" w:rsidR="00BE33A1" w:rsidRDefault="00BE33A1" w:rsidP="00BE33A1">
            <w:r>
              <w:t>20</w:t>
            </w:r>
            <w:r>
              <w:t>17</w:t>
            </w:r>
          </w:p>
        </w:tc>
        <w:tc>
          <w:tcPr>
            <w:tcW w:w="8640" w:type="dxa"/>
          </w:tcPr>
          <w:p w14:paraId="7D929AE4" w14:textId="70342EAD" w:rsidR="00BE33A1" w:rsidRPr="00F80E50" w:rsidRDefault="00BE33A1" w:rsidP="00BE33A1">
            <w:r w:rsidRPr="009F249D">
              <w:t>The Social Self, with Brenden Lovejoy, Bates Gallery, Edinboro University, Edinboro PA</w:t>
            </w:r>
          </w:p>
        </w:tc>
      </w:tr>
      <w:tr w:rsidR="00BE33A1" w14:paraId="6DAB292B" w14:textId="77777777" w:rsidTr="00060762">
        <w:tc>
          <w:tcPr>
            <w:tcW w:w="1350" w:type="dxa"/>
          </w:tcPr>
          <w:p w14:paraId="366801C2" w14:textId="789EE464" w:rsidR="00BE33A1" w:rsidRDefault="00BE33A1" w:rsidP="00BE33A1">
            <w:r>
              <w:t>20</w:t>
            </w:r>
            <w:r>
              <w:t>17</w:t>
            </w:r>
          </w:p>
        </w:tc>
        <w:tc>
          <w:tcPr>
            <w:tcW w:w="8640" w:type="dxa"/>
          </w:tcPr>
          <w:p w14:paraId="4F182E0B" w14:textId="2F914402" w:rsidR="00BE33A1" w:rsidRPr="00F80E50" w:rsidRDefault="00BE33A1" w:rsidP="00BE33A1">
            <w:r w:rsidRPr="009F249D">
              <w:t>Edinboro University Drawing and Painting Club Show, Bates Gallery, Edinboro University, Edinboro PA</w:t>
            </w:r>
          </w:p>
        </w:tc>
      </w:tr>
      <w:tr w:rsidR="00BE33A1" w14:paraId="4817DF35" w14:textId="77777777" w:rsidTr="00060762">
        <w:tc>
          <w:tcPr>
            <w:tcW w:w="1350" w:type="dxa"/>
          </w:tcPr>
          <w:p w14:paraId="0E765FC1" w14:textId="17822773" w:rsidR="00BE33A1" w:rsidRDefault="00BE33A1" w:rsidP="00BE33A1">
            <w:r>
              <w:t>20</w:t>
            </w:r>
            <w:r>
              <w:t>16</w:t>
            </w:r>
          </w:p>
        </w:tc>
        <w:tc>
          <w:tcPr>
            <w:tcW w:w="8640" w:type="dxa"/>
          </w:tcPr>
          <w:p w14:paraId="6E442A4E" w14:textId="328E4F5D" w:rsidR="00BE33A1" w:rsidRPr="00F80E50" w:rsidRDefault="00BE33A1" w:rsidP="00BE33A1">
            <w:r w:rsidRPr="009F249D">
              <w:t>Edinboro University Drawing and Painting Club Show, Erie Philharmonic Orchestra, Erie PA</w:t>
            </w:r>
          </w:p>
        </w:tc>
      </w:tr>
      <w:tr w:rsidR="00BE33A1" w14:paraId="6F3C5DDF" w14:textId="77777777" w:rsidTr="00060762">
        <w:tc>
          <w:tcPr>
            <w:tcW w:w="1350" w:type="dxa"/>
          </w:tcPr>
          <w:p w14:paraId="56DACB3F" w14:textId="3C1A9BEC" w:rsidR="00BE33A1" w:rsidRDefault="00BE33A1" w:rsidP="00BE33A1">
            <w:r>
              <w:t>20</w:t>
            </w:r>
            <w:r>
              <w:t>16</w:t>
            </w:r>
          </w:p>
        </w:tc>
        <w:tc>
          <w:tcPr>
            <w:tcW w:w="8640" w:type="dxa"/>
          </w:tcPr>
          <w:p w14:paraId="22B4054F" w14:textId="1F0FEB75" w:rsidR="00BE33A1" w:rsidRPr="00F80E50" w:rsidRDefault="00BE33A1" w:rsidP="00BE33A1">
            <w:r w:rsidRPr="009F249D">
              <w:t>Printmaking Club Show, Edinboro University, Edinboro PA</w:t>
            </w:r>
          </w:p>
        </w:tc>
      </w:tr>
    </w:tbl>
    <w:p w14:paraId="6C9AB273" w14:textId="63060AD8" w:rsidR="00F80E50" w:rsidRDefault="00F80E50" w:rsidP="00F80E50">
      <w:pPr>
        <w:pStyle w:val="Heading2"/>
      </w:pPr>
      <w:r>
        <w:lastRenderedPageBreak/>
        <w:t>Fellowships &amp; Recognition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350"/>
        <w:gridCol w:w="8640"/>
      </w:tblGrid>
      <w:tr w:rsidR="00060762" w14:paraId="06FE54B0" w14:textId="77777777" w:rsidTr="00060762">
        <w:tc>
          <w:tcPr>
            <w:tcW w:w="1350" w:type="dxa"/>
          </w:tcPr>
          <w:p w14:paraId="787835D5" w14:textId="1781A011" w:rsidR="00F80E50" w:rsidRDefault="00F80E50" w:rsidP="00014A1F">
            <w:r>
              <w:t>202</w:t>
            </w:r>
            <w:r>
              <w:t>4</w:t>
            </w:r>
          </w:p>
        </w:tc>
        <w:tc>
          <w:tcPr>
            <w:tcW w:w="8640" w:type="dxa"/>
          </w:tcPr>
          <w:p w14:paraId="36B6343A" w14:textId="074E1B0F" w:rsidR="00F80E50" w:rsidRDefault="00F80E50" w:rsidP="00014A1F">
            <w:r w:rsidRPr="00F80E50">
              <w:t>Expanding Horizons Travel Fellowship: Paris, Studied tactile drawings in museum spaces by Tactile/</w:t>
            </w:r>
            <w:proofErr w:type="spellStart"/>
            <w:r w:rsidRPr="00F80E50">
              <w:t>Okinae</w:t>
            </w:r>
            <w:proofErr w:type="spellEnd"/>
          </w:p>
        </w:tc>
      </w:tr>
      <w:tr w:rsidR="00060762" w14:paraId="1380C730" w14:textId="77777777" w:rsidTr="00060762">
        <w:tc>
          <w:tcPr>
            <w:tcW w:w="1350" w:type="dxa"/>
          </w:tcPr>
          <w:p w14:paraId="66039F94" w14:textId="3BA57331" w:rsidR="00F80E50" w:rsidRDefault="00F80E50" w:rsidP="00014A1F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340DE116" w14:textId="622E6A34" w:rsidR="00F80E50" w:rsidRPr="002C3E25" w:rsidRDefault="00F80E50" w:rsidP="00014A1F">
            <w:r w:rsidRPr="00F80E50">
              <w:t>Listed under Critical Access Primer Team in archive/chronogram by Bryony Roberts and Abriannah Aiken, “Feminist Spatial Practices part 1.”</w:t>
            </w:r>
          </w:p>
        </w:tc>
      </w:tr>
      <w:tr w:rsidR="00060762" w14:paraId="197776F1" w14:textId="77777777" w:rsidTr="00060762">
        <w:tc>
          <w:tcPr>
            <w:tcW w:w="1350" w:type="dxa"/>
          </w:tcPr>
          <w:p w14:paraId="4E6626C5" w14:textId="568D9DB7" w:rsidR="00F80E50" w:rsidRDefault="00F80E50" w:rsidP="00014A1F">
            <w:r>
              <w:t>202</w:t>
            </w:r>
            <w:r>
              <w:t>3</w:t>
            </w:r>
          </w:p>
        </w:tc>
        <w:tc>
          <w:tcPr>
            <w:tcW w:w="8640" w:type="dxa"/>
          </w:tcPr>
          <w:p w14:paraId="3FEA4575" w14:textId="6BAC8A10" w:rsidR="00F80E50" w:rsidRPr="002C3E25" w:rsidRDefault="00F80E50" w:rsidP="00014A1F">
            <w:r w:rsidRPr="00F80E50">
              <w:t>Russell H. Pitman Travel Fellowship, Rice University: Spain, Contemporary and Historian Stone Construction Methods in the Iberian Peninsula</w:t>
            </w:r>
          </w:p>
        </w:tc>
      </w:tr>
    </w:tbl>
    <w:p w14:paraId="5BD63BCB" w14:textId="3F7C4BA4" w:rsidR="00F80E50" w:rsidRDefault="00F80E50" w:rsidP="00F80E50">
      <w:pPr>
        <w:pStyle w:val="Heading2"/>
      </w:pPr>
      <w:r>
        <w:t>Skills</w:t>
      </w:r>
    </w:p>
    <w:p w14:paraId="6F824903" w14:textId="2783C49D" w:rsidR="00F80E50" w:rsidRDefault="00F80E50" w:rsidP="00F80E50">
      <w:r>
        <w:t>Architectural Design: Concept development, Physical and digital model-</w:t>
      </w:r>
      <w:proofErr w:type="gramStart"/>
      <w:r>
        <w:t>making,;</w:t>
      </w:r>
      <w:proofErr w:type="gramEnd"/>
      <w:r>
        <w:t xml:space="preserve"> Rhino, Revit, Grasshopper, </w:t>
      </w:r>
      <w:proofErr w:type="spellStart"/>
      <w:r>
        <w:t>Enscape</w:t>
      </w:r>
      <w:proofErr w:type="spellEnd"/>
      <w:r>
        <w:t xml:space="preserve">. Lumion, </w:t>
      </w:r>
      <w:proofErr w:type="spellStart"/>
      <w:r>
        <w:t>VRay</w:t>
      </w:r>
      <w:proofErr w:type="spellEnd"/>
      <w:r>
        <w:t>, Adobe Suite, exhibition design</w:t>
      </w:r>
    </w:p>
    <w:p w14:paraId="22B8C182" w14:textId="410CEA42" w:rsidR="00F80E50" w:rsidRDefault="00F80E50" w:rsidP="00F80E50">
      <w:r>
        <w:t>Accessibility &amp; Inclusive Design: ADA, ANSI, ISO, PAS 6463, PROWAG, IBC; creating guidance informed by research and user/experiential studies</w:t>
      </w:r>
    </w:p>
    <w:p w14:paraId="6971D96F" w14:textId="4E9EE6E6" w:rsidR="00F80E50" w:rsidRDefault="00F80E50" w:rsidP="00F80E50">
      <w:r>
        <w:t>Research &amp; Writing: interviews, precedent analysis, archival research, large-scale data organization and synthesis; grant writing</w:t>
      </w:r>
    </w:p>
    <w:p w14:paraId="1739225C" w14:textId="2AD87F78" w:rsidR="00F80E50" w:rsidRDefault="00F80E50" w:rsidP="00F80E50">
      <w:r>
        <w:t>Teaching Practice: workshop design &amp; facilitation, curriculum development</w:t>
      </w:r>
    </w:p>
    <w:p w14:paraId="7094C33A" w14:textId="05E7DB66" w:rsidR="00F80E50" w:rsidRPr="00F80E50" w:rsidRDefault="00F80E50" w:rsidP="00F80E50">
      <w:r>
        <w:t xml:space="preserve">Creative Practice: drawing, painting, printmaking (various </w:t>
      </w:r>
      <w:proofErr w:type="spellStart"/>
      <w:r>
        <w:t>screenprinting</w:t>
      </w:r>
      <w:proofErr w:type="spellEnd"/>
      <w:r>
        <w:t>, relief, etching, monotype, watercolor, intaglio, lithography), typography &amp; publication design, digital photography, woodshop &amp; digital fabrication, casting, metals, sewing and textile construction</w:t>
      </w:r>
    </w:p>
    <w:sectPr w:rsidR="00F80E50" w:rsidRPr="00F80E50" w:rsidSect="00060762">
      <w:footerReference w:type="even" r:id="rId8"/>
      <w:footerReference w:type="default" r:id="rId9"/>
      <w:pgSz w:w="12240" w:h="15840"/>
      <w:pgMar w:top="1152" w:right="1152" w:bottom="1152" w:left="1152" w:header="706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350A2" w14:textId="77777777" w:rsidR="00CA2351" w:rsidRDefault="00CA2351" w:rsidP="00060762">
      <w:pPr>
        <w:spacing w:after="0" w:line="240" w:lineRule="auto"/>
      </w:pPr>
      <w:r>
        <w:separator/>
      </w:r>
    </w:p>
  </w:endnote>
  <w:endnote w:type="continuationSeparator" w:id="0">
    <w:p w14:paraId="77F9B79B" w14:textId="77777777" w:rsidR="00CA2351" w:rsidRDefault="00CA2351" w:rsidP="0006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E9772C0-AE1D-4847-B22C-6DF1CC2700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EF1FD9-436E-524D-8618-D70F75F1B577}"/>
    <w:embedBold r:id="rId3" w:fontKey="{71E25E6A-0297-D74D-A659-2CA4D0DA530A}"/>
    <w:embedItalic r:id="rId4" w:fontKey="{A485FE8A-03E5-884D-A1CA-23BA42FF787E}"/>
    <w:embedBoldItalic r:id="rId5" w:fontKey="{761AD0A8-CBC9-5F44-8B7D-0C6656951C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6290096-1116-BE40-9036-EE835EC45DA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C9E6CD4-49B4-1E4E-9588-2BF2A4AD26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BBD3FDC-6594-5545-8DB8-3020BD9299D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9C092E9-58FE-E446-A313-D9F82FF89E7E}"/>
  </w:font>
  <w:font w:name="Atak Light">
    <w:panose1 w:val="02010603060403060104"/>
    <w:charset w:val="00"/>
    <w:family w:val="auto"/>
    <w:notTrueType/>
    <w:pitch w:val="variable"/>
    <w:sig w:usb0="80000007" w:usb1="5000204A" w:usb2="00000000" w:usb3="00000000" w:csb0="00000083" w:csb1="00000000"/>
  </w:font>
  <w:font w:name="Atkinson Hyperlegible">
    <w:altName w:val="Atkinson Hyperlegible"/>
    <w:panose1 w:val="00000000000000000000"/>
    <w:charset w:val="4D"/>
    <w:family w:val="auto"/>
    <w:pitch w:val="variable"/>
    <w:sig w:usb0="800000EF" w:usb1="0000204B" w:usb2="00000000" w:usb3="00000000" w:csb0="00000003" w:csb1="00000000"/>
    <w:embedRegular r:id="rId10" w:fontKey="{E7F0F1BC-C341-1E4B-A6A7-6CFB943F87D1}"/>
    <w:embedBold r:id="rId11" w:fontKey="{54D27BF4-0430-4E4D-8694-21951AE4CBC4}"/>
    <w:embedItalic r:id="rId12" w:fontKey="{AD562996-30B2-EA42-9B94-D408E69035A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E0DF192-DDD7-3B4D-8892-4C2C777C0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2185490"/>
      <w:docPartObj>
        <w:docPartGallery w:val="Page Numbers (Bottom of Page)"/>
        <w:docPartUnique/>
      </w:docPartObj>
    </w:sdtPr>
    <w:sdtContent>
      <w:p w14:paraId="1EEB8E31" w14:textId="10C6390C" w:rsidR="00060762" w:rsidRDefault="00060762" w:rsidP="00D97F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62F5092" w14:textId="77777777" w:rsidR="00060762" w:rsidRDefault="00060762" w:rsidP="000607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42761136"/>
      <w:docPartObj>
        <w:docPartGallery w:val="Page Numbers (Bottom of Page)"/>
        <w:docPartUnique/>
      </w:docPartObj>
    </w:sdtPr>
    <w:sdtContent>
      <w:p w14:paraId="47339032" w14:textId="798D81CD" w:rsidR="00060762" w:rsidRPr="00060762" w:rsidRDefault="00060762" w:rsidP="00060762">
        <w:pPr>
          <w:pStyle w:val="NoSpacing"/>
          <w:ind w:right="-684"/>
          <w:jc w:val="right"/>
          <w:rPr>
            <w:sz w:val="24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1B838" w14:textId="77777777" w:rsidR="00CA2351" w:rsidRDefault="00CA2351" w:rsidP="00060762">
      <w:pPr>
        <w:spacing w:after="0" w:line="240" w:lineRule="auto"/>
      </w:pPr>
      <w:r>
        <w:separator/>
      </w:r>
    </w:p>
  </w:footnote>
  <w:footnote w:type="continuationSeparator" w:id="0">
    <w:p w14:paraId="615DBA8F" w14:textId="77777777" w:rsidR="00CA2351" w:rsidRDefault="00CA2351" w:rsidP="00060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4303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B648E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4E5023"/>
    <w:multiLevelType w:val="hybridMultilevel"/>
    <w:tmpl w:val="4B00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157699">
    <w:abstractNumId w:val="1"/>
  </w:num>
  <w:num w:numId="2" w16cid:durableId="1741976902">
    <w:abstractNumId w:val="0"/>
  </w:num>
  <w:num w:numId="3" w16cid:durableId="1323239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F73"/>
    <w:rsid w:val="0001161D"/>
    <w:rsid w:val="0001512F"/>
    <w:rsid w:val="0002206C"/>
    <w:rsid w:val="00024CCA"/>
    <w:rsid w:val="0002639B"/>
    <w:rsid w:val="000368D9"/>
    <w:rsid w:val="0003708A"/>
    <w:rsid w:val="00042F16"/>
    <w:rsid w:val="000445F4"/>
    <w:rsid w:val="00046274"/>
    <w:rsid w:val="000474B6"/>
    <w:rsid w:val="00060762"/>
    <w:rsid w:val="00064778"/>
    <w:rsid w:val="000704FF"/>
    <w:rsid w:val="00074F73"/>
    <w:rsid w:val="0009441E"/>
    <w:rsid w:val="00096216"/>
    <w:rsid w:val="000962F9"/>
    <w:rsid w:val="000A0345"/>
    <w:rsid w:val="000A0D37"/>
    <w:rsid w:val="000A399A"/>
    <w:rsid w:val="000A4ADE"/>
    <w:rsid w:val="000B1269"/>
    <w:rsid w:val="000B1C56"/>
    <w:rsid w:val="000B2891"/>
    <w:rsid w:val="000B2AC4"/>
    <w:rsid w:val="000B5E58"/>
    <w:rsid w:val="000C149A"/>
    <w:rsid w:val="000C3A47"/>
    <w:rsid w:val="000C55C1"/>
    <w:rsid w:val="000F6749"/>
    <w:rsid w:val="00106319"/>
    <w:rsid w:val="00123F35"/>
    <w:rsid w:val="00125BE7"/>
    <w:rsid w:val="00127854"/>
    <w:rsid w:val="001437E6"/>
    <w:rsid w:val="00146E9B"/>
    <w:rsid w:val="001627C0"/>
    <w:rsid w:val="00162E56"/>
    <w:rsid w:val="00171486"/>
    <w:rsid w:val="00177C8E"/>
    <w:rsid w:val="00184AAE"/>
    <w:rsid w:val="00187977"/>
    <w:rsid w:val="0019034C"/>
    <w:rsid w:val="0019380D"/>
    <w:rsid w:val="001A4D8E"/>
    <w:rsid w:val="001B7683"/>
    <w:rsid w:val="001C6968"/>
    <w:rsid w:val="001D31A4"/>
    <w:rsid w:val="001E0E22"/>
    <w:rsid w:val="001E2C24"/>
    <w:rsid w:val="002073B7"/>
    <w:rsid w:val="00211444"/>
    <w:rsid w:val="002307B6"/>
    <w:rsid w:val="002308F4"/>
    <w:rsid w:val="00247AE1"/>
    <w:rsid w:val="00250F65"/>
    <w:rsid w:val="00252AB6"/>
    <w:rsid w:val="002645B3"/>
    <w:rsid w:val="00277747"/>
    <w:rsid w:val="0028237B"/>
    <w:rsid w:val="002827CF"/>
    <w:rsid w:val="00284871"/>
    <w:rsid w:val="00284B72"/>
    <w:rsid w:val="002A3CBF"/>
    <w:rsid w:val="002A6A88"/>
    <w:rsid w:val="002A703A"/>
    <w:rsid w:val="002A7173"/>
    <w:rsid w:val="002B20A1"/>
    <w:rsid w:val="002C3E25"/>
    <w:rsid w:val="002D64AE"/>
    <w:rsid w:val="002E6292"/>
    <w:rsid w:val="00317C05"/>
    <w:rsid w:val="0032171B"/>
    <w:rsid w:val="00321E95"/>
    <w:rsid w:val="003301BF"/>
    <w:rsid w:val="00331659"/>
    <w:rsid w:val="00353B32"/>
    <w:rsid w:val="00360A3A"/>
    <w:rsid w:val="00374B18"/>
    <w:rsid w:val="00375527"/>
    <w:rsid w:val="00375793"/>
    <w:rsid w:val="00377AB9"/>
    <w:rsid w:val="003860EF"/>
    <w:rsid w:val="003A14B0"/>
    <w:rsid w:val="003A534F"/>
    <w:rsid w:val="003A5FC2"/>
    <w:rsid w:val="003A6442"/>
    <w:rsid w:val="003C0FFC"/>
    <w:rsid w:val="003D2B49"/>
    <w:rsid w:val="003E0A05"/>
    <w:rsid w:val="003E2BF5"/>
    <w:rsid w:val="003F4449"/>
    <w:rsid w:val="00402463"/>
    <w:rsid w:val="00404E0B"/>
    <w:rsid w:val="00406D5F"/>
    <w:rsid w:val="0041568C"/>
    <w:rsid w:val="00435204"/>
    <w:rsid w:val="004360C3"/>
    <w:rsid w:val="00437ED9"/>
    <w:rsid w:val="00446A9F"/>
    <w:rsid w:val="00460D30"/>
    <w:rsid w:val="004767DD"/>
    <w:rsid w:val="0048218B"/>
    <w:rsid w:val="004B3EF8"/>
    <w:rsid w:val="004B78F2"/>
    <w:rsid w:val="004C6AAB"/>
    <w:rsid w:val="004D6606"/>
    <w:rsid w:val="004F14EE"/>
    <w:rsid w:val="00507A93"/>
    <w:rsid w:val="00510CA6"/>
    <w:rsid w:val="00520C28"/>
    <w:rsid w:val="005238AA"/>
    <w:rsid w:val="0054223A"/>
    <w:rsid w:val="005507BB"/>
    <w:rsid w:val="005611F4"/>
    <w:rsid w:val="00571930"/>
    <w:rsid w:val="00577EEC"/>
    <w:rsid w:val="0059154A"/>
    <w:rsid w:val="005942BF"/>
    <w:rsid w:val="005B3921"/>
    <w:rsid w:val="005D5E15"/>
    <w:rsid w:val="005E0025"/>
    <w:rsid w:val="005F0E03"/>
    <w:rsid w:val="00601F76"/>
    <w:rsid w:val="006070F4"/>
    <w:rsid w:val="006115B6"/>
    <w:rsid w:val="00613E87"/>
    <w:rsid w:val="00622C19"/>
    <w:rsid w:val="00627CC7"/>
    <w:rsid w:val="00633C38"/>
    <w:rsid w:val="006402EF"/>
    <w:rsid w:val="00643A24"/>
    <w:rsid w:val="006512B7"/>
    <w:rsid w:val="00672D5D"/>
    <w:rsid w:val="00682010"/>
    <w:rsid w:val="00685CFB"/>
    <w:rsid w:val="00686D37"/>
    <w:rsid w:val="006A633B"/>
    <w:rsid w:val="006C296E"/>
    <w:rsid w:val="006D3A43"/>
    <w:rsid w:val="006E0844"/>
    <w:rsid w:val="006E6FCA"/>
    <w:rsid w:val="006E7B85"/>
    <w:rsid w:val="006F027A"/>
    <w:rsid w:val="006F43A4"/>
    <w:rsid w:val="006F675C"/>
    <w:rsid w:val="00703B27"/>
    <w:rsid w:val="007065CD"/>
    <w:rsid w:val="00707645"/>
    <w:rsid w:val="007125CE"/>
    <w:rsid w:val="00720837"/>
    <w:rsid w:val="0073423A"/>
    <w:rsid w:val="00734A60"/>
    <w:rsid w:val="00740111"/>
    <w:rsid w:val="007441F3"/>
    <w:rsid w:val="00754544"/>
    <w:rsid w:val="007645AB"/>
    <w:rsid w:val="00767BF0"/>
    <w:rsid w:val="00773375"/>
    <w:rsid w:val="00775E01"/>
    <w:rsid w:val="00780A02"/>
    <w:rsid w:val="007838AF"/>
    <w:rsid w:val="007A4FB5"/>
    <w:rsid w:val="007B38FA"/>
    <w:rsid w:val="007B3DF7"/>
    <w:rsid w:val="007B5FD6"/>
    <w:rsid w:val="007C14C3"/>
    <w:rsid w:val="007D2C62"/>
    <w:rsid w:val="007D547C"/>
    <w:rsid w:val="007F5F77"/>
    <w:rsid w:val="007F7F55"/>
    <w:rsid w:val="0080029E"/>
    <w:rsid w:val="008007F8"/>
    <w:rsid w:val="008069D0"/>
    <w:rsid w:val="00814117"/>
    <w:rsid w:val="00820CEE"/>
    <w:rsid w:val="00826E81"/>
    <w:rsid w:val="0083146A"/>
    <w:rsid w:val="00836B63"/>
    <w:rsid w:val="008452FE"/>
    <w:rsid w:val="008555D3"/>
    <w:rsid w:val="008576BE"/>
    <w:rsid w:val="008639B4"/>
    <w:rsid w:val="008739B6"/>
    <w:rsid w:val="008846ED"/>
    <w:rsid w:val="0088640D"/>
    <w:rsid w:val="008937F8"/>
    <w:rsid w:val="00896777"/>
    <w:rsid w:val="008C47A3"/>
    <w:rsid w:val="008D0C90"/>
    <w:rsid w:val="008F18BA"/>
    <w:rsid w:val="008F57C8"/>
    <w:rsid w:val="00901B49"/>
    <w:rsid w:val="009047E5"/>
    <w:rsid w:val="0091140C"/>
    <w:rsid w:val="00911AA3"/>
    <w:rsid w:val="00926AB5"/>
    <w:rsid w:val="00934A8D"/>
    <w:rsid w:val="00937F05"/>
    <w:rsid w:val="009434FF"/>
    <w:rsid w:val="009537E9"/>
    <w:rsid w:val="009611B7"/>
    <w:rsid w:val="00972248"/>
    <w:rsid w:val="00977A45"/>
    <w:rsid w:val="0098525A"/>
    <w:rsid w:val="00994328"/>
    <w:rsid w:val="0099673F"/>
    <w:rsid w:val="009A60DD"/>
    <w:rsid w:val="009A68D7"/>
    <w:rsid w:val="009C0671"/>
    <w:rsid w:val="009D2576"/>
    <w:rsid w:val="009E16A5"/>
    <w:rsid w:val="009E7A2A"/>
    <w:rsid w:val="00A23C80"/>
    <w:rsid w:val="00A33963"/>
    <w:rsid w:val="00A4194B"/>
    <w:rsid w:val="00A5192D"/>
    <w:rsid w:val="00A5482F"/>
    <w:rsid w:val="00A60D38"/>
    <w:rsid w:val="00A644D0"/>
    <w:rsid w:val="00A6596F"/>
    <w:rsid w:val="00A82463"/>
    <w:rsid w:val="00A86BFC"/>
    <w:rsid w:val="00A87DBE"/>
    <w:rsid w:val="00A9293B"/>
    <w:rsid w:val="00A93CA4"/>
    <w:rsid w:val="00A972AA"/>
    <w:rsid w:val="00AB5E14"/>
    <w:rsid w:val="00AB722A"/>
    <w:rsid w:val="00AC1A9C"/>
    <w:rsid w:val="00AD4950"/>
    <w:rsid w:val="00AE64FD"/>
    <w:rsid w:val="00AF0279"/>
    <w:rsid w:val="00AF2414"/>
    <w:rsid w:val="00B0239E"/>
    <w:rsid w:val="00B023CE"/>
    <w:rsid w:val="00B034D0"/>
    <w:rsid w:val="00B03B32"/>
    <w:rsid w:val="00B03CC5"/>
    <w:rsid w:val="00B05924"/>
    <w:rsid w:val="00B1014E"/>
    <w:rsid w:val="00B12157"/>
    <w:rsid w:val="00B13A13"/>
    <w:rsid w:val="00B2505D"/>
    <w:rsid w:val="00B270AB"/>
    <w:rsid w:val="00B27355"/>
    <w:rsid w:val="00B41E8A"/>
    <w:rsid w:val="00B42AD6"/>
    <w:rsid w:val="00B469E8"/>
    <w:rsid w:val="00B47539"/>
    <w:rsid w:val="00B47C43"/>
    <w:rsid w:val="00B52335"/>
    <w:rsid w:val="00B60A52"/>
    <w:rsid w:val="00B64793"/>
    <w:rsid w:val="00B754F2"/>
    <w:rsid w:val="00B80648"/>
    <w:rsid w:val="00B81F6C"/>
    <w:rsid w:val="00B8387E"/>
    <w:rsid w:val="00B91DE2"/>
    <w:rsid w:val="00BA0103"/>
    <w:rsid w:val="00BA1983"/>
    <w:rsid w:val="00BA2CFF"/>
    <w:rsid w:val="00BA7930"/>
    <w:rsid w:val="00BB20F6"/>
    <w:rsid w:val="00BB6169"/>
    <w:rsid w:val="00BC2FA3"/>
    <w:rsid w:val="00BD1F15"/>
    <w:rsid w:val="00BD55B5"/>
    <w:rsid w:val="00BE33A1"/>
    <w:rsid w:val="00BF562E"/>
    <w:rsid w:val="00C01B17"/>
    <w:rsid w:val="00C039FC"/>
    <w:rsid w:val="00C04173"/>
    <w:rsid w:val="00C1261D"/>
    <w:rsid w:val="00C21698"/>
    <w:rsid w:val="00C227C7"/>
    <w:rsid w:val="00C22DB0"/>
    <w:rsid w:val="00C252C6"/>
    <w:rsid w:val="00C25DFA"/>
    <w:rsid w:val="00C276BA"/>
    <w:rsid w:val="00C30F9C"/>
    <w:rsid w:val="00C31287"/>
    <w:rsid w:val="00C31A84"/>
    <w:rsid w:val="00C347CB"/>
    <w:rsid w:val="00C5289D"/>
    <w:rsid w:val="00C83B8E"/>
    <w:rsid w:val="00C86B32"/>
    <w:rsid w:val="00C94BFE"/>
    <w:rsid w:val="00C96224"/>
    <w:rsid w:val="00CA2351"/>
    <w:rsid w:val="00CA42C6"/>
    <w:rsid w:val="00CB3747"/>
    <w:rsid w:val="00CB5614"/>
    <w:rsid w:val="00CC2082"/>
    <w:rsid w:val="00CD5FB0"/>
    <w:rsid w:val="00CE2684"/>
    <w:rsid w:val="00CF38A9"/>
    <w:rsid w:val="00D05346"/>
    <w:rsid w:val="00D1024D"/>
    <w:rsid w:val="00D26EEC"/>
    <w:rsid w:val="00D336CA"/>
    <w:rsid w:val="00D357BB"/>
    <w:rsid w:val="00D429A8"/>
    <w:rsid w:val="00D454D5"/>
    <w:rsid w:val="00D5148A"/>
    <w:rsid w:val="00D528A8"/>
    <w:rsid w:val="00D52C9E"/>
    <w:rsid w:val="00D601F7"/>
    <w:rsid w:val="00D75E22"/>
    <w:rsid w:val="00D80DA3"/>
    <w:rsid w:val="00D85FE5"/>
    <w:rsid w:val="00DB10F4"/>
    <w:rsid w:val="00DE2E66"/>
    <w:rsid w:val="00DE7AA5"/>
    <w:rsid w:val="00DF349F"/>
    <w:rsid w:val="00DF36C2"/>
    <w:rsid w:val="00E0213D"/>
    <w:rsid w:val="00E0569B"/>
    <w:rsid w:val="00E07F0D"/>
    <w:rsid w:val="00E22270"/>
    <w:rsid w:val="00E26316"/>
    <w:rsid w:val="00E26930"/>
    <w:rsid w:val="00E33C79"/>
    <w:rsid w:val="00E41B69"/>
    <w:rsid w:val="00E5669E"/>
    <w:rsid w:val="00E626AF"/>
    <w:rsid w:val="00E63FC9"/>
    <w:rsid w:val="00E670A1"/>
    <w:rsid w:val="00E779AA"/>
    <w:rsid w:val="00E847A4"/>
    <w:rsid w:val="00EA33CD"/>
    <w:rsid w:val="00EA364A"/>
    <w:rsid w:val="00EA7659"/>
    <w:rsid w:val="00EC077F"/>
    <w:rsid w:val="00EC0B9A"/>
    <w:rsid w:val="00EC47F8"/>
    <w:rsid w:val="00EE02E4"/>
    <w:rsid w:val="00F01F8E"/>
    <w:rsid w:val="00F05491"/>
    <w:rsid w:val="00F235E8"/>
    <w:rsid w:val="00F43E96"/>
    <w:rsid w:val="00F54B86"/>
    <w:rsid w:val="00F55B95"/>
    <w:rsid w:val="00F6013D"/>
    <w:rsid w:val="00F67054"/>
    <w:rsid w:val="00F67A4F"/>
    <w:rsid w:val="00F7472C"/>
    <w:rsid w:val="00F76337"/>
    <w:rsid w:val="00F77728"/>
    <w:rsid w:val="00F80E50"/>
    <w:rsid w:val="00F83B12"/>
    <w:rsid w:val="00F9528F"/>
    <w:rsid w:val="00FB1E83"/>
    <w:rsid w:val="00FB7288"/>
    <w:rsid w:val="00FC46AA"/>
    <w:rsid w:val="00FC58E8"/>
    <w:rsid w:val="00FC5F93"/>
    <w:rsid w:val="00FD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91514"/>
  <w14:defaultImageDpi w14:val="330"/>
  <w15:chartTrackingRefBased/>
  <w15:docId w15:val="{C8D84B08-2385-1049-AB74-36D18653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73F"/>
    <w:pPr>
      <w:spacing w:after="480" w:line="360" w:lineRule="auto"/>
    </w:pPr>
    <w:rPr>
      <w:rFonts w:ascii="Atak Light" w:eastAsia="Atkinson Hyperlegible" w:hAnsi="Atak Light" w:cs="Atkinson Hyperlegible"/>
      <w:color w:val="000000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8F2"/>
    <w:pPr>
      <w:keepNext/>
      <w:keepLines/>
      <w:pBdr>
        <w:bottom w:val="single" w:sz="18" w:space="14" w:color="0033A0"/>
      </w:pBdr>
      <w:spacing w:line="240" w:lineRule="auto"/>
      <w:outlineLvl w:val="0"/>
    </w:pPr>
    <w:rPr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E58"/>
    <w:pPr>
      <w:keepNext/>
      <w:keepLines/>
      <w:spacing w:line="240" w:lineRule="auto"/>
      <w:outlineLvl w:val="1"/>
    </w:pPr>
    <w:rPr>
      <w:sz w:val="40"/>
      <w:szCs w:val="4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5E58"/>
    <w:pPr>
      <w:keepNext/>
      <w:keepLines/>
      <w:spacing w:line="240" w:lineRule="auto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5E58"/>
    <w:pPr>
      <w:keepNext/>
      <w:keepLines/>
      <w:spacing w:line="240" w:lineRule="auto"/>
      <w:outlineLvl w:val="3"/>
    </w:pPr>
    <w:rPr>
      <w:sz w:val="32"/>
      <w:szCs w:val="3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5E58"/>
    <w:pPr>
      <w:keepNext/>
      <w:keepLines/>
      <w:spacing w:line="240" w:lineRule="auto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5E58"/>
    <w:pPr>
      <w:keepNext/>
      <w:keepLines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0B5E58"/>
    <w:pPr>
      <w:outlineLvl w:val="6"/>
    </w:pPr>
    <w:rPr>
      <w:sz w:val="22"/>
    </w:rPr>
  </w:style>
  <w:style w:type="paragraph" w:styleId="Heading8">
    <w:name w:val="heading 8"/>
    <w:basedOn w:val="Heading6"/>
    <w:next w:val="Normal"/>
    <w:link w:val="Heading8Char"/>
    <w:uiPriority w:val="9"/>
    <w:unhideWhenUsed/>
    <w:qFormat/>
    <w:rsid w:val="000B5E58"/>
    <w:pPr>
      <w:outlineLvl w:val="7"/>
    </w:pPr>
    <w:rPr>
      <w:sz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0B5E58"/>
    <w:pPr>
      <w:outlineLvl w:val="8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8F2"/>
    <w:rPr>
      <w:rFonts w:ascii="Atak Light" w:eastAsia="Atkinson Hyperlegible" w:hAnsi="Atak Light" w:cs="Atkinson Hyperlegible"/>
      <w:color w:val="000000"/>
      <w:kern w:val="0"/>
      <w:sz w:val="56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B5E58"/>
    <w:rPr>
      <w:rFonts w:ascii="Atak Light" w:eastAsia="Atkinson Hyperlegible" w:hAnsi="Atak Light" w:cs="Atkinson Hyperlegible"/>
      <w:color w:val="000000"/>
      <w:kern w:val="0"/>
      <w:sz w:val="40"/>
      <w:szCs w:val="4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B5E58"/>
    <w:rPr>
      <w:rFonts w:ascii="Atak Light" w:eastAsia="Atkinson Hyperlegible" w:hAnsi="Atak Light" w:cs="Atkinson Hyperlegible"/>
      <w:color w:val="000000"/>
      <w:kern w:val="0"/>
      <w:sz w:val="36"/>
      <w:szCs w:val="36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0B5E58"/>
    <w:rPr>
      <w:rFonts w:ascii="Atak Light" w:eastAsia="Atkinson Hyperlegible" w:hAnsi="Atak Light" w:cs="Atkinson Hyperlegible"/>
      <w:color w:val="000000"/>
      <w:kern w:val="0"/>
      <w:sz w:val="32"/>
      <w:szCs w:val="3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0B5E58"/>
    <w:rPr>
      <w:rFonts w:ascii="Atak Light" w:eastAsia="Atkinson Hyperlegible" w:hAnsi="Atak Light" w:cs="Atkinson Hyperlegible"/>
      <w:color w:val="000000"/>
      <w:kern w:val="0"/>
      <w:szCs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0B5E58"/>
    <w:rPr>
      <w:rFonts w:ascii="Atak Light" w:eastAsia="Atkinson Hyperlegible" w:hAnsi="Atak Light" w:cs="Atkinson Hyperlegible"/>
      <w:color w:val="000000"/>
      <w:kern w:val="0"/>
      <w:sz w:val="22"/>
      <w:szCs w:val="28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0B5E58"/>
    <w:rPr>
      <w:rFonts w:ascii="Atak Light" w:eastAsia="Atkinson Hyperlegible" w:hAnsi="Atak Light" w:cs="Atkinson Hyperlegible"/>
      <w:color w:val="000000"/>
      <w:kern w:val="0"/>
      <w:sz w:val="21"/>
      <w:szCs w:val="28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0B5E58"/>
    <w:rPr>
      <w:rFonts w:ascii="Atak Light" w:eastAsia="Atkinson Hyperlegible" w:hAnsi="Atak Light" w:cs="Atkinson Hyperlegible"/>
      <w:color w:val="000000"/>
      <w:kern w:val="0"/>
      <w:sz w:val="20"/>
      <w:szCs w:val="28"/>
      <w14:ligatures w14:val="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41568C"/>
  </w:style>
  <w:style w:type="paragraph" w:styleId="Title">
    <w:name w:val="Title"/>
    <w:basedOn w:val="Heading1"/>
    <w:next w:val="Normal"/>
    <w:link w:val="TitleChar"/>
    <w:uiPriority w:val="10"/>
    <w:qFormat/>
    <w:rsid w:val="000B5E58"/>
  </w:style>
  <w:style w:type="character" w:customStyle="1" w:styleId="TitleChar">
    <w:name w:val="Title Char"/>
    <w:basedOn w:val="DefaultParagraphFont"/>
    <w:link w:val="Title"/>
    <w:uiPriority w:val="10"/>
    <w:rsid w:val="000B5E58"/>
    <w:rPr>
      <w:rFonts w:ascii="Atak Light" w:eastAsia="Atkinson Hyperlegible" w:hAnsi="Atak Light" w:cs="Atkinson Hyperlegible"/>
      <w:color w:val="000000"/>
      <w:kern w:val="0"/>
      <w:sz w:val="56"/>
      <w:szCs w:val="48"/>
      <w14:ligatures w14:val="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0B5E58"/>
  </w:style>
  <w:style w:type="character" w:customStyle="1" w:styleId="SubtitleChar">
    <w:name w:val="Subtitle Char"/>
    <w:basedOn w:val="DefaultParagraphFont"/>
    <w:link w:val="Subtitle"/>
    <w:uiPriority w:val="11"/>
    <w:rsid w:val="000B5E58"/>
    <w:rPr>
      <w:rFonts w:ascii="Atak Light" w:eastAsia="Atkinson Hyperlegible" w:hAnsi="Atak Light" w:cs="Atkinson Hyperlegible"/>
      <w:color w:val="000000"/>
      <w:kern w:val="0"/>
      <w:sz w:val="40"/>
      <w:szCs w:val="4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B5E58"/>
    <w:rPr>
      <w:i/>
      <w:iCs/>
      <w:color w:val="000000"/>
    </w:rPr>
  </w:style>
  <w:style w:type="paragraph" w:styleId="NoSpacing">
    <w:name w:val="No Spacing"/>
    <w:uiPriority w:val="1"/>
    <w:qFormat/>
    <w:rsid w:val="00E33C7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line="360" w:lineRule="auto"/>
    </w:pPr>
    <w:rPr>
      <w:rFonts w:ascii="Atak Light" w:eastAsia="Atkinson Hyperlegible" w:hAnsi="Atak Light" w:cs="Atkinson Hyperlegible"/>
      <w:color w:val="000000"/>
      <w:kern w:val="0"/>
      <w:sz w:val="28"/>
      <w:szCs w:val="28"/>
      <w14:ligatures w14:val="none"/>
    </w:rPr>
  </w:style>
  <w:style w:type="character" w:styleId="Emphasis">
    <w:name w:val="Emphasis"/>
    <w:basedOn w:val="DefaultParagraphFont"/>
    <w:uiPriority w:val="20"/>
    <w:qFormat/>
    <w:rsid w:val="0041568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1568C"/>
    <w:rPr>
      <w:b/>
      <w:bCs/>
      <w:i/>
      <w:iCs/>
    </w:rPr>
  </w:style>
  <w:style w:type="character" w:styleId="Strong">
    <w:name w:val="Strong"/>
    <w:basedOn w:val="DefaultParagraphFont"/>
    <w:uiPriority w:val="22"/>
    <w:qFormat/>
    <w:rsid w:val="0041568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0029E"/>
    <w:pPr>
      <w:pBdr>
        <w:top w:val="single" w:sz="18" w:space="14" w:color="0033A0"/>
        <w:left w:val="single" w:sz="18" w:space="14" w:color="0033A0"/>
        <w:bottom w:val="single" w:sz="18" w:space="8" w:color="0033A0"/>
        <w:right w:val="single" w:sz="18" w:space="14" w:color="0033A0"/>
      </w:pBdr>
      <w:suppressAutoHyphens/>
      <w:ind w:left="288" w:right="288"/>
    </w:pPr>
    <w:rPr>
      <w:b/>
      <w:bCs/>
      <w:color w:val="0033A0"/>
    </w:rPr>
  </w:style>
  <w:style w:type="character" w:customStyle="1" w:styleId="QuoteChar">
    <w:name w:val="Quote Char"/>
    <w:basedOn w:val="DefaultParagraphFont"/>
    <w:link w:val="Quote"/>
    <w:uiPriority w:val="29"/>
    <w:rsid w:val="0080029E"/>
    <w:rPr>
      <w:rFonts w:ascii="Atak Light" w:eastAsia="Atkinson Hyperlegible" w:hAnsi="Atak Light" w:cs="Atkinson Hyperlegible"/>
      <w:b/>
      <w:bCs/>
      <w:color w:val="0033A0"/>
      <w:kern w:val="0"/>
      <w:sz w:val="28"/>
      <w:szCs w:val="28"/>
      <w14:ligatures w14:val="none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80029E"/>
    <w:pPr>
      <w:shd w:val="solid" w:color="FFE600" w:fill="FFE60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80029E"/>
    <w:rPr>
      <w:rFonts w:ascii="Atak Light" w:eastAsia="Atkinson Hyperlegible" w:hAnsi="Atak Light" w:cs="Atkinson Hyperlegible"/>
      <w:b/>
      <w:bCs/>
      <w:color w:val="0033A0"/>
      <w:kern w:val="0"/>
      <w:sz w:val="28"/>
      <w:szCs w:val="28"/>
      <w:shd w:val="solid" w:color="FFE600" w:fill="FFE600"/>
      <w14:ligatures w14:val="none"/>
    </w:rPr>
  </w:style>
  <w:style w:type="paragraph" w:styleId="ListParagraph">
    <w:name w:val="List Paragraph"/>
    <w:basedOn w:val="Normal"/>
    <w:uiPriority w:val="34"/>
    <w:qFormat/>
    <w:rsid w:val="0041568C"/>
    <w:pPr>
      <w:tabs>
        <w:tab w:val="left" w:pos="0"/>
      </w:tabs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0029E"/>
    <w:pPr>
      <w:suppressAutoHyphens/>
    </w:pPr>
    <w:rPr>
      <w:iCs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1568C"/>
  </w:style>
  <w:style w:type="paragraph" w:styleId="BodyText">
    <w:name w:val="Body Text"/>
    <w:basedOn w:val="Normal"/>
    <w:link w:val="BodyTextChar"/>
    <w:uiPriority w:val="99"/>
    <w:unhideWhenUsed/>
    <w:rsid w:val="0041568C"/>
    <w:pPr>
      <w:suppressAutoHyphens/>
    </w:pPr>
  </w:style>
  <w:style w:type="character" w:customStyle="1" w:styleId="BodyTextChar">
    <w:name w:val="Body Text Char"/>
    <w:basedOn w:val="DefaultParagraphFont"/>
    <w:link w:val="BodyText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BodyText2">
    <w:name w:val="Body Text 2"/>
    <w:basedOn w:val="Normal"/>
    <w:link w:val="BodyText2Char"/>
    <w:uiPriority w:val="99"/>
    <w:unhideWhenUsed/>
    <w:rsid w:val="0041568C"/>
    <w:pPr>
      <w:suppressAutoHyphens/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Cs w:val="28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80029E"/>
    <w:pPr>
      <w:suppressAutoHyphens/>
    </w:pPr>
    <w:rPr>
      <w:color w:val="0033A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0029E"/>
    <w:rPr>
      <w:rFonts w:ascii="Atak Light" w:eastAsia="Atkinson Hyperlegible" w:hAnsi="Atak Light" w:cs="Atkinson Hyperlegible"/>
      <w:color w:val="0033A0"/>
      <w:kern w:val="0"/>
      <w:szCs w:val="16"/>
      <w14:ligatures w14:val="none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41568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BodyTextIndent">
    <w:name w:val="Body Text Indent"/>
    <w:basedOn w:val="Normal"/>
    <w:link w:val="BodyTextIndentChar"/>
    <w:uiPriority w:val="99"/>
    <w:unhideWhenUsed/>
    <w:rsid w:val="0041568C"/>
    <w:pPr>
      <w:suppressAutoHyphens/>
      <w:ind w:left="288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41568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1568C"/>
    <w:pPr>
      <w:spacing w:after="120" w:line="480" w:lineRule="auto"/>
      <w:ind w:left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character" w:styleId="CommentReference">
    <w:name w:val="annotation reference"/>
    <w:basedOn w:val="DefaultParagraphFont"/>
    <w:uiPriority w:val="99"/>
    <w:unhideWhenUsed/>
    <w:rsid w:val="0080029E"/>
    <w:rPr>
      <w:b/>
      <w:color w:val="000000"/>
      <w:sz w:val="28"/>
      <w:szCs w:val="16"/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sid w:val="0041568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15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1568C"/>
    <w:rPr>
      <w:rFonts w:ascii="Atkinson Hyperlegible" w:eastAsia="Atkinson Hyperlegible" w:hAnsi="Atkinson Hyperlegible" w:cs="Atkinson Hyperlegible"/>
      <w:b/>
      <w:bCs/>
      <w:color w:val="242A36" w:themeColor="text1"/>
      <w:spacing w:val="12"/>
      <w:kern w:val="0"/>
      <w:szCs w:val="20"/>
      <w14:ligatures w14:val="none"/>
    </w:rPr>
  </w:style>
  <w:style w:type="paragraph" w:styleId="Date">
    <w:name w:val="Date"/>
    <w:basedOn w:val="Normal"/>
    <w:next w:val="Normal"/>
    <w:link w:val="DateChar"/>
    <w:uiPriority w:val="99"/>
    <w:unhideWhenUsed/>
    <w:rsid w:val="0080029E"/>
    <w:rPr>
      <w:color w:val="0033A0"/>
    </w:rPr>
  </w:style>
  <w:style w:type="character" w:customStyle="1" w:styleId="DateChar">
    <w:name w:val="Date Char"/>
    <w:basedOn w:val="DefaultParagraphFont"/>
    <w:link w:val="Date"/>
    <w:uiPriority w:val="99"/>
    <w:rsid w:val="0080029E"/>
    <w:rPr>
      <w:rFonts w:ascii="Atak Light" w:eastAsia="Atkinson Hyperlegible" w:hAnsi="Atak Light" w:cs="Atkinson Hyperlegible"/>
      <w:color w:val="0033A0"/>
      <w:kern w:val="0"/>
      <w:sz w:val="28"/>
      <w:szCs w:val="28"/>
      <w14:ligatures w14:val="none"/>
    </w:rPr>
  </w:style>
  <w:style w:type="paragraph" w:styleId="EndnoteText">
    <w:name w:val="endnote text"/>
    <w:basedOn w:val="Normal"/>
    <w:link w:val="EndnoteTextChar"/>
    <w:uiPriority w:val="99"/>
    <w:unhideWhenUsed/>
    <w:rsid w:val="0041568C"/>
    <w:pPr>
      <w:suppressAutoHyphens/>
      <w:spacing w:after="0"/>
      <w:contextualSpacing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Cs w:val="2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80029E"/>
    <w:pPr>
      <w:suppressAutoHyphens/>
      <w:spacing w:after="0"/>
      <w:contextualSpacing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029E"/>
    <w:rPr>
      <w:rFonts w:ascii="Atak Light" w:eastAsia="Atkinson Hyperlegible" w:hAnsi="Atak Light" w:cs="Atkinson Hyperlegible"/>
      <w:color w:val="000000"/>
      <w:kern w:val="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0029E"/>
    <w:pPr>
      <w:tabs>
        <w:tab w:val="center" w:pos="4680"/>
        <w:tab w:val="right" w:pos="9360"/>
      </w:tabs>
      <w:suppressAutoHyphens/>
    </w:pPr>
  </w:style>
  <w:style w:type="character" w:customStyle="1" w:styleId="FooterChar">
    <w:name w:val="Footer Char"/>
    <w:basedOn w:val="DefaultParagraphFont"/>
    <w:link w:val="Footer"/>
    <w:uiPriority w:val="99"/>
    <w:rsid w:val="0080029E"/>
    <w:rPr>
      <w:rFonts w:ascii="Atak Light" w:eastAsia="Atkinson Hyperlegible" w:hAnsi="Atak Light" w:cs="Atkinson Hyperlegible"/>
      <w:color w:val="000000"/>
      <w:kern w:val="0"/>
      <w:szCs w:val="28"/>
      <w14:ligatures w14:val="none"/>
    </w:rPr>
  </w:style>
  <w:style w:type="character" w:styleId="EndnoteReference">
    <w:name w:val="endnote reference"/>
    <w:basedOn w:val="DefaultParagraphFont"/>
    <w:uiPriority w:val="99"/>
    <w:unhideWhenUsed/>
    <w:rsid w:val="0080029E"/>
    <w:rPr>
      <w:b/>
      <w:color w:val="0033A0"/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80029E"/>
    <w:rPr>
      <w:b/>
      <w:color w:val="0033A0"/>
      <w:vertAlign w:val="superscript"/>
    </w:rPr>
  </w:style>
  <w:style w:type="character" w:styleId="Hashtag">
    <w:name w:val="Hashtag"/>
    <w:basedOn w:val="DefaultParagraphFont"/>
    <w:uiPriority w:val="99"/>
    <w:unhideWhenUsed/>
    <w:rsid w:val="0080029E"/>
    <w:rPr>
      <w:color w:val="0033A0"/>
      <w:bdr w:val="none" w:sz="0" w:space="0" w:color="auto"/>
      <w:shd w:val="clear" w:color="EFEFEF" w:themeColor="accent5" w:fill="FFE600"/>
    </w:rPr>
  </w:style>
  <w:style w:type="character" w:styleId="Hyperlink">
    <w:name w:val="Hyperlink"/>
    <w:basedOn w:val="DefaultParagraphFont"/>
    <w:uiPriority w:val="99"/>
    <w:unhideWhenUsed/>
    <w:rsid w:val="00F05491"/>
    <w:rPr>
      <w:color w:val="0033A0"/>
      <w:u w:val="single"/>
    </w:rPr>
  </w:style>
  <w:style w:type="paragraph" w:styleId="ListBullet">
    <w:name w:val="List Bullet"/>
    <w:basedOn w:val="Normal"/>
    <w:uiPriority w:val="99"/>
    <w:unhideWhenUsed/>
    <w:rsid w:val="0041568C"/>
    <w:pPr>
      <w:numPr>
        <w:numId w:val="1"/>
      </w:numPr>
      <w:contextualSpacing/>
    </w:pPr>
  </w:style>
  <w:style w:type="paragraph" w:styleId="List">
    <w:name w:val="List"/>
    <w:basedOn w:val="Normal"/>
    <w:uiPriority w:val="99"/>
    <w:unhideWhenUsed/>
    <w:rsid w:val="0041568C"/>
    <w:pPr>
      <w:ind w:left="283" w:hanging="283"/>
      <w:contextualSpacing/>
    </w:pPr>
  </w:style>
  <w:style w:type="paragraph" w:styleId="ListNumber">
    <w:name w:val="List Number"/>
    <w:basedOn w:val="Normal"/>
    <w:uiPriority w:val="99"/>
    <w:unhideWhenUsed/>
    <w:rsid w:val="0041568C"/>
    <w:pPr>
      <w:numPr>
        <w:numId w:val="2"/>
      </w:numPr>
      <w:contextualSpacing/>
    </w:pPr>
  </w:style>
  <w:style w:type="character" w:styleId="Mention">
    <w:name w:val="Mention"/>
    <w:basedOn w:val="DefaultParagraphFont"/>
    <w:uiPriority w:val="99"/>
    <w:unhideWhenUsed/>
    <w:rsid w:val="0080029E"/>
    <w:rPr>
      <w:color w:val="000000"/>
      <w:bdr w:val="none" w:sz="0" w:space="0" w:color="auto"/>
      <w:shd w:val="clear" w:color="B7A99A" w:themeColor="accent4" w:fill="FFE600"/>
    </w:rPr>
  </w:style>
  <w:style w:type="paragraph" w:styleId="TOC1">
    <w:name w:val="toc 1"/>
    <w:basedOn w:val="Normal"/>
    <w:next w:val="Normal"/>
    <w:autoRedefine/>
    <w:uiPriority w:val="39"/>
    <w:unhideWhenUsed/>
    <w:rsid w:val="0041568C"/>
    <w:pPr>
      <w:spacing w:after="100"/>
    </w:pPr>
  </w:style>
  <w:style w:type="paragraph" w:styleId="BodyTextIndent3">
    <w:name w:val="Body Text Indent 3"/>
    <w:basedOn w:val="Normal"/>
    <w:link w:val="BodyTextIndent3Char"/>
    <w:uiPriority w:val="99"/>
    <w:unhideWhenUsed/>
    <w:rsid w:val="0041568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16"/>
      <w:szCs w:val="16"/>
      <w14:ligatures w14:val="none"/>
    </w:rPr>
  </w:style>
  <w:style w:type="paragraph" w:styleId="E-mailSignature">
    <w:name w:val="E-mail Signature"/>
    <w:basedOn w:val="Normal"/>
    <w:link w:val="E-mailSignatureChar"/>
    <w:uiPriority w:val="99"/>
    <w:unhideWhenUsed/>
    <w:rsid w:val="0041568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5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paragraph" w:styleId="Index1">
    <w:name w:val="index 1"/>
    <w:basedOn w:val="Normal"/>
    <w:next w:val="Normal"/>
    <w:autoRedefine/>
    <w:uiPriority w:val="99"/>
    <w:unhideWhenUsed/>
    <w:rsid w:val="0041568C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unhideWhenUsed/>
    <w:rsid w:val="0041568C"/>
    <w:pPr>
      <w:spacing w:after="0" w:line="240" w:lineRule="auto"/>
      <w:ind w:left="560" w:hanging="280"/>
    </w:pPr>
  </w:style>
  <w:style w:type="character" w:styleId="PlaceholderText">
    <w:name w:val="Placeholder Text"/>
    <w:basedOn w:val="DefaultParagraphFont"/>
    <w:uiPriority w:val="99"/>
    <w:semiHidden/>
    <w:rsid w:val="0041568C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41568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41568C"/>
    <w:rPr>
      <w:rFonts w:ascii="Atkinson Hyperlegible" w:eastAsia="Atkinson Hyperlegible" w:hAnsi="Atkinson Hyperlegible" w:cs="Atkinson Hyperlegible"/>
      <w:color w:val="242A36" w:themeColor="text1"/>
      <w:spacing w:val="12"/>
      <w:kern w:val="0"/>
      <w:sz w:val="28"/>
      <w:szCs w:val="28"/>
      <w14:ligatures w14:val="none"/>
    </w:rPr>
  </w:style>
  <w:style w:type="character" w:styleId="UnresolvedMention">
    <w:name w:val="Unresolved Mention"/>
    <w:basedOn w:val="DefaultParagraphFont"/>
    <w:uiPriority w:val="99"/>
    <w:unhideWhenUsed/>
    <w:rsid w:val="0080029E"/>
    <w:rPr>
      <w:color w:val="000000"/>
      <w:bdr w:val="none" w:sz="0" w:space="0" w:color="auto"/>
      <w:shd w:val="clear" w:color="auto" w:fill="auto"/>
    </w:rPr>
  </w:style>
  <w:style w:type="table" w:styleId="TableGrid">
    <w:name w:val="Table Grid"/>
    <w:basedOn w:val="TableNormal"/>
    <w:uiPriority w:val="39"/>
    <w:rsid w:val="002C3E25"/>
    <w:rPr>
      <w:rFonts w:ascii="Atak Light" w:hAnsi="Atak Light"/>
    </w:rPr>
    <w:tblPr>
      <w:tblCellMar>
        <w:left w:w="0" w:type="dxa"/>
        <w:right w:w="0" w:type="dxa"/>
      </w:tblCellMar>
    </w:tblPr>
    <w:tblStylePr w:type="firstRow">
      <w:rPr>
        <w:b/>
      </w:rPr>
    </w:tblStylePr>
  </w:style>
  <w:style w:type="character" w:customStyle="1" w:styleId="Heading5Char">
    <w:name w:val="Heading 5 Char"/>
    <w:basedOn w:val="DefaultParagraphFont"/>
    <w:link w:val="Heading5"/>
    <w:uiPriority w:val="9"/>
    <w:rsid w:val="000B5E58"/>
    <w:rPr>
      <w:rFonts w:ascii="Atak Light" w:eastAsiaTheme="majorEastAsia" w:hAnsi="Atak Light" w:cstheme="majorBidi"/>
      <w:color w:val="000000"/>
      <w:kern w:val="0"/>
      <w:sz w:val="28"/>
      <w:szCs w:val="28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0029E"/>
    <w:rPr>
      <w:b/>
      <w:bCs/>
      <w:smallCaps/>
      <w:color w:val="0033A0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E33C79"/>
    <w:rPr>
      <w:color w:val="0033A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6076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aul.andrew.defaz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ome/Current%20Work/Freelance%20Work/2025%20Client%20Work/000459-paul-defazio/Paul_DeFazio_Theme.dotx" TargetMode="External"/></Relationships>
</file>

<file path=word/theme/theme1.xml><?xml version="1.0" encoding="utf-8"?>
<a:theme xmlns:a="http://schemas.openxmlformats.org/drawingml/2006/main" name="JessOddi">
  <a:themeElements>
    <a:clrScheme name="JessOddi">
      <a:dk1>
        <a:srgbClr val="242A36"/>
      </a:dk1>
      <a:lt1>
        <a:srgbClr val="FFFFFF"/>
      </a:lt1>
      <a:dk2>
        <a:srgbClr val="6E6B70"/>
      </a:dk2>
      <a:lt2>
        <a:srgbClr val="F9F7F7"/>
      </a:lt2>
      <a:accent1>
        <a:srgbClr val="006975"/>
      </a:accent1>
      <a:accent2>
        <a:srgbClr val="242A36"/>
      </a:accent2>
      <a:accent3>
        <a:srgbClr val="D9D9D6"/>
      </a:accent3>
      <a:accent4>
        <a:srgbClr val="B7A99A"/>
      </a:accent4>
      <a:accent5>
        <a:srgbClr val="EFEFEF"/>
      </a:accent5>
      <a:accent6>
        <a:srgbClr val="6E6B70"/>
      </a:accent6>
      <a:hlink>
        <a:srgbClr val="006975"/>
      </a:hlink>
      <a:folHlink>
        <a:srgbClr val="6E6B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Paul_DeFazio_Theme.dotx</Template>
  <TotalTime>30</TotalTime>
  <Pages>1</Pages>
  <Words>1056</Words>
  <Characters>8900</Characters>
  <Application>Microsoft Office Word</Application>
  <DocSecurity>0</DocSecurity>
  <Lines>468</Lines>
  <Paragraphs>497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</vt:lpstr>
    </vt:vector>
  </TitlesOfParts>
  <Manager/>
  <Company/>
  <LinksUpToDate>false</LinksUpToDate>
  <CharactersWithSpaces>9459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</dc:title>
  <dc:subject>Paul DeFazio CV</dc:subject>
  <dc:creator>Paul DeFazio</dc:creator>
  <cp:keywords>resume, cv, paul defazio</cp:keywords>
  <dc:description/>
  <cp:lastModifiedBy>Jessica Oddi</cp:lastModifiedBy>
  <cp:revision>8</cp:revision>
  <dcterms:created xsi:type="dcterms:W3CDTF">2025-11-23T16:51:00Z</dcterms:created>
  <dcterms:modified xsi:type="dcterms:W3CDTF">2025-11-23T17:28:00Z</dcterms:modified>
  <cp:category/>
</cp:coreProperties>
</file>