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4851" w14:textId="2515493F" w:rsidR="00FB4D68" w:rsidRPr="00FB4D68" w:rsidRDefault="00FB4D68" w:rsidP="00912F65">
      <w:pPr>
        <w:rPr>
          <w:color w:val="0B769F" w:themeColor="accent4" w:themeShade="BF"/>
          <w:sz w:val="24"/>
          <w:szCs w:val="24"/>
        </w:rPr>
      </w:pPr>
      <w:r w:rsidRPr="00FB4D68">
        <w:rPr>
          <w:noProof/>
          <w:color w:val="0F9ED5" w:themeColor="accent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C8FD" wp14:editId="12653CB0">
                <wp:simplePos x="0" y="0"/>
                <wp:positionH relativeFrom="column">
                  <wp:posOffset>7274665</wp:posOffset>
                </wp:positionH>
                <wp:positionV relativeFrom="paragraph">
                  <wp:posOffset>-813358</wp:posOffset>
                </wp:positionV>
                <wp:extent cx="2039815" cy="994787"/>
                <wp:effectExtent l="0" t="0" r="5080" b="0"/>
                <wp:wrapNone/>
                <wp:docPr id="1794718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994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3007E" w14:textId="1D19AA68" w:rsidR="00FB4D68" w:rsidRDefault="00FB4D68">
                            <w:r w:rsidRPr="00032F4C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</w:rPr>
                              <w:drawing>
                                <wp:inline distT="0" distB="0" distL="0" distR="0" wp14:anchorId="7CAB2780" wp14:editId="0ABF24C3">
                                  <wp:extent cx="1850390" cy="844059"/>
                                  <wp:effectExtent l="0" t="0" r="3810" b="0"/>
                                  <wp:docPr id="2" name="Picture 2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0390" cy="84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C8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2.8pt;margin-top:-64.05pt;width:160.6pt;height:7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" fillcolor="white [3201]" stroked="f" strokeweight=".5pt">
                <v:textbox>
                  <w:txbxContent>
                    <w:p w14:paraId="23E3007E" w14:textId="1D19AA68" w:rsidR="00FB4D68" w:rsidRDefault="00FB4D68">
                      <w:r w:rsidRPr="00032F4C">
                        <w:rPr>
                          <w:rFonts w:asciiTheme="minorHAnsi" w:eastAsia="Times New Roman" w:hAnsiTheme="minorHAnsi" w:cstheme="minorHAnsi"/>
                          <w:bCs/>
                          <w:noProof/>
                        </w:rPr>
                        <w:drawing>
                          <wp:inline distT="0" distB="0" distL="0" distR="0" wp14:anchorId="7CAB2780" wp14:editId="0ABF24C3">
                            <wp:extent cx="1850390" cy="844059"/>
                            <wp:effectExtent l="0" t="0" r="3810" b="0"/>
                            <wp:docPr id="2" name="Picture 2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0390" cy="84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4D68">
        <w:rPr>
          <w:color w:val="0B769F" w:themeColor="accent4" w:themeShade="BF"/>
          <w:sz w:val="24"/>
          <w:szCs w:val="24"/>
        </w:rPr>
        <w:t xml:space="preserve">THE ESF </w:t>
      </w:r>
      <w:r w:rsidR="0030251C">
        <w:rPr>
          <w:color w:val="0B769F" w:themeColor="accent4" w:themeShade="BF"/>
          <w:sz w:val="24"/>
          <w:szCs w:val="24"/>
        </w:rPr>
        <w:t xml:space="preserve">TEACHER </w:t>
      </w:r>
      <w:r w:rsidRPr="00FB4D68">
        <w:rPr>
          <w:color w:val="0B769F" w:themeColor="accent4" w:themeShade="BF"/>
          <w:sz w:val="24"/>
          <w:szCs w:val="24"/>
        </w:rPr>
        <w:t>WELLBEING EVALUATION GRADES (Concept Development)</w:t>
      </w:r>
      <w:r w:rsidRPr="00FB4D68">
        <w:rPr>
          <w:rFonts w:asciiTheme="minorHAnsi" w:eastAsia="Times New Roman" w:hAnsiTheme="minorHAnsi" w:cstheme="minorHAnsi"/>
          <w:noProof/>
        </w:rPr>
        <w:t xml:space="preserve"> </w:t>
      </w:r>
    </w:p>
    <w:p w14:paraId="0536FC3E" w14:textId="230EBBE7" w:rsidR="0030251C" w:rsidRPr="0030251C" w:rsidRDefault="00FB4D68" w:rsidP="0030251C">
      <w:pPr>
        <w:rPr>
          <w:b/>
          <w:bCs/>
        </w:rPr>
      </w:pPr>
      <w:r>
        <w:rPr>
          <w:b/>
          <w:bCs/>
          <w:color w:val="0B769F" w:themeColor="accent4" w:themeShade="BF"/>
        </w:rPr>
        <w:t>_______________________________________________________________________________________________________________________________</w:t>
      </w:r>
      <w:r>
        <w:rPr>
          <w:b/>
          <w:bCs/>
          <w:color w:val="0B769F" w:themeColor="accent4" w:themeShade="BF"/>
        </w:rPr>
        <w:br/>
      </w:r>
      <w:r>
        <w:rPr>
          <w:b/>
          <w:bCs/>
          <w:color w:val="0B769F" w:themeColor="accent4" w:themeShade="BF"/>
        </w:rPr>
        <w:br/>
      </w:r>
      <w:r w:rsidR="00912F65" w:rsidRPr="00912F65">
        <w:rPr>
          <w:b/>
          <w:bCs/>
          <w:color w:val="0B769F" w:themeColor="accent4" w:themeShade="BF"/>
        </w:rPr>
        <w:t>1. Concept: The ESF Grading System</w:t>
      </w:r>
      <w:r w:rsidR="00912F65">
        <w:rPr>
          <w:b/>
          <w:bCs/>
        </w:rPr>
        <w:br/>
      </w:r>
      <w:r w:rsidR="0030251C">
        <w:rPr>
          <w:b/>
          <w:bCs/>
        </w:rPr>
        <w:br/>
      </w:r>
      <w:r w:rsidR="0030251C" w:rsidRPr="0030251C">
        <w:t>The Eco-Systemic Flourishing (ESF) Grading System evaluates any wellbeing or indicator framework against two integrative dimensions:</w:t>
      </w:r>
      <w:r w:rsidR="0030251C">
        <w:br/>
      </w:r>
    </w:p>
    <w:p w14:paraId="29779371" w14:textId="074B5F31" w:rsidR="0030251C" w:rsidRPr="0030251C" w:rsidRDefault="0030251C" w:rsidP="0030251C">
      <w:r w:rsidRPr="0030251C">
        <w:rPr>
          <w:b/>
          <w:bCs/>
        </w:rPr>
        <w:t>Depth of Human Motivation</w:t>
      </w:r>
      <w:r w:rsidRPr="0030251C">
        <w:br/>
        <w:t>→ How far the framework progresses through the seven levels of human motivation — from Security to Growth.</w:t>
      </w:r>
      <w:r>
        <w:br/>
      </w:r>
    </w:p>
    <w:p w14:paraId="6B602360" w14:textId="718F9F35" w:rsidR="0030251C" w:rsidRPr="0030251C" w:rsidRDefault="0030251C" w:rsidP="0030251C">
      <w:r w:rsidRPr="0030251C">
        <w:rPr>
          <w:b/>
          <w:bCs/>
        </w:rPr>
        <w:t>Breadth of Ecosystemic Integration</w:t>
      </w:r>
      <w:r w:rsidRPr="0030251C">
        <w:br/>
        <w:t>→ How comprehensively it addresses the four ESF domains — Human Capacities &amp; Potential, Cultural Values &amp; Identity, Natural Environment, and Circular &amp; Regenerative Economics.</w:t>
      </w:r>
      <w:r>
        <w:br/>
      </w:r>
    </w:p>
    <w:p w14:paraId="623A0518" w14:textId="77777777" w:rsidR="0030251C" w:rsidRPr="0030251C" w:rsidRDefault="0030251C" w:rsidP="0030251C">
      <w:r w:rsidRPr="0030251C">
        <w:t xml:space="preserve">Each dimension is scored on a 0–5 scale, producing a composite </w:t>
      </w:r>
      <w:r w:rsidRPr="0030251C">
        <w:rPr>
          <w:b/>
          <w:bCs/>
        </w:rPr>
        <w:t>ESF Flourishing Grade</w:t>
      </w:r>
      <w:r w:rsidRPr="0030251C">
        <w:t>.</w:t>
      </w:r>
    </w:p>
    <w:p w14:paraId="66E26739" w14:textId="2DDBAE3D" w:rsidR="0030251C" w:rsidRPr="0030251C" w:rsidRDefault="0030251C" w:rsidP="0030251C"/>
    <w:p w14:paraId="169ED911" w14:textId="5FB828E8" w:rsidR="0030251C" w:rsidRPr="0030251C" w:rsidRDefault="0030251C" w:rsidP="0030251C">
      <w:pPr>
        <w:rPr>
          <w:b/>
          <w:bCs/>
        </w:rPr>
      </w:pPr>
      <w:r w:rsidRPr="0030251C">
        <w:rPr>
          <w:b/>
          <w:bCs/>
          <w:color w:val="0B769F" w:themeColor="accent4" w:themeShade="BF"/>
        </w:rPr>
        <w:t>2. Scoring Dimensions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6544"/>
        <w:gridCol w:w="5026"/>
      </w:tblGrid>
      <w:tr w:rsidR="0030251C" w:rsidRPr="0030251C" w14:paraId="1EC7EBDC" w14:textId="77777777" w:rsidTr="0030251C">
        <w:tc>
          <w:tcPr>
            <w:tcW w:w="0" w:type="auto"/>
            <w:hideMark/>
          </w:tcPr>
          <w:p w14:paraId="66FA0F1B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222265E9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CAC7317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Scoring Range</w:t>
            </w:r>
          </w:p>
        </w:tc>
      </w:tr>
      <w:tr w:rsidR="0030251C" w:rsidRPr="0030251C" w14:paraId="58CB6BCB" w14:textId="77777777" w:rsidTr="0030251C">
        <w:tc>
          <w:tcPr>
            <w:tcW w:w="0" w:type="auto"/>
            <w:hideMark/>
          </w:tcPr>
          <w:p w14:paraId="76B01ABB" w14:textId="77777777" w:rsidR="0030251C" w:rsidRPr="0030251C" w:rsidRDefault="0030251C" w:rsidP="0030251C">
            <w:r w:rsidRPr="0030251C">
              <w:rPr>
                <w:b/>
                <w:bCs/>
              </w:rPr>
              <w:t>Motivational Depth (0–5)</w:t>
            </w:r>
          </w:p>
        </w:tc>
        <w:tc>
          <w:tcPr>
            <w:tcW w:w="0" w:type="auto"/>
            <w:hideMark/>
          </w:tcPr>
          <w:p w14:paraId="5CFE6088" w14:textId="77777777" w:rsidR="0030251C" w:rsidRPr="0030251C" w:rsidRDefault="0030251C" w:rsidP="0030251C">
            <w:r w:rsidRPr="0030251C">
              <w:t>Assesses how fully the framework reflects all seven human motivation levels — from survival to self-transcendence.</w:t>
            </w:r>
          </w:p>
        </w:tc>
        <w:tc>
          <w:tcPr>
            <w:tcW w:w="0" w:type="auto"/>
            <w:hideMark/>
          </w:tcPr>
          <w:p w14:paraId="25CA3120" w14:textId="77777777" w:rsidR="0030251C" w:rsidRPr="0030251C" w:rsidRDefault="0030251C" w:rsidP="0030251C">
            <w:r w:rsidRPr="0030251C">
              <w:t>0 = Only survival/basic needs; 5 = Fully integrates Growth, Contribution, and Fulfilment.</w:t>
            </w:r>
          </w:p>
        </w:tc>
      </w:tr>
      <w:tr w:rsidR="0030251C" w:rsidRPr="0030251C" w14:paraId="5DEFC302" w14:textId="77777777" w:rsidTr="0030251C">
        <w:tc>
          <w:tcPr>
            <w:tcW w:w="0" w:type="auto"/>
            <w:hideMark/>
          </w:tcPr>
          <w:p w14:paraId="0EF33C6A" w14:textId="77777777" w:rsidR="0030251C" w:rsidRPr="0030251C" w:rsidRDefault="0030251C" w:rsidP="0030251C">
            <w:r w:rsidRPr="0030251C">
              <w:rPr>
                <w:b/>
                <w:bCs/>
              </w:rPr>
              <w:t>Domain Breadth (0–5)</w:t>
            </w:r>
          </w:p>
        </w:tc>
        <w:tc>
          <w:tcPr>
            <w:tcW w:w="0" w:type="auto"/>
            <w:hideMark/>
          </w:tcPr>
          <w:p w14:paraId="2461770A" w14:textId="77777777" w:rsidR="0030251C" w:rsidRPr="0030251C" w:rsidRDefault="0030251C" w:rsidP="0030251C">
            <w:r w:rsidRPr="0030251C">
              <w:t>Measures coverage across the four ESF domains.</w:t>
            </w:r>
          </w:p>
        </w:tc>
        <w:tc>
          <w:tcPr>
            <w:tcW w:w="0" w:type="auto"/>
            <w:hideMark/>
          </w:tcPr>
          <w:p w14:paraId="4A208DE1" w14:textId="77777777" w:rsidR="0030251C" w:rsidRPr="0030251C" w:rsidRDefault="0030251C" w:rsidP="0030251C">
            <w:r w:rsidRPr="0030251C">
              <w:t>0 = Single-domain (e.g. biomedical only); 5 = Fully balanced and ecosystemic.</w:t>
            </w:r>
          </w:p>
        </w:tc>
      </w:tr>
      <w:tr w:rsidR="0030251C" w:rsidRPr="0030251C" w14:paraId="2AA54542" w14:textId="77777777" w:rsidTr="0030251C">
        <w:tc>
          <w:tcPr>
            <w:tcW w:w="0" w:type="auto"/>
            <w:hideMark/>
          </w:tcPr>
          <w:p w14:paraId="52190E80" w14:textId="77777777" w:rsidR="0030251C" w:rsidRPr="0030251C" w:rsidRDefault="0030251C" w:rsidP="0030251C">
            <w:r w:rsidRPr="0030251C">
              <w:rPr>
                <w:b/>
                <w:bCs/>
              </w:rPr>
              <w:t>Relational Integration (0–5)</w:t>
            </w:r>
          </w:p>
        </w:tc>
        <w:tc>
          <w:tcPr>
            <w:tcW w:w="0" w:type="auto"/>
            <w:hideMark/>
          </w:tcPr>
          <w:p w14:paraId="264E181F" w14:textId="77777777" w:rsidR="0030251C" w:rsidRPr="0030251C" w:rsidRDefault="0030251C" w:rsidP="0030251C">
            <w:r w:rsidRPr="0030251C">
              <w:t>Evaluates inclusion of relationships, belonging, and cultural connection.</w:t>
            </w:r>
          </w:p>
        </w:tc>
        <w:tc>
          <w:tcPr>
            <w:tcW w:w="0" w:type="auto"/>
            <w:hideMark/>
          </w:tcPr>
          <w:p w14:paraId="1D002C04" w14:textId="77777777" w:rsidR="0030251C" w:rsidRPr="0030251C" w:rsidRDefault="0030251C" w:rsidP="0030251C">
            <w:r w:rsidRPr="0030251C">
              <w:t>0 = Absent; 5 = Deep relational and intercultural embodiment.</w:t>
            </w:r>
          </w:p>
        </w:tc>
      </w:tr>
      <w:tr w:rsidR="0030251C" w:rsidRPr="0030251C" w14:paraId="119361ED" w14:textId="77777777" w:rsidTr="0030251C">
        <w:tc>
          <w:tcPr>
            <w:tcW w:w="0" w:type="auto"/>
            <w:hideMark/>
          </w:tcPr>
          <w:p w14:paraId="215ECA79" w14:textId="77777777" w:rsidR="0030251C" w:rsidRPr="0030251C" w:rsidRDefault="0030251C" w:rsidP="0030251C">
            <w:r w:rsidRPr="0030251C">
              <w:rPr>
                <w:b/>
                <w:bCs/>
              </w:rPr>
              <w:t>Ecological Consciousness (0–5)</w:t>
            </w:r>
          </w:p>
        </w:tc>
        <w:tc>
          <w:tcPr>
            <w:tcW w:w="0" w:type="auto"/>
            <w:hideMark/>
          </w:tcPr>
          <w:p w14:paraId="4C8A4119" w14:textId="77777777" w:rsidR="0030251C" w:rsidRPr="0030251C" w:rsidRDefault="0030251C" w:rsidP="0030251C">
            <w:r w:rsidRPr="0030251C">
              <w:t>Captures environmental, planetary, and intergenerational wellbeing.</w:t>
            </w:r>
          </w:p>
        </w:tc>
        <w:tc>
          <w:tcPr>
            <w:tcW w:w="0" w:type="auto"/>
            <w:hideMark/>
          </w:tcPr>
          <w:p w14:paraId="6EF03E4F" w14:textId="77777777" w:rsidR="0030251C" w:rsidRPr="0030251C" w:rsidRDefault="0030251C" w:rsidP="0030251C">
            <w:r w:rsidRPr="0030251C">
              <w:t>0 = None; 5 = Explicit ecological reciprocity and planetary stewardship.</w:t>
            </w:r>
          </w:p>
        </w:tc>
      </w:tr>
      <w:tr w:rsidR="0030251C" w:rsidRPr="0030251C" w14:paraId="387C7603" w14:textId="77777777" w:rsidTr="0030251C">
        <w:tc>
          <w:tcPr>
            <w:tcW w:w="0" w:type="auto"/>
            <w:hideMark/>
          </w:tcPr>
          <w:p w14:paraId="5E2072EC" w14:textId="77777777" w:rsidR="0030251C" w:rsidRPr="0030251C" w:rsidRDefault="0030251C" w:rsidP="0030251C">
            <w:r w:rsidRPr="0030251C">
              <w:rPr>
                <w:b/>
                <w:bCs/>
              </w:rPr>
              <w:t>Transformative Potential (0–5)</w:t>
            </w:r>
          </w:p>
        </w:tc>
        <w:tc>
          <w:tcPr>
            <w:tcW w:w="0" w:type="auto"/>
            <w:hideMark/>
          </w:tcPr>
          <w:p w14:paraId="1DE5BFEC" w14:textId="77777777" w:rsidR="0030251C" w:rsidRPr="0030251C" w:rsidRDefault="0030251C" w:rsidP="0030251C">
            <w:r w:rsidRPr="0030251C">
              <w:t>Examines adaptability, resilience, learning, and civic co-creation.</w:t>
            </w:r>
          </w:p>
        </w:tc>
        <w:tc>
          <w:tcPr>
            <w:tcW w:w="0" w:type="auto"/>
            <w:hideMark/>
          </w:tcPr>
          <w:p w14:paraId="120081B3" w14:textId="77777777" w:rsidR="0030251C" w:rsidRPr="0030251C" w:rsidRDefault="0030251C" w:rsidP="0030251C">
            <w:r w:rsidRPr="0030251C">
              <w:t>0 = Static, top-down model; 5 = Participatory, regenerative, and adaptive.</w:t>
            </w:r>
          </w:p>
        </w:tc>
      </w:tr>
    </w:tbl>
    <w:p w14:paraId="19C81D98" w14:textId="0372E03C" w:rsidR="0030251C" w:rsidRPr="0030251C" w:rsidRDefault="0030251C" w:rsidP="0030251C">
      <w:r>
        <w:rPr>
          <w:b/>
          <w:bCs/>
        </w:rPr>
        <w:br/>
      </w:r>
      <w:r w:rsidRPr="0030251C">
        <w:rPr>
          <w:b/>
          <w:bCs/>
        </w:rPr>
        <w:t>Total Possible Score:</w:t>
      </w:r>
      <w:r w:rsidRPr="0030251C">
        <w:t xml:space="preserve"> 25</w:t>
      </w:r>
    </w:p>
    <w:p w14:paraId="4DFDE7CC" w14:textId="77777777" w:rsidR="0030251C" w:rsidRDefault="0030251C" w:rsidP="0030251C">
      <w:pPr>
        <w:rPr>
          <w:b/>
          <w:bCs/>
        </w:rPr>
      </w:pPr>
    </w:p>
    <w:p w14:paraId="74C9F96E" w14:textId="77777777" w:rsidR="0030251C" w:rsidRDefault="0030251C" w:rsidP="0030251C">
      <w:pPr>
        <w:rPr>
          <w:b/>
          <w:bCs/>
        </w:rPr>
      </w:pPr>
    </w:p>
    <w:p w14:paraId="2D241527" w14:textId="74F2D667" w:rsidR="0030251C" w:rsidRPr="0030251C" w:rsidRDefault="0030251C" w:rsidP="0030251C">
      <w:r w:rsidRPr="0030251C">
        <w:rPr>
          <w:b/>
          <w:bCs/>
        </w:rPr>
        <w:lastRenderedPageBreak/>
        <w:t>ESF Grade Bands:</w:t>
      </w:r>
      <w:r>
        <w:rPr>
          <w:b/>
          <w:bCs/>
        </w:rPr>
        <w:br/>
      </w:r>
      <w:r w:rsidRPr="0030251C">
        <w:br/>
        <w:t>A (21–25) — Fully eco-systemic; integrated flourishing framework.</w:t>
      </w:r>
      <w:r w:rsidRPr="0030251C">
        <w:br/>
        <w:t>B (16–20) — Broad and participative wellbeing model with emerging ecological or transformative depth.</w:t>
      </w:r>
      <w:r w:rsidRPr="0030251C">
        <w:br/>
        <w:t>C (11–15) — Functional wellbeing monitoring with limited relational or ecological integration.</w:t>
      </w:r>
      <w:r w:rsidRPr="0030251C">
        <w:br/>
        <w:t xml:space="preserve">D (6–10) — </w:t>
      </w:r>
      <w:r>
        <w:t xml:space="preserve">  </w:t>
      </w:r>
      <w:r w:rsidRPr="0030251C">
        <w:t>Primarily biomedical/economic model; early stage of transformation.</w:t>
      </w:r>
      <w:r w:rsidRPr="0030251C">
        <w:br/>
        <w:t xml:space="preserve">E (0–5) — </w:t>
      </w:r>
      <w:r>
        <w:t xml:space="preserve">    </w:t>
      </w:r>
      <w:r w:rsidRPr="0030251C">
        <w:t>Minimal wellbeing integration; reductionist indicators only.</w:t>
      </w:r>
    </w:p>
    <w:p w14:paraId="5C4C5734" w14:textId="4D4F4D6E" w:rsidR="0030251C" w:rsidRPr="0030251C" w:rsidRDefault="0030251C" w:rsidP="0030251C"/>
    <w:p w14:paraId="77BA3E27" w14:textId="765A5D7C" w:rsidR="0030251C" w:rsidRPr="0030251C" w:rsidRDefault="0030251C" w:rsidP="0030251C">
      <w:pPr>
        <w:rPr>
          <w:b/>
          <w:bCs/>
        </w:rPr>
      </w:pPr>
      <w:r w:rsidRPr="0030251C">
        <w:rPr>
          <w:b/>
          <w:bCs/>
          <w:color w:val="0B769F" w:themeColor="accent4" w:themeShade="BF"/>
        </w:rPr>
        <w:t>3. Applying the ESF Grading System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428"/>
        <w:gridCol w:w="1016"/>
        <w:gridCol w:w="1297"/>
        <w:gridCol w:w="1532"/>
        <w:gridCol w:w="1683"/>
        <w:gridCol w:w="868"/>
        <w:gridCol w:w="953"/>
        <w:gridCol w:w="3199"/>
      </w:tblGrid>
      <w:tr w:rsidR="0030251C" w:rsidRPr="0030251C" w14:paraId="27B48835" w14:textId="77777777" w:rsidTr="0030251C">
        <w:tc>
          <w:tcPr>
            <w:tcW w:w="0" w:type="auto"/>
            <w:hideMark/>
          </w:tcPr>
          <w:p w14:paraId="3EEF5D52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Framework</w:t>
            </w:r>
          </w:p>
        </w:tc>
        <w:tc>
          <w:tcPr>
            <w:tcW w:w="0" w:type="auto"/>
            <w:hideMark/>
          </w:tcPr>
          <w:p w14:paraId="7FDBF611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Motivational Depth (0–5)</w:t>
            </w:r>
          </w:p>
        </w:tc>
        <w:tc>
          <w:tcPr>
            <w:tcW w:w="0" w:type="auto"/>
            <w:hideMark/>
          </w:tcPr>
          <w:p w14:paraId="347BDDDE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Domain Breadth (0–5)</w:t>
            </w:r>
          </w:p>
        </w:tc>
        <w:tc>
          <w:tcPr>
            <w:tcW w:w="0" w:type="auto"/>
            <w:hideMark/>
          </w:tcPr>
          <w:p w14:paraId="0EFB5283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Relational Integration (0–5)</w:t>
            </w:r>
          </w:p>
        </w:tc>
        <w:tc>
          <w:tcPr>
            <w:tcW w:w="1532" w:type="dxa"/>
            <w:hideMark/>
          </w:tcPr>
          <w:p w14:paraId="5A991C4B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Ecological Consciousness (0–5)</w:t>
            </w:r>
          </w:p>
        </w:tc>
        <w:tc>
          <w:tcPr>
            <w:tcW w:w="1683" w:type="dxa"/>
            <w:hideMark/>
          </w:tcPr>
          <w:p w14:paraId="3EDF45A2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Transformative Potential (0–5)</w:t>
            </w:r>
          </w:p>
        </w:tc>
        <w:tc>
          <w:tcPr>
            <w:tcW w:w="868" w:type="dxa"/>
            <w:hideMark/>
          </w:tcPr>
          <w:p w14:paraId="167F3045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Total /25</w:t>
            </w:r>
          </w:p>
        </w:tc>
        <w:tc>
          <w:tcPr>
            <w:tcW w:w="953" w:type="dxa"/>
            <w:hideMark/>
          </w:tcPr>
          <w:p w14:paraId="286B876E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ESF Grade</w:t>
            </w:r>
          </w:p>
        </w:tc>
        <w:tc>
          <w:tcPr>
            <w:tcW w:w="3199" w:type="dxa"/>
            <w:hideMark/>
          </w:tcPr>
          <w:p w14:paraId="403761ED" w14:textId="77777777" w:rsidR="0030251C" w:rsidRPr="0030251C" w:rsidRDefault="0030251C" w:rsidP="0030251C">
            <w:pPr>
              <w:rPr>
                <w:b/>
                <w:bCs/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Summary Position</w:t>
            </w:r>
          </w:p>
        </w:tc>
      </w:tr>
      <w:tr w:rsidR="0030251C" w:rsidRPr="0030251C" w14:paraId="0CD42260" w14:textId="77777777" w:rsidTr="0030251C">
        <w:tc>
          <w:tcPr>
            <w:tcW w:w="0" w:type="auto"/>
            <w:hideMark/>
          </w:tcPr>
          <w:p w14:paraId="389F58E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Teacher Subjective Wellbeing Questionnaire (TSWQ)</w:t>
            </w:r>
          </w:p>
        </w:tc>
        <w:tc>
          <w:tcPr>
            <w:tcW w:w="0" w:type="auto"/>
            <w:hideMark/>
          </w:tcPr>
          <w:p w14:paraId="5422F3D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5BF1F32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6C09C36E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4D9B4FDE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0</w:t>
            </w:r>
          </w:p>
        </w:tc>
        <w:tc>
          <w:tcPr>
            <w:tcW w:w="1683" w:type="dxa"/>
            <w:hideMark/>
          </w:tcPr>
          <w:p w14:paraId="5A53C9B2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868" w:type="dxa"/>
            <w:hideMark/>
          </w:tcPr>
          <w:p w14:paraId="5B6D878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53" w:type="dxa"/>
            <w:hideMark/>
          </w:tcPr>
          <w:p w14:paraId="13F54C64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D+</w:t>
            </w:r>
          </w:p>
        </w:tc>
        <w:tc>
          <w:tcPr>
            <w:tcW w:w="3199" w:type="dxa"/>
            <w:hideMark/>
          </w:tcPr>
          <w:p w14:paraId="448065F4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Measures self-efficacy and connectedness; useful baseline for teacher wellbeing but lacks ecological and systemic compassion.</w:t>
            </w:r>
          </w:p>
        </w:tc>
      </w:tr>
      <w:tr w:rsidR="0030251C" w:rsidRPr="0030251C" w14:paraId="4D809E0E" w14:textId="77777777" w:rsidTr="0030251C">
        <w:tc>
          <w:tcPr>
            <w:tcW w:w="0" w:type="auto"/>
            <w:hideMark/>
          </w:tcPr>
          <w:p w14:paraId="4137837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Teacher Wellbeing Scale (TWBS)</w:t>
            </w:r>
          </w:p>
        </w:tc>
        <w:tc>
          <w:tcPr>
            <w:tcW w:w="0" w:type="auto"/>
            <w:hideMark/>
          </w:tcPr>
          <w:p w14:paraId="09BAFD6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6597AFA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073AA111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6F41C544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0</w:t>
            </w:r>
          </w:p>
        </w:tc>
        <w:tc>
          <w:tcPr>
            <w:tcW w:w="1683" w:type="dxa"/>
            <w:hideMark/>
          </w:tcPr>
          <w:p w14:paraId="4939B57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2</w:t>
            </w:r>
          </w:p>
        </w:tc>
        <w:tc>
          <w:tcPr>
            <w:tcW w:w="868" w:type="dxa"/>
            <w:hideMark/>
          </w:tcPr>
          <w:p w14:paraId="45F3887F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953" w:type="dxa"/>
            <w:hideMark/>
          </w:tcPr>
          <w:p w14:paraId="2AC84A0D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C−</w:t>
            </w:r>
          </w:p>
        </w:tc>
        <w:tc>
          <w:tcPr>
            <w:tcW w:w="3199" w:type="dxa"/>
            <w:hideMark/>
          </w:tcPr>
          <w:p w14:paraId="60CDAD5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Captures emotional and relational aspects of wellbeing; partially aligned with ESF’s Human Capacities domain but not regenerative.</w:t>
            </w:r>
          </w:p>
        </w:tc>
      </w:tr>
      <w:tr w:rsidR="0030251C" w:rsidRPr="0030251C" w14:paraId="5887A916" w14:textId="77777777" w:rsidTr="0030251C">
        <w:tc>
          <w:tcPr>
            <w:tcW w:w="0" w:type="auto"/>
            <w:hideMark/>
          </w:tcPr>
          <w:p w14:paraId="5A3C4DAF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Teacher Professional Wellbeing Scale (TPWBS)</w:t>
            </w:r>
          </w:p>
        </w:tc>
        <w:tc>
          <w:tcPr>
            <w:tcW w:w="0" w:type="auto"/>
            <w:hideMark/>
          </w:tcPr>
          <w:p w14:paraId="567D212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96E4C5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377421D1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7D4211D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1683" w:type="dxa"/>
            <w:hideMark/>
          </w:tcPr>
          <w:p w14:paraId="6AB32072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2</w:t>
            </w:r>
          </w:p>
        </w:tc>
        <w:tc>
          <w:tcPr>
            <w:tcW w:w="868" w:type="dxa"/>
            <w:hideMark/>
          </w:tcPr>
          <w:p w14:paraId="74F0B03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953" w:type="dxa"/>
            <w:hideMark/>
          </w:tcPr>
          <w:p w14:paraId="50A54962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3199" w:type="dxa"/>
            <w:hideMark/>
          </w:tcPr>
          <w:p w14:paraId="6FFD03C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Includes purpose and recognition; lightly touches Fulfilment but omits ecological kinship and structural compassion.</w:t>
            </w:r>
          </w:p>
        </w:tc>
      </w:tr>
      <w:tr w:rsidR="0030251C" w:rsidRPr="0030251C" w14:paraId="33E4A1A2" w14:textId="77777777" w:rsidTr="0030251C">
        <w:tc>
          <w:tcPr>
            <w:tcW w:w="0" w:type="auto"/>
            <w:hideMark/>
          </w:tcPr>
          <w:p w14:paraId="676E941F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Teacher Wellbeing Index (Education Support, UK)</w:t>
            </w:r>
          </w:p>
        </w:tc>
        <w:tc>
          <w:tcPr>
            <w:tcW w:w="0" w:type="auto"/>
            <w:hideMark/>
          </w:tcPr>
          <w:p w14:paraId="18354F04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5025198E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3A5232E7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7E77AB5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1683" w:type="dxa"/>
            <w:hideMark/>
          </w:tcPr>
          <w:p w14:paraId="4FF5509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2</w:t>
            </w:r>
          </w:p>
        </w:tc>
        <w:tc>
          <w:tcPr>
            <w:tcW w:w="868" w:type="dxa"/>
            <w:hideMark/>
          </w:tcPr>
          <w:p w14:paraId="1121BA34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953" w:type="dxa"/>
            <w:hideMark/>
          </w:tcPr>
          <w:p w14:paraId="55F10E5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C+</w:t>
            </w:r>
          </w:p>
        </w:tc>
        <w:tc>
          <w:tcPr>
            <w:tcW w:w="3199" w:type="dxa"/>
            <w:hideMark/>
          </w:tcPr>
          <w:p w14:paraId="1BC01B51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Broad, system-level survey addressing morale and workload; expresses structural compassion weakly through organisational design.</w:t>
            </w:r>
          </w:p>
        </w:tc>
      </w:tr>
      <w:tr w:rsidR="0030251C" w:rsidRPr="0030251C" w14:paraId="169ECA3C" w14:textId="77777777" w:rsidTr="0030251C">
        <w:tc>
          <w:tcPr>
            <w:tcW w:w="0" w:type="auto"/>
            <w:hideMark/>
          </w:tcPr>
          <w:p w14:paraId="651987F6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 xml:space="preserve">Tripartite Occupational </w:t>
            </w:r>
            <w:r w:rsidRPr="0030251C">
              <w:rPr>
                <w:b/>
                <w:bCs/>
                <w:sz w:val="21"/>
                <w:szCs w:val="21"/>
              </w:rPr>
              <w:lastRenderedPageBreak/>
              <w:t>Wellbeing Scale (TOWBS)</w:t>
            </w:r>
          </w:p>
        </w:tc>
        <w:tc>
          <w:tcPr>
            <w:tcW w:w="0" w:type="auto"/>
            <w:hideMark/>
          </w:tcPr>
          <w:p w14:paraId="1F81C67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50A8158E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5B4FBD41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D1C4A32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1683" w:type="dxa"/>
            <w:hideMark/>
          </w:tcPr>
          <w:p w14:paraId="61572300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868" w:type="dxa"/>
            <w:hideMark/>
          </w:tcPr>
          <w:p w14:paraId="66E691B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953" w:type="dxa"/>
            <w:hideMark/>
          </w:tcPr>
          <w:p w14:paraId="3671D83A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3199" w:type="dxa"/>
            <w:hideMark/>
          </w:tcPr>
          <w:p w14:paraId="4880F75F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 xml:space="preserve">Integrates affective, cognitive, and professional wellbeing; moderate </w:t>
            </w:r>
            <w:r w:rsidRPr="0030251C">
              <w:rPr>
                <w:sz w:val="21"/>
                <w:szCs w:val="21"/>
              </w:rPr>
              <w:lastRenderedPageBreak/>
              <w:t>adaptability but minimal ecological awareness.</w:t>
            </w:r>
          </w:p>
        </w:tc>
      </w:tr>
      <w:tr w:rsidR="0030251C" w:rsidRPr="0030251C" w14:paraId="7BE18F2A" w14:textId="77777777" w:rsidTr="0030251C">
        <w:tc>
          <w:tcPr>
            <w:tcW w:w="0" w:type="auto"/>
            <w:hideMark/>
          </w:tcPr>
          <w:p w14:paraId="64C127A7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lastRenderedPageBreak/>
              <w:t>INEE Four Scales (Conflict Settings)</w:t>
            </w:r>
          </w:p>
        </w:tc>
        <w:tc>
          <w:tcPr>
            <w:tcW w:w="0" w:type="auto"/>
            <w:hideMark/>
          </w:tcPr>
          <w:p w14:paraId="611B12E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66B1DF1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50C8831E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375B0937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1683" w:type="dxa"/>
            <w:hideMark/>
          </w:tcPr>
          <w:p w14:paraId="3A7D4B5D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868" w:type="dxa"/>
            <w:hideMark/>
          </w:tcPr>
          <w:p w14:paraId="73C0F417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953" w:type="dxa"/>
            <w:hideMark/>
          </w:tcPr>
          <w:p w14:paraId="4C61173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C+</w:t>
            </w:r>
          </w:p>
        </w:tc>
        <w:tc>
          <w:tcPr>
            <w:tcW w:w="3199" w:type="dxa"/>
            <w:hideMark/>
          </w:tcPr>
          <w:p w14:paraId="43C51C7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Strong in resilience and relational safety; models collective compassion but lacks ecological and regenerative scope.</w:t>
            </w:r>
          </w:p>
        </w:tc>
      </w:tr>
      <w:tr w:rsidR="0030251C" w:rsidRPr="0030251C" w14:paraId="7A15EDCB" w14:textId="77777777" w:rsidTr="0030251C">
        <w:tc>
          <w:tcPr>
            <w:tcW w:w="0" w:type="auto"/>
            <w:hideMark/>
          </w:tcPr>
          <w:p w14:paraId="173E3639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PERMA-based Teacher Flourishing Frameworks (2023–24)</w:t>
            </w:r>
          </w:p>
        </w:tc>
        <w:tc>
          <w:tcPr>
            <w:tcW w:w="0" w:type="auto"/>
            <w:hideMark/>
          </w:tcPr>
          <w:p w14:paraId="48B2D4D7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0F9C156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71EE977D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69368CA5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1</w:t>
            </w:r>
          </w:p>
        </w:tc>
        <w:tc>
          <w:tcPr>
            <w:tcW w:w="1683" w:type="dxa"/>
            <w:hideMark/>
          </w:tcPr>
          <w:p w14:paraId="6CBE87E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3</w:t>
            </w:r>
          </w:p>
        </w:tc>
        <w:tc>
          <w:tcPr>
            <w:tcW w:w="868" w:type="dxa"/>
            <w:hideMark/>
          </w:tcPr>
          <w:p w14:paraId="6470B3AF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953" w:type="dxa"/>
            <w:hideMark/>
          </w:tcPr>
          <w:p w14:paraId="52AA29B3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B−</w:t>
            </w:r>
          </w:p>
        </w:tc>
        <w:tc>
          <w:tcPr>
            <w:tcW w:w="3199" w:type="dxa"/>
            <w:hideMark/>
          </w:tcPr>
          <w:p w14:paraId="650E8BCC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Integrate positive emotion, engagement, meaning, and relationships; resonate with ESF’s inner compassion but not yet ecological.</w:t>
            </w:r>
          </w:p>
        </w:tc>
      </w:tr>
      <w:tr w:rsidR="0030251C" w:rsidRPr="0030251C" w14:paraId="448C87BD" w14:textId="77777777" w:rsidTr="0030251C">
        <w:tc>
          <w:tcPr>
            <w:tcW w:w="0" w:type="auto"/>
            <w:hideMark/>
          </w:tcPr>
          <w:p w14:paraId="36507909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Eco-Systemic / Whole-School Flourishing Frameworks (OECD, UNESCO, ESF-aligned)</w:t>
            </w:r>
          </w:p>
        </w:tc>
        <w:tc>
          <w:tcPr>
            <w:tcW w:w="0" w:type="auto"/>
            <w:hideMark/>
          </w:tcPr>
          <w:p w14:paraId="48402483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5FC5920D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3980DC1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1F88DA6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4</w:t>
            </w:r>
          </w:p>
        </w:tc>
        <w:tc>
          <w:tcPr>
            <w:tcW w:w="1683" w:type="dxa"/>
            <w:hideMark/>
          </w:tcPr>
          <w:p w14:paraId="602FEFD8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5</w:t>
            </w:r>
          </w:p>
        </w:tc>
        <w:tc>
          <w:tcPr>
            <w:tcW w:w="868" w:type="dxa"/>
            <w:hideMark/>
          </w:tcPr>
          <w:p w14:paraId="2A111B6B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953" w:type="dxa"/>
            <w:hideMark/>
          </w:tcPr>
          <w:p w14:paraId="6D55AB90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3199" w:type="dxa"/>
            <w:hideMark/>
          </w:tcPr>
          <w:p w14:paraId="0AA3AF66" w14:textId="77777777" w:rsidR="0030251C" w:rsidRPr="0030251C" w:rsidRDefault="0030251C" w:rsidP="0030251C">
            <w:pPr>
              <w:rPr>
                <w:sz w:val="21"/>
                <w:szCs w:val="21"/>
              </w:rPr>
            </w:pPr>
            <w:r w:rsidRPr="0030251C">
              <w:rPr>
                <w:sz w:val="21"/>
                <w:szCs w:val="21"/>
              </w:rPr>
              <w:t>Fully ecosystemic, embedding compassion across personal, relational, ecological, and structural dimensions; exemplify ESF’s self–other–planet reciprocity.</w:t>
            </w:r>
          </w:p>
        </w:tc>
      </w:tr>
    </w:tbl>
    <w:p w14:paraId="5E403387" w14:textId="5D286630" w:rsidR="0030251C" w:rsidRPr="0030251C" w:rsidRDefault="0030251C" w:rsidP="0030251C">
      <w:pPr>
        <w:rPr>
          <w:color w:val="0B769F" w:themeColor="accent4" w:themeShade="BF"/>
        </w:rPr>
      </w:pPr>
    </w:p>
    <w:p w14:paraId="6005A206" w14:textId="71E52BDB" w:rsidR="0030251C" w:rsidRPr="0030251C" w:rsidRDefault="0030251C" w:rsidP="0030251C">
      <w:pPr>
        <w:rPr>
          <w:b/>
          <w:bCs/>
        </w:rPr>
      </w:pPr>
      <w:r w:rsidRPr="0030251C">
        <w:rPr>
          <w:b/>
          <w:bCs/>
          <w:color w:val="0B769F" w:themeColor="accent4" w:themeShade="BF"/>
        </w:rPr>
        <w:t>4. Compassion Integration Across the ESF System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713"/>
        <w:gridCol w:w="6627"/>
      </w:tblGrid>
      <w:tr w:rsidR="0030251C" w:rsidRPr="0030251C" w14:paraId="03657C78" w14:textId="77777777" w:rsidTr="0030251C">
        <w:tc>
          <w:tcPr>
            <w:tcW w:w="0" w:type="auto"/>
            <w:hideMark/>
          </w:tcPr>
          <w:p w14:paraId="5325B42B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ESF Domain</w:t>
            </w:r>
          </w:p>
        </w:tc>
        <w:tc>
          <w:tcPr>
            <w:tcW w:w="0" w:type="auto"/>
            <w:hideMark/>
          </w:tcPr>
          <w:p w14:paraId="687DB65A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Expression of Compassion</w:t>
            </w:r>
          </w:p>
        </w:tc>
        <w:tc>
          <w:tcPr>
            <w:tcW w:w="0" w:type="auto"/>
            <w:hideMark/>
          </w:tcPr>
          <w:p w14:paraId="39C987A4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Example Practice (from ESF Teacher Flourishing Framework)</w:t>
            </w:r>
          </w:p>
        </w:tc>
      </w:tr>
      <w:tr w:rsidR="0030251C" w:rsidRPr="0030251C" w14:paraId="6A6C18FA" w14:textId="77777777" w:rsidTr="0030251C">
        <w:tc>
          <w:tcPr>
            <w:tcW w:w="0" w:type="auto"/>
            <w:hideMark/>
          </w:tcPr>
          <w:p w14:paraId="6764AB8F" w14:textId="77777777" w:rsidR="0030251C" w:rsidRPr="0030251C" w:rsidRDefault="0030251C" w:rsidP="0030251C">
            <w:r w:rsidRPr="0030251C">
              <w:rPr>
                <w:b/>
                <w:bCs/>
              </w:rPr>
              <w:t>Human Capacities &amp; Potential</w:t>
            </w:r>
          </w:p>
        </w:tc>
        <w:tc>
          <w:tcPr>
            <w:tcW w:w="0" w:type="auto"/>
            <w:hideMark/>
          </w:tcPr>
          <w:p w14:paraId="1C166DFC" w14:textId="77777777" w:rsidR="0030251C" w:rsidRPr="0030251C" w:rsidRDefault="0030251C" w:rsidP="0030251C">
            <w:r w:rsidRPr="0030251C">
              <w:t>Self-compassion and emotional literacy</w:t>
            </w:r>
          </w:p>
        </w:tc>
        <w:tc>
          <w:tcPr>
            <w:tcW w:w="0" w:type="auto"/>
            <w:hideMark/>
          </w:tcPr>
          <w:p w14:paraId="238618A4" w14:textId="77777777" w:rsidR="0030251C" w:rsidRPr="0030251C" w:rsidRDefault="0030251C" w:rsidP="0030251C">
            <w:r w:rsidRPr="0030251C">
              <w:t>Mindfulness, reflective coaching, and intentional renewal practices.</w:t>
            </w:r>
          </w:p>
        </w:tc>
      </w:tr>
      <w:tr w:rsidR="0030251C" w:rsidRPr="0030251C" w14:paraId="244140CD" w14:textId="77777777" w:rsidTr="0030251C">
        <w:tc>
          <w:tcPr>
            <w:tcW w:w="0" w:type="auto"/>
            <w:hideMark/>
          </w:tcPr>
          <w:p w14:paraId="50072103" w14:textId="77777777" w:rsidR="0030251C" w:rsidRPr="0030251C" w:rsidRDefault="0030251C" w:rsidP="0030251C">
            <w:r w:rsidRPr="0030251C">
              <w:rPr>
                <w:b/>
                <w:bCs/>
              </w:rPr>
              <w:t>Cultural Values &amp; Identity</w:t>
            </w:r>
          </w:p>
        </w:tc>
        <w:tc>
          <w:tcPr>
            <w:tcW w:w="0" w:type="auto"/>
            <w:hideMark/>
          </w:tcPr>
          <w:p w14:paraId="3C8A4309" w14:textId="77777777" w:rsidR="0030251C" w:rsidRPr="0030251C" w:rsidRDefault="0030251C" w:rsidP="0030251C">
            <w:r w:rsidRPr="0030251C">
              <w:t>Compassionate relational culture</w:t>
            </w:r>
          </w:p>
        </w:tc>
        <w:tc>
          <w:tcPr>
            <w:tcW w:w="0" w:type="auto"/>
            <w:hideMark/>
          </w:tcPr>
          <w:p w14:paraId="1F3A8D08" w14:textId="77777777" w:rsidR="0030251C" w:rsidRPr="0030251C" w:rsidRDefault="0030251C" w:rsidP="0030251C">
            <w:r w:rsidRPr="0030251C">
              <w:t>Peer compassion circles, restorative dialogue, and wellbeing charters.</w:t>
            </w:r>
          </w:p>
        </w:tc>
      </w:tr>
      <w:tr w:rsidR="0030251C" w:rsidRPr="0030251C" w14:paraId="46997226" w14:textId="77777777" w:rsidTr="0030251C">
        <w:tc>
          <w:tcPr>
            <w:tcW w:w="0" w:type="auto"/>
            <w:hideMark/>
          </w:tcPr>
          <w:p w14:paraId="765FCA97" w14:textId="77777777" w:rsidR="0030251C" w:rsidRPr="0030251C" w:rsidRDefault="0030251C" w:rsidP="0030251C">
            <w:r w:rsidRPr="0030251C">
              <w:rPr>
                <w:b/>
                <w:bCs/>
              </w:rPr>
              <w:t>Natural Environment</w:t>
            </w:r>
          </w:p>
        </w:tc>
        <w:tc>
          <w:tcPr>
            <w:tcW w:w="0" w:type="auto"/>
            <w:hideMark/>
          </w:tcPr>
          <w:p w14:paraId="53EC060E" w14:textId="77777777" w:rsidR="0030251C" w:rsidRPr="0030251C" w:rsidRDefault="0030251C" w:rsidP="0030251C">
            <w:r w:rsidRPr="0030251C">
              <w:t>Eco-compassion and awe</w:t>
            </w:r>
          </w:p>
        </w:tc>
        <w:tc>
          <w:tcPr>
            <w:tcW w:w="0" w:type="auto"/>
            <w:hideMark/>
          </w:tcPr>
          <w:p w14:paraId="20B12306" w14:textId="77777777" w:rsidR="0030251C" w:rsidRPr="0030251C" w:rsidRDefault="0030251C" w:rsidP="0030251C">
            <w:r w:rsidRPr="0030251C">
              <w:t>Nature immersion, biophilic staff spaces, and outdoor reflection.</w:t>
            </w:r>
          </w:p>
        </w:tc>
      </w:tr>
      <w:tr w:rsidR="0030251C" w:rsidRPr="0030251C" w14:paraId="2ECACDDF" w14:textId="77777777" w:rsidTr="0030251C">
        <w:tc>
          <w:tcPr>
            <w:tcW w:w="0" w:type="auto"/>
            <w:hideMark/>
          </w:tcPr>
          <w:p w14:paraId="07BCF4E6" w14:textId="77777777" w:rsidR="0030251C" w:rsidRPr="0030251C" w:rsidRDefault="0030251C" w:rsidP="0030251C">
            <w:r w:rsidRPr="0030251C">
              <w:rPr>
                <w:b/>
                <w:bCs/>
              </w:rPr>
              <w:t>Circular &amp; Regenerative Economics</w:t>
            </w:r>
          </w:p>
        </w:tc>
        <w:tc>
          <w:tcPr>
            <w:tcW w:w="0" w:type="auto"/>
            <w:hideMark/>
          </w:tcPr>
          <w:p w14:paraId="770BCDE7" w14:textId="77777777" w:rsidR="0030251C" w:rsidRPr="0030251C" w:rsidRDefault="0030251C" w:rsidP="0030251C">
            <w:r w:rsidRPr="0030251C">
              <w:t>Structural compassion and fairness</w:t>
            </w:r>
          </w:p>
        </w:tc>
        <w:tc>
          <w:tcPr>
            <w:tcW w:w="0" w:type="auto"/>
            <w:hideMark/>
          </w:tcPr>
          <w:p w14:paraId="1AE71985" w14:textId="77777777" w:rsidR="0030251C" w:rsidRPr="0030251C" w:rsidRDefault="0030251C" w:rsidP="0030251C">
            <w:r w:rsidRPr="0030251C">
              <w:t>Regenerative scheduling, participatory leadership, and wellbeing audits.</w:t>
            </w:r>
          </w:p>
        </w:tc>
      </w:tr>
    </w:tbl>
    <w:p w14:paraId="3548B396" w14:textId="2824D5BC" w:rsidR="0030251C" w:rsidRPr="0030251C" w:rsidRDefault="0030251C" w:rsidP="0030251C"/>
    <w:p w14:paraId="411E5796" w14:textId="15B3E80D" w:rsidR="0030251C" w:rsidRPr="0030251C" w:rsidRDefault="0030251C" w:rsidP="0030251C">
      <w:pPr>
        <w:rPr>
          <w:b/>
          <w:bCs/>
          <w:color w:val="0B769F" w:themeColor="accent4" w:themeShade="BF"/>
        </w:rPr>
      </w:pPr>
      <w:r w:rsidRPr="0030251C">
        <w:rPr>
          <w:b/>
          <w:bCs/>
          <w:color w:val="0B769F" w:themeColor="accent4" w:themeShade="BF"/>
        </w:rPr>
        <w:t>5. Interpretation</w:t>
      </w:r>
      <w:r>
        <w:rPr>
          <w:b/>
          <w:bCs/>
          <w:color w:val="0B769F" w:themeColor="accent4" w:themeShade="BF"/>
        </w:rPr>
        <w:br/>
      </w:r>
    </w:p>
    <w:p w14:paraId="4412E404" w14:textId="1510E7FC" w:rsidR="0030251C" w:rsidRPr="0030251C" w:rsidRDefault="0030251C" w:rsidP="0030251C">
      <w:r w:rsidRPr="0030251C">
        <w:rPr>
          <w:b/>
          <w:bCs/>
        </w:rPr>
        <w:t>1. Conceptual Progression</w:t>
      </w:r>
      <w:r>
        <w:rPr>
          <w:b/>
          <w:bCs/>
        </w:rPr>
        <w:br/>
      </w:r>
      <w:r w:rsidRPr="0030251C">
        <w:br/>
        <w:t>Teacher wellbeing measures have evolved from individual stress management toward relational and systemic flourishing. Traditional psychometric tools (e.g., TSWQ, TWBS</w:t>
      </w:r>
      <w:r w:rsidR="00B559E5">
        <w:t>, PERMA</w:t>
      </w:r>
      <w:r w:rsidRPr="0030251C">
        <w:t>) remain focused on individual resilience</w:t>
      </w:r>
      <w:r w:rsidR="00B559E5">
        <w:t xml:space="preserve"> and wellbeing</w:t>
      </w:r>
      <w:r w:rsidRPr="0030251C">
        <w:t xml:space="preserve">, while newer frameworks integrate cultural, ecological, and regenerative </w:t>
      </w:r>
      <w:r w:rsidRPr="0030251C">
        <w:lastRenderedPageBreak/>
        <w:t>ethics.</w:t>
      </w:r>
      <w:r>
        <w:br/>
      </w:r>
    </w:p>
    <w:p w14:paraId="23C25515" w14:textId="3E13E8D9" w:rsidR="0030251C" w:rsidRPr="0030251C" w:rsidRDefault="0030251C" w:rsidP="0030251C">
      <w:r w:rsidRPr="0030251C">
        <w:rPr>
          <w:b/>
          <w:bCs/>
        </w:rPr>
        <w:t>2. Compassion as Organising Principle</w:t>
      </w:r>
      <w:r>
        <w:rPr>
          <w:b/>
          <w:bCs/>
        </w:rPr>
        <w:br/>
      </w:r>
      <w:r w:rsidRPr="0030251C">
        <w:br/>
        <w:t xml:space="preserve">The ESF Framework reframes wellbeing as a </w:t>
      </w:r>
      <w:r w:rsidRPr="0030251C">
        <w:rPr>
          <w:i/>
          <w:iCs/>
        </w:rPr>
        <w:t>field condition</w:t>
      </w:r>
      <w:r w:rsidRPr="0030251C">
        <w:t xml:space="preserve"> rather than a personal state. Compassion—expressed as self-care, relational trust, ecological reverence, and fair design—binds human, cultural, and ecological systems into coherence.</w:t>
      </w:r>
      <w:r>
        <w:br/>
      </w:r>
    </w:p>
    <w:p w14:paraId="7146C21F" w14:textId="36A91C99" w:rsidR="0030251C" w:rsidRPr="0030251C" w:rsidRDefault="0030251C" w:rsidP="0030251C">
      <w:r w:rsidRPr="0030251C">
        <w:rPr>
          <w:b/>
          <w:bCs/>
        </w:rPr>
        <w:t>3. Structural and Systemic Compassion</w:t>
      </w:r>
      <w:r>
        <w:rPr>
          <w:b/>
          <w:bCs/>
        </w:rPr>
        <w:br/>
      </w:r>
      <w:r w:rsidRPr="0030251C">
        <w:br/>
        <w:t>High-performing frameworks, such as emerging eco-systemic education models, operationalise compassion through institutional design—regenerative timetabling, collaborative governance, and shared wellbeing charters.</w:t>
      </w:r>
      <w:r>
        <w:br/>
      </w:r>
    </w:p>
    <w:p w14:paraId="429201A5" w14:textId="1A062AA6" w:rsidR="0030251C" w:rsidRPr="0030251C" w:rsidRDefault="0030251C" w:rsidP="0030251C">
      <w:r w:rsidRPr="0030251C">
        <w:rPr>
          <w:b/>
          <w:bCs/>
        </w:rPr>
        <w:t>4. Transformative Potential</w:t>
      </w:r>
      <w:r>
        <w:rPr>
          <w:b/>
          <w:bCs/>
        </w:rPr>
        <w:br/>
      </w:r>
      <w:r w:rsidRPr="0030251C">
        <w:br/>
        <w:t>Few measures capture transformation or spiritual growth. ESF’s Growth level calls for indicators of meaning, awe, humility, and ecological stewardship as dimensions of teacher flourishing.</w:t>
      </w:r>
    </w:p>
    <w:p w14:paraId="7655DD72" w14:textId="799ED3FB" w:rsidR="0030251C" w:rsidRPr="0030251C" w:rsidRDefault="0030251C" w:rsidP="0030251C"/>
    <w:p w14:paraId="571D5BB1" w14:textId="5D372E6E" w:rsidR="0030251C" w:rsidRPr="0030251C" w:rsidRDefault="0030251C" w:rsidP="0030251C">
      <w:pPr>
        <w:rPr>
          <w:b/>
          <w:bCs/>
        </w:rPr>
      </w:pPr>
      <w:r w:rsidRPr="0030251C">
        <w:rPr>
          <w:b/>
          <w:bCs/>
        </w:rPr>
        <w:t>6. Overall Summary</w:t>
      </w:r>
      <w:r>
        <w:rPr>
          <w:b/>
          <w:bCs/>
        </w:rPr>
        <w:br/>
      </w:r>
    </w:p>
    <w:p w14:paraId="1C538A1E" w14:textId="52BD6D0D" w:rsidR="0030251C" w:rsidRPr="0030251C" w:rsidRDefault="0030251C" w:rsidP="0030251C">
      <w:r w:rsidRPr="0030251C">
        <w:t xml:space="preserve">Across all frameworks, average scores cluster between </w:t>
      </w:r>
      <w:r w:rsidRPr="0030251C">
        <w:rPr>
          <w:b/>
          <w:bCs/>
        </w:rPr>
        <w:t>Grade C and B−</w:t>
      </w:r>
      <w:r w:rsidRPr="0030251C">
        <w:t xml:space="preserve">, indicating </w:t>
      </w:r>
      <w:r w:rsidRPr="0030251C">
        <w:rPr>
          <w:b/>
          <w:bCs/>
        </w:rPr>
        <w:t>functional wellbeing systems with emerging eco-systemic awareness</w:t>
      </w:r>
      <w:r w:rsidRPr="0030251C">
        <w:t>.</w:t>
      </w:r>
      <w:r w:rsidR="00B559E5">
        <w:t xml:space="preserve"> The intention is to support the move towards more </w:t>
      </w:r>
      <w:r w:rsidRPr="00B559E5">
        <w:t>ecosystemic models</w:t>
      </w:r>
      <w:r w:rsidRPr="0030251C">
        <w:t xml:space="preserve"> </w:t>
      </w:r>
      <w:r w:rsidR="00B559E5">
        <w:t xml:space="preserve">that </w:t>
      </w:r>
      <w:r w:rsidRPr="0030251C">
        <w:t>represent</w:t>
      </w:r>
      <w:r w:rsidR="00B559E5">
        <w:t xml:space="preserve"> a</w:t>
      </w:r>
      <w:r w:rsidRPr="0030251C">
        <w:t xml:space="preserve"> true integration of compassion, ecology, and structural regeneration.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138"/>
        <w:gridCol w:w="8297"/>
      </w:tblGrid>
      <w:tr w:rsidR="0030251C" w:rsidRPr="0030251C" w14:paraId="7AD863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65B31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5F454CC7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Descriptor</w:t>
            </w:r>
          </w:p>
        </w:tc>
        <w:tc>
          <w:tcPr>
            <w:tcW w:w="0" w:type="auto"/>
            <w:vAlign w:val="center"/>
            <w:hideMark/>
          </w:tcPr>
          <w:p w14:paraId="009F504E" w14:textId="77777777" w:rsidR="0030251C" w:rsidRPr="0030251C" w:rsidRDefault="0030251C" w:rsidP="0030251C">
            <w:pPr>
              <w:rPr>
                <w:b/>
                <w:bCs/>
              </w:rPr>
            </w:pPr>
            <w:r w:rsidRPr="0030251C">
              <w:rPr>
                <w:b/>
                <w:bCs/>
              </w:rPr>
              <w:t>Summary</w:t>
            </w:r>
          </w:p>
        </w:tc>
      </w:tr>
      <w:tr w:rsidR="0030251C" w:rsidRPr="0030251C" w14:paraId="3CCCE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E5FA7" w14:textId="77777777" w:rsidR="0030251C" w:rsidRPr="0030251C" w:rsidRDefault="0030251C" w:rsidP="0030251C">
            <w:r w:rsidRPr="0030251C">
              <w:rPr>
                <w:b/>
                <w:bCs/>
              </w:rPr>
              <w:t>A (21–25)</w:t>
            </w:r>
          </w:p>
        </w:tc>
        <w:tc>
          <w:tcPr>
            <w:tcW w:w="0" w:type="auto"/>
            <w:vAlign w:val="center"/>
            <w:hideMark/>
          </w:tcPr>
          <w:p w14:paraId="3D2865E8" w14:textId="77777777" w:rsidR="0030251C" w:rsidRPr="0030251C" w:rsidRDefault="0030251C" w:rsidP="0030251C">
            <w:r w:rsidRPr="0030251C">
              <w:t>Fully eco-systemic</w:t>
            </w:r>
          </w:p>
        </w:tc>
        <w:tc>
          <w:tcPr>
            <w:tcW w:w="0" w:type="auto"/>
            <w:vAlign w:val="center"/>
            <w:hideMark/>
          </w:tcPr>
          <w:p w14:paraId="51DA3FC2" w14:textId="77777777" w:rsidR="0030251C" w:rsidRPr="0030251C" w:rsidRDefault="0030251C" w:rsidP="0030251C">
            <w:r w:rsidRPr="0030251C">
              <w:t>Integrated compassion, relational and ecological reciprocity; regenerative design.</w:t>
            </w:r>
          </w:p>
        </w:tc>
      </w:tr>
      <w:tr w:rsidR="0030251C" w:rsidRPr="0030251C" w14:paraId="22C064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4C3A1" w14:textId="77777777" w:rsidR="0030251C" w:rsidRPr="0030251C" w:rsidRDefault="0030251C" w:rsidP="0030251C">
            <w:r w:rsidRPr="0030251C">
              <w:rPr>
                <w:b/>
                <w:bCs/>
              </w:rPr>
              <w:t>B (16–20)</w:t>
            </w:r>
          </w:p>
        </w:tc>
        <w:tc>
          <w:tcPr>
            <w:tcW w:w="0" w:type="auto"/>
            <w:vAlign w:val="center"/>
            <w:hideMark/>
          </w:tcPr>
          <w:p w14:paraId="03B1C5A4" w14:textId="77777777" w:rsidR="0030251C" w:rsidRPr="0030251C" w:rsidRDefault="0030251C" w:rsidP="0030251C">
            <w:r w:rsidRPr="0030251C">
              <w:t>Broad and participative</w:t>
            </w:r>
          </w:p>
        </w:tc>
        <w:tc>
          <w:tcPr>
            <w:tcW w:w="0" w:type="auto"/>
            <w:vAlign w:val="center"/>
            <w:hideMark/>
          </w:tcPr>
          <w:p w14:paraId="55F7E95C" w14:textId="77777777" w:rsidR="0030251C" w:rsidRPr="0030251C" w:rsidRDefault="0030251C" w:rsidP="0030251C">
            <w:r w:rsidRPr="0030251C">
              <w:t>Includes systemic, cultural, and some ecological awareness; moderate transformative depth.</w:t>
            </w:r>
          </w:p>
        </w:tc>
      </w:tr>
      <w:tr w:rsidR="0030251C" w:rsidRPr="0030251C" w14:paraId="3243A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129C" w14:textId="77777777" w:rsidR="0030251C" w:rsidRPr="0030251C" w:rsidRDefault="0030251C" w:rsidP="0030251C">
            <w:r w:rsidRPr="0030251C">
              <w:rPr>
                <w:b/>
                <w:bCs/>
              </w:rPr>
              <w:t>C (11–15)</w:t>
            </w:r>
          </w:p>
        </w:tc>
        <w:tc>
          <w:tcPr>
            <w:tcW w:w="0" w:type="auto"/>
            <w:vAlign w:val="center"/>
            <w:hideMark/>
          </w:tcPr>
          <w:p w14:paraId="5A35C2B6" w14:textId="77777777" w:rsidR="0030251C" w:rsidRPr="0030251C" w:rsidRDefault="0030251C" w:rsidP="0030251C">
            <w:r w:rsidRPr="0030251C">
              <w:t>Functional</w:t>
            </w:r>
          </w:p>
        </w:tc>
        <w:tc>
          <w:tcPr>
            <w:tcW w:w="0" w:type="auto"/>
            <w:vAlign w:val="center"/>
            <w:hideMark/>
          </w:tcPr>
          <w:p w14:paraId="5B7BAA5D" w14:textId="77777777" w:rsidR="0030251C" w:rsidRPr="0030251C" w:rsidRDefault="0030251C" w:rsidP="0030251C">
            <w:r w:rsidRPr="0030251C">
              <w:t>Robust wellbeing focus but lacking eco-compassion and growth indicators.</w:t>
            </w:r>
          </w:p>
        </w:tc>
      </w:tr>
      <w:tr w:rsidR="0030251C" w:rsidRPr="0030251C" w14:paraId="1CDAA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1E54A" w14:textId="77777777" w:rsidR="0030251C" w:rsidRPr="0030251C" w:rsidRDefault="0030251C" w:rsidP="0030251C">
            <w:r w:rsidRPr="0030251C">
              <w:rPr>
                <w:b/>
                <w:bCs/>
              </w:rPr>
              <w:t>D (6–10)</w:t>
            </w:r>
          </w:p>
        </w:tc>
        <w:tc>
          <w:tcPr>
            <w:tcW w:w="0" w:type="auto"/>
            <w:vAlign w:val="center"/>
            <w:hideMark/>
          </w:tcPr>
          <w:p w14:paraId="631641CA" w14:textId="77777777" w:rsidR="0030251C" w:rsidRPr="0030251C" w:rsidRDefault="0030251C" w:rsidP="0030251C">
            <w:r w:rsidRPr="0030251C">
              <w:t>Early stage</w:t>
            </w:r>
          </w:p>
        </w:tc>
        <w:tc>
          <w:tcPr>
            <w:tcW w:w="0" w:type="auto"/>
            <w:vAlign w:val="center"/>
            <w:hideMark/>
          </w:tcPr>
          <w:p w14:paraId="67E6D086" w14:textId="77777777" w:rsidR="0030251C" w:rsidRPr="0030251C" w:rsidRDefault="0030251C" w:rsidP="0030251C">
            <w:r w:rsidRPr="0030251C">
              <w:t>Individualised wellbeing; limited ecological or systemic scope.</w:t>
            </w:r>
          </w:p>
        </w:tc>
      </w:tr>
      <w:tr w:rsidR="0030251C" w:rsidRPr="0030251C" w14:paraId="0C30E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58300" w14:textId="77777777" w:rsidR="0030251C" w:rsidRPr="0030251C" w:rsidRDefault="0030251C" w:rsidP="0030251C">
            <w:r w:rsidRPr="0030251C">
              <w:rPr>
                <w:b/>
                <w:bCs/>
              </w:rPr>
              <w:t>E (0–5)</w:t>
            </w:r>
          </w:p>
        </w:tc>
        <w:tc>
          <w:tcPr>
            <w:tcW w:w="0" w:type="auto"/>
            <w:vAlign w:val="center"/>
            <w:hideMark/>
          </w:tcPr>
          <w:p w14:paraId="6D7F57A9" w14:textId="77777777" w:rsidR="0030251C" w:rsidRPr="0030251C" w:rsidRDefault="0030251C" w:rsidP="0030251C">
            <w:r w:rsidRPr="0030251C">
              <w:t>Minimal</w:t>
            </w:r>
          </w:p>
        </w:tc>
        <w:tc>
          <w:tcPr>
            <w:tcW w:w="0" w:type="auto"/>
            <w:vAlign w:val="center"/>
            <w:hideMark/>
          </w:tcPr>
          <w:p w14:paraId="4952E53B" w14:textId="77777777" w:rsidR="0030251C" w:rsidRPr="0030251C" w:rsidRDefault="0030251C" w:rsidP="0030251C">
            <w:r w:rsidRPr="0030251C">
              <w:t>Reductionist, biomedical-only indicators.</w:t>
            </w:r>
          </w:p>
        </w:tc>
      </w:tr>
    </w:tbl>
    <w:p w14:paraId="4ADE23AB" w14:textId="42DC4732" w:rsidR="0030251C" w:rsidRPr="0030251C" w:rsidRDefault="0030251C" w:rsidP="0030251C"/>
    <w:p w14:paraId="624480B5" w14:textId="77777777" w:rsidR="00D34FF7" w:rsidRDefault="00D34FF7" w:rsidP="0030251C">
      <w:pPr>
        <w:rPr>
          <w:b/>
          <w:bCs/>
          <w:color w:val="0B769F" w:themeColor="accent4" w:themeShade="BF"/>
        </w:rPr>
      </w:pPr>
    </w:p>
    <w:p w14:paraId="470B433E" w14:textId="780E93AE" w:rsidR="0030251C" w:rsidRPr="0030251C" w:rsidRDefault="0030251C" w:rsidP="0030251C">
      <w:pPr>
        <w:rPr>
          <w:b/>
          <w:bCs/>
        </w:rPr>
      </w:pPr>
      <w:r w:rsidRPr="0030251C">
        <w:rPr>
          <w:b/>
          <w:bCs/>
          <w:color w:val="0B769F" w:themeColor="accent4" w:themeShade="BF"/>
        </w:rPr>
        <w:lastRenderedPageBreak/>
        <w:t>7. Conclusion – Toward a Compassionate Education Ecology</w:t>
      </w:r>
      <w:r>
        <w:rPr>
          <w:b/>
          <w:bCs/>
        </w:rPr>
        <w:br/>
      </w:r>
    </w:p>
    <w:p w14:paraId="161F7F7D" w14:textId="790A7B63" w:rsidR="0030251C" w:rsidRPr="0030251C" w:rsidRDefault="0030251C" w:rsidP="0030251C">
      <w:r w:rsidRPr="0030251C">
        <w:t xml:space="preserve">Through the ESF Framework, </w:t>
      </w:r>
      <w:r w:rsidRPr="0030251C">
        <w:rPr>
          <w:b/>
          <w:bCs/>
        </w:rPr>
        <w:t>teacher wellbeing becomes both personal practice and collective system design</w:t>
      </w:r>
      <w:r w:rsidRPr="0030251C">
        <w:t>.</w:t>
      </w:r>
      <w:r w:rsidR="00D34FF7">
        <w:br/>
      </w:r>
      <w:r w:rsidRPr="0030251C">
        <w:br/>
        <w:t>Compassion—understood as the relational, cultural, ecological, and structural glue of flourishing—transforms education from a performance system into a living ecosystem.</w:t>
      </w:r>
      <w:r>
        <w:br/>
      </w:r>
    </w:p>
    <w:p w14:paraId="516A8958" w14:textId="461D77B4" w:rsidR="0030251C" w:rsidRPr="0030251C" w:rsidRDefault="0030251C" w:rsidP="0030251C">
      <w:r w:rsidRPr="0030251C">
        <w:t>When educational structures embody compassion through regenerative design, relational trust, and ecological belonging, teacher wellbeing evolves into an indicator of the system’s moral and planetary health.</w:t>
      </w:r>
      <w:r>
        <w:br/>
      </w:r>
    </w:p>
    <w:p w14:paraId="7F23D1E0" w14:textId="1BE3D2D4" w:rsidR="0030251C" w:rsidRPr="0030251C" w:rsidRDefault="0030251C" w:rsidP="0030251C">
      <w:r w:rsidRPr="0030251C">
        <w:t>Such integration realises the ESF vision:</w:t>
      </w:r>
      <w:r>
        <w:br/>
      </w:r>
      <w:r w:rsidRPr="0030251C">
        <w:br/>
      </w:r>
      <w:r w:rsidRPr="0030251C">
        <w:rPr>
          <w:b/>
          <w:bCs/>
        </w:rPr>
        <w:t>Self-care → Relational care → Planetary care → Renewed self-care</w:t>
      </w:r>
      <w:r w:rsidRPr="0030251C">
        <w:t xml:space="preserve"> </w:t>
      </w:r>
      <w:r>
        <w:br/>
      </w:r>
      <w:r>
        <w:br/>
      </w:r>
      <w:r w:rsidRPr="0030251C">
        <w:t>a regenerative cycle that defines the future of flourishing education.</w:t>
      </w:r>
      <w:r>
        <w:br/>
      </w:r>
    </w:p>
    <w:p w14:paraId="1C378792" w14:textId="77777777" w:rsidR="0030251C" w:rsidRPr="0030251C" w:rsidRDefault="00173798" w:rsidP="0030251C">
      <w:r>
        <w:rPr>
          <w:noProof/>
        </w:rPr>
        <w:pict w14:anchorId="7E86E39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958B5FF" w14:textId="480D6556" w:rsidR="0030251C" w:rsidRPr="0030251C" w:rsidRDefault="0030251C" w:rsidP="0030251C">
      <w:pPr>
        <w:rPr>
          <w:b/>
          <w:bCs/>
        </w:rPr>
      </w:pPr>
      <w:r>
        <w:rPr>
          <w:b/>
          <w:bCs/>
        </w:rPr>
        <w:br/>
      </w:r>
      <w:r w:rsidRPr="0030251C">
        <w:rPr>
          <w:b/>
          <w:bCs/>
        </w:rPr>
        <w:t>Endnotes</w:t>
      </w:r>
      <w:r>
        <w:rPr>
          <w:b/>
          <w:bCs/>
        </w:rPr>
        <w:br/>
      </w:r>
    </w:p>
    <w:p w14:paraId="7B4AB5D3" w14:textId="17F15D44" w:rsidR="0030251C" w:rsidRDefault="0030251C" w:rsidP="0030251C">
      <w:r w:rsidRPr="0030251C">
        <w:t xml:space="preserve">Allen, S. (2018). </w:t>
      </w:r>
      <w:r w:rsidRPr="0030251C">
        <w:rPr>
          <w:i/>
          <w:iCs/>
        </w:rPr>
        <w:t>The Science of Awe.</w:t>
      </w:r>
      <w:r w:rsidRPr="0030251C">
        <w:t xml:space="preserve"> Greater Good Science Center, UC Berkeley, CA.</w:t>
      </w:r>
      <w:r w:rsidRPr="0030251C">
        <w:br/>
        <w:t xml:space="preserve">Ellyatt, W. (2025). </w:t>
      </w:r>
      <w:r w:rsidRPr="0030251C">
        <w:rPr>
          <w:i/>
          <w:iCs/>
        </w:rPr>
        <w:t>Eco-Systemic Flourishing: Expanding the Meta-Framework for 21st-Century Education.</w:t>
      </w:r>
      <w:r w:rsidRPr="0030251C">
        <w:t xml:space="preserve"> </w:t>
      </w:r>
      <w:r w:rsidRPr="0030251C">
        <w:rPr>
          <w:i/>
          <w:iCs/>
        </w:rPr>
        <w:t>Challenges,</w:t>
      </w:r>
      <w:r w:rsidRPr="0030251C">
        <w:t xml:space="preserve"> 16(2):21. Basel, Switzerland: MDPI.</w:t>
      </w:r>
      <w:r w:rsidRPr="0030251C">
        <w:br/>
        <w:t xml:space="preserve">Jennings, P. A. (2019). </w:t>
      </w:r>
      <w:r w:rsidRPr="0030251C">
        <w:rPr>
          <w:i/>
          <w:iCs/>
        </w:rPr>
        <w:t>The Mindful School: Transforming School Culture through Mindfulness and Compassion.</w:t>
      </w:r>
      <w:r w:rsidRPr="0030251C">
        <w:t xml:space="preserve"> New York, NY: W. W. Norton.</w:t>
      </w:r>
      <w:r w:rsidRPr="0030251C">
        <w:br/>
        <w:t xml:space="preserve">Kubiszewski, I., Costanza, R., Eastoe, J., et al. (2025). </w:t>
      </w:r>
      <w:r w:rsidRPr="0030251C">
        <w:rPr>
          <w:i/>
          <w:iCs/>
        </w:rPr>
        <w:t>Building Consensus on Societal Wellbeing: A Semantic Synthesis of Indicators to Move Beyond GDP.</w:t>
      </w:r>
      <w:r w:rsidRPr="0030251C">
        <w:t xml:space="preserve"> </w:t>
      </w:r>
      <w:r w:rsidRPr="0030251C">
        <w:rPr>
          <w:i/>
          <w:iCs/>
        </w:rPr>
        <w:t>Ecological Indicators,</w:t>
      </w:r>
      <w:r w:rsidRPr="0030251C">
        <w:t xml:space="preserve"> 178:114076. Amsterdam: Elsevier.</w:t>
      </w:r>
      <w:r w:rsidRPr="0030251C">
        <w:br/>
        <w:t xml:space="preserve">Schonert-Reichl, K. A. (2023). </w:t>
      </w:r>
      <w:r w:rsidRPr="0030251C">
        <w:rPr>
          <w:i/>
          <w:iCs/>
        </w:rPr>
        <w:t>Nurturing Kindness and Compassion in Schools: The Heart of Human Flourishing.</w:t>
      </w:r>
      <w:r w:rsidRPr="0030251C">
        <w:t xml:space="preserve"> </w:t>
      </w:r>
      <w:r w:rsidRPr="0030251C">
        <w:rPr>
          <w:i/>
          <w:iCs/>
        </w:rPr>
        <w:t>International Journal of Wellbeing,</w:t>
      </w:r>
      <w:r w:rsidRPr="0030251C">
        <w:t xml:space="preserve"> 13(1). Wellington, NZ.</w:t>
      </w:r>
      <w:r w:rsidRPr="0030251C">
        <w:br/>
        <w:t xml:space="preserve">OECD. (2020). </w:t>
      </w:r>
      <w:r w:rsidRPr="0030251C">
        <w:rPr>
          <w:i/>
          <w:iCs/>
        </w:rPr>
        <w:t>How’s Life? Measuring Wellbeing 2020.</w:t>
      </w:r>
      <w:r w:rsidRPr="0030251C">
        <w:t xml:space="preserve"> Paris, France.</w:t>
      </w:r>
      <w:r w:rsidRPr="0030251C">
        <w:br/>
        <w:t xml:space="preserve">UNESCO. (2022). </w:t>
      </w:r>
      <w:r w:rsidRPr="0030251C">
        <w:rPr>
          <w:i/>
          <w:iCs/>
        </w:rPr>
        <w:t>Reimagining Our Futures Together: A New Social Contract for Education.</w:t>
      </w:r>
      <w:r w:rsidRPr="0030251C">
        <w:t xml:space="preserve"> Paris, France.</w:t>
      </w:r>
    </w:p>
    <w:p w14:paraId="3D3EA327" w14:textId="77777777" w:rsidR="00B559E5" w:rsidRPr="0030251C" w:rsidRDefault="00B559E5" w:rsidP="0030251C"/>
    <w:sectPr w:rsidR="00B559E5" w:rsidRPr="0030251C" w:rsidSect="00912F65">
      <w:footerReference w:type="default" r:id="rId9"/>
      <w:pgSz w:w="1682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2469" w14:textId="77777777" w:rsidR="00173798" w:rsidRDefault="00173798" w:rsidP="00FB4D68">
      <w:r>
        <w:separator/>
      </w:r>
    </w:p>
  </w:endnote>
  <w:endnote w:type="continuationSeparator" w:id="0">
    <w:p w14:paraId="738FEED6" w14:textId="77777777" w:rsidR="00173798" w:rsidRDefault="00173798" w:rsidP="00FB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086" w14:textId="021E224A" w:rsidR="00A378FF" w:rsidRDefault="00A378FF" w:rsidP="00A378FF">
    <w:pPr>
      <w:pStyle w:val="Footer"/>
      <w:jc w:val="center"/>
    </w:pPr>
    <w:r>
      <w:t>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C2A1" w14:textId="77777777" w:rsidR="00173798" w:rsidRDefault="00173798" w:rsidP="00FB4D68">
      <w:r>
        <w:separator/>
      </w:r>
    </w:p>
  </w:footnote>
  <w:footnote w:type="continuationSeparator" w:id="0">
    <w:p w14:paraId="59E632FC" w14:textId="77777777" w:rsidR="00173798" w:rsidRDefault="00173798" w:rsidP="00FB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D37"/>
    <w:multiLevelType w:val="multilevel"/>
    <w:tmpl w:val="0788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F1C33"/>
    <w:multiLevelType w:val="multilevel"/>
    <w:tmpl w:val="ECAC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B18E9"/>
    <w:multiLevelType w:val="multilevel"/>
    <w:tmpl w:val="A08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461939">
    <w:abstractNumId w:val="1"/>
  </w:num>
  <w:num w:numId="2" w16cid:durableId="430976784">
    <w:abstractNumId w:val="2"/>
  </w:num>
  <w:num w:numId="3" w16cid:durableId="20695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65"/>
    <w:rsid w:val="00037C9C"/>
    <w:rsid w:val="00173798"/>
    <w:rsid w:val="0030251C"/>
    <w:rsid w:val="00395734"/>
    <w:rsid w:val="004A0545"/>
    <w:rsid w:val="00500255"/>
    <w:rsid w:val="005020DE"/>
    <w:rsid w:val="005613B4"/>
    <w:rsid w:val="005B3BC9"/>
    <w:rsid w:val="00606815"/>
    <w:rsid w:val="00633F3F"/>
    <w:rsid w:val="007562FE"/>
    <w:rsid w:val="00912F65"/>
    <w:rsid w:val="00A378FF"/>
    <w:rsid w:val="00AE5EBE"/>
    <w:rsid w:val="00B559E5"/>
    <w:rsid w:val="00C6422C"/>
    <w:rsid w:val="00D34FF7"/>
    <w:rsid w:val="00DC15BF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6EFB"/>
  <w15:chartTrackingRefBased/>
  <w15:docId w15:val="{1B1D7B9D-509C-6F4C-9813-8C23A8B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F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F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F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F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F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F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F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F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F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F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F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F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F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F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B4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1102</Words>
  <Characters>7153</Characters>
  <Application>Microsoft Office Word</Application>
  <DocSecurity>0</DocSecurity>
  <Lines>143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3</cp:revision>
  <dcterms:created xsi:type="dcterms:W3CDTF">2025-10-10T07:45:00Z</dcterms:created>
  <dcterms:modified xsi:type="dcterms:W3CDTF">2025-10-10T08:16:00Z</dcterms:modified>
</cp:coreProperties>
</file>