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0" w:before="0" w:lineRule="auto"/>
        <w:rPr>
          <w:b w:val="1"/>
        </w:rPr>
      </w:pPr>
      <w:bookmarkStart w:colFirst="0" w:colLast="0" w:name="_575v7zdyaifi" w:id="0"/>
      <w:bookmarkEnd w:id="0"/>
      <w:r w:rsidDel="00000000" w:rsidR="00000000" w:rsidRPr="00000000">
        <w:rPr>
          <w:b w:val="1"/>
          <w:rtl w:val="0"/>
        </w:rPr>
        <w:t xml:space="preserve">Founder Brand Template</w:t>
      </w:r>
    </w:p>
    <w:p w:rsidR="00000000" w:rsidDel="00000000" w:rsidP="00000000" w:rsidRDefault="00000000" w:rsidRPr="00000000" w14:paraId="00000002">
      <w:pPr>
        <w:spacing w:before="100" w:lineRule="auto"/>
        <w:rPr>
          <w:sz w:val="20"/>
          <w:szCs w:val="20"/>
        </w:rPr>
      </w:pPr>
      <w:r w:rsidDel="00000000" w:rsidR="00000000" w:rsidRPr="00000000">
        <w:rPr>
          <w:sz w:val="20"/>
          <w:szCs w:val="20"/>
          <w:rtl w:val="0"/>
        </w:rPr>
        <w:t xml:space="preserve">Client</w:t>
      </w:r>
      <w:r w:rsidDel="00000000" w:rsidR="00000000" w:rsidRPr="00000000">
        <w:rPr>
          <w:sz w:val="20"/>
          <w:szCs w:val="20"/>
          <w:rtl w:val="0"/>
        </w:rPr>
        <w:t xml:space="preserve">:  Fictional AI sales tech startup</w:t>
      </w:r>
    </w:p>
    <w:p w:rsidR="00000000" w:rsidDel="00000000" w:rsidP="00000000" w:rsidRDefault="00000000" w:rsidRPr="00000000" w14:paraId="00000003">
      <w:pPr>
        <w:spacing w:after="200" w:lineRule="auto"/>
        <w:rPr>
          <w:sz w:val="20"/>
          <w:szCs w:val="20"/>
        </w:rPr>
      </w:pPr>
      <w:r w:rsidDel="00000000" w:rsidR="00000000" w:rsidRPr="00000000">
        <w:rPr>
          <w:sz w:val="20"/>
          <w:szCs w:val="20"/>
          <w:rtl w:val="0"/>
        </w:rPr>
        <w:t xml:space="preserve">Created by: Scott Albro (contact </w:t>
      </w:r>
      <w:hyperlink r:id="rId6">
        <w:r w:rsidDel="00000000" w:rsidR="00000000" w:rsidRPr="00000000">
          <w:rPr>
            <w:color w:val="1155cc"/>
            <w:sz w:val="20"/>
            <w:szCs w:val="20"/>
            <w:u w:val="single"/>
            <w:rtl w:val="0"/>
          </w:rPr>
          <w:t xml:space="preserve">scottalbro@gmail.com</w:t>
        </w:r>
      </w:hyperlink>
      <w:r w:rsidDel="00000000" w:rsidR="00000000" w:rsidRPr="00000000">
        <w:rPr>
          <w:sz w:val="20"/>
          <w:szCs w:val="20"/>
          <w:rtl w:val="0"/>
        </w:rPr>
        <w:t xml:space="preserve"> for help)</w:t>
      </w:r>
      <w:r w:rsidDel="00000000" w:rsidR="00000000" w:rsidRPr="00000000">
        <w:rPr>
          <w:rtl w:val="0"/>
        </w:rPr>
      </w:r>
    </w:p>
    <w:p w:rsidR="00000000" w:rsidDel="00000000" w:rsidP="00000000" w:rsidRDefault="00000000" w:rsidRPr="00000000" w14:paraId="00000004">
      <w:pPr>
        <w:spacing w:before="200" w:lineRule="auto"/>
        <w:rPr>
          <w:sz w:val="20"/>
          <w:szCs w:val="20"/>
        </w:rPr>
      </w:pPr>
      <w:r w:rsidDel="00000000" w:rsidR="00000000" w:rsidRPr="00000000">
        <w:rPr>
          <w:rtl w:val="0"/>
        </w:rPr>
      </w:r>
    </w:p>
    <w:tbl>
      <w:tblPr>
        <w:tblStyle w:val="Table1"/>
        <w:tblW w:w="13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2265"/>
        <w:gridCol w:w="3285"/>
        <w:gridCol w:w="3285"/>
        <w:gridCol w:w="3285"/>
        <w:tblGridChange w:id="0">
          <w:tblGrid>
            <w:gridCol w:w="1575"/>
            <w:gridCol w:w="2265"/>
            <w:gridCol w:w="3285"/>
            <w:gridCol w:w="3285"/>
            <w:gridCol w:w="3285"/>
          </w:tblGrid>
        </w:tblGridChange>
      </w:tblGrid>
      <w:tr>
        <w:trPr>
          <w:cantSplit w:val="0"/>
          <w:tblHeader w:val="1"/>
        </w:trPr>
        <w:tc>
          <w:tcPr>
            <w:shd w:fill="c9daf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Component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Key Question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Story type 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Customer Priority</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8"/>
                <w:szCs w:val="18"/>
              </w:rPr>
            </w:pPr>
            <w:r w:rsidDel="00000000" w:rsidR="00000000" w:rsidRPr="00000000">
              <w:rPr>
                <w:sz w:val="14"/>
                <w:szCs w:val="14"/>
                <w:rtl w:val="0"/>
              </w:rPr>
              <w:t xml:space="preserve">Story type 2</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Transformation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8"/>
                <w:szCs w:val="18"/>
              </w:rPr>
            </w:pPr>
            <w:r w:rsidDel="00000000" w:rsidR="00000000" w:rsidRPr="00000000">
              <w:rPr>
                <w:sz w:val="14"/>
                <w:szCs w:val="14"/>
                <w:rtl w:val="0"/>
              </w:rPr>
              <w:t xml:space="preserve">Story type 3</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Personal Journey</w:t>
            </w:r>
          </w:p>
        </w:tc>
      </w:tr>
      <w:tr>
        <w:trPr>
          <w:cantSplit w:val="0"/>
          <w:tblHeader w:val="1"/>
        </w:trPr>
        <w:tc>
          <w:tcPr>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The story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 do my customers care about?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Hitting revenue targets while transitioning to efficient growth model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The impact of AI and other technologies on GTM organizations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An inside look at building and scaling a startup, particularly on the GTM side</w:t>
            </w:r>
          </w:p>
        </w:tc>
      </w:tr>
      <w:tr>
        <w:trPr>
          <w:cantSplit w:val="0"/>
          <w:tblHeader w:val="1"/>
        </w:trPr>
        <w:tc>
          <w:tcPr>
            <w:shd w:fill="fffff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Themes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 themes will I emphasize?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0" w:line="240" w:lineRule="auto"/>
              <w:ind w:left="180" w:right="0" w:hanging="180"/>
              <w:jc w:val="left"/>
              <w:rPr>
                <w:color w:val="b7b7b7"/>
                <w:sz w:val="20"/>
                <w:szCs w:val="20"/>
              </w:rPr>
            </w:pPr>
            <w:r w:rsidDel="00000000" w:rsidR="00000000" w:rsidRPr="00000000">
              <w:rPr>
                <w:color w:val="b7b7b7"/>
                <w:sz w:val="20"/>
                <w:szCs w:val="20"/>
                <w:rtl w:val="0"/>
              </w:rPr>
              <w:t xml:space="preserve">Deep understanding of problem</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0" w:line="240" w:lineRule="auto"/>
              <w:ind w:left="180" w:right="0" w:hanging="180"/>
              <w:jc w:val="left"/>
              <w:rPr>
                <w:color w:val="b7b7b7"/>
                <w:sz w:val="20"/>
                <w:szCs w:val="20"/>
              </w:rPr>
            </w:pPr>
            <w:r w:rsidDel="00000000" w:rsidR="00000000" w:rsidRPr="00000000">
              <w:rPr>
                <w:color w:val="b7b7b7"/>
                <w:sz w:val="20"/>
                <w:szCs w:val="20"/>
                <w:rtl w:val="0"/>
              </w:rPr>
              <w:t xml:space="preserve">Tactical recommendations on how to solve…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2"/>
              </w:numPr>
              <w:spacing w:after="40" w:line="240" w:lineRule="auto"/>
              <w:ind w:left="180"/>
              <w:rPr>
                <w:color w:val="b7b7b7"/>
                <w:sz w:val="20"/>
                <w:szCs w:val="20"/>
              </w:rPr>
            </w:pPr>
            <w:r w:rsidDel="00000000" w:rsidR="00000000" w:rsidRPr="00000000">
              <w:rPr>
                <w:color w:val="b7b7b7"/>
                <w:sz w:val="20"/>
                <w:szCs w:val="20"/>
                <w:rtl w:val="0"/>
              </w:rPr>
              <w:t xml:space="preserve">How to navigate this transformation</w:t>
            </w:r>
          </w:p>
          <w:p w:rsidR="00000000" w:rsidDel="00000000" w:rsidP="00000000" w:rsidRDefault="00000000" w:rsidRPr="00000000" w14:paraId="00000019">
            <w:pPr>
              <w:widowControl w:val="0"/>
              <w:numPr>
                <w:ilvl w:val="0"/>
                <w:numId w:val="2"/>
              </w:numPr>
              <w:spacing w:after="40" w:line="240" w:lineRule="auto"/>
              <w:ind w:left="180"/>
              <w:rPr>
                <w:color w:val="b7b7b7"/>
                <w:sz w:val="20"/>
                <w:szCs w:val="20"/>
              </w:rPr>
            </w:pPr>
            <w:r w:rsidDel="00000000" w:rsidR="00000000" w:rsidRPr="00000000">
              <w:rPr>
                <w:color w:val="b7b7b7"/>
                <w:sz w:val="20"/>
                <w:szCs w:val="20"/>
                <w:rtl w:val="0"/>
              </w:rPr>
              <w:t xml:space="preserve">Winners and losers in future world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2"/>
              </w:numPr>
              <w:spacing w:after="40" w:line="240" w:lineRule="auto"/>
              <w:ind w:left="180"/>
              <w:rPr>
                <w:color w:val="b7b7b7"/>
                <w:sz w:val="20"/>
                <w:szCs w:val="20"/>
              </w:rPr>
            </w:pPr>
            <w:r w:rsidDel="00000000" w:rsidR="00000000" w:rsidRPr="00000000">
              <w:rPr>
                <w:color w:val="b7b7b7"/>
                <w:sz w:val="20"/>
                <w:szCs w:val="20"/>
                <w:rtl w:val="0"/>
              </w:rPr>
              <w:t xml:space="preserve">Recap lived, personal experiences related to revenue and GTM</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Differentiation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What’s my unique point of view?</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Proven GTM tactics, rather than high level thought leadership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b7b7b7"/>
                <w:sz w:val="20"/>
                <w:szCs w:val="20"/>
              </w:rPr>
            </w:pPr>
            <w:r w:rsidDel="00000000" w:rsidR="00000000" w:rsidRPr="00000000">
              <w:rPr>
                <w:color w:val="b7b7b7"/>
                <w:sz w:val="20"/>
                <w:szCs w:val="20"/>
                <w:rtl w:val="0"/>
              </w:rPr>
              <w:t xml:space="preserve">Unique view into what GTM orgs and buyer engagement will look like in future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Personal, unvarnished look at what it’s like to scale GTM at a startup</w:t>
            </w:r>
          </w:p>
        </w:tc>
      </w:tr>
      <w:tr>
        <w:trPr>
          <w:cantSplit w:val="0"/>
          <w:trHeight w:val="40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Personality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What’s my personality type?</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“The honest insider” - very candid look at what it’s like to work in a GTM organization: opportunities, challenges, threats, priorities, good news/bad news…</w:t>
            </w:r>
          </w:p>
        </w:tc>
      </w:tr>
      <w:tr>
        <w:trPr>
          <w:cantSplit w:val="0"/>
          <w:trHeight w:val="40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Distribution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Where are my customers?</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color w:val="b7b7b7"/>
                <w:sz w:val="20"/>
                <w:szCs w:val="20"/>
              </w:rPr>
            </w:pPr>
            <w:r w:rsidDel="00000000" w:rsidR="00000000" w:rsidRPr="00000000">
              <w:rPr>
                <w:color w:val="b7b7b7"/>
                <w:sz w:val="20"/>
                <w:szCs w:val="20"/>
                <w:rtl w:val="0"/>
              </w:rPr>
              <w:t xml:space="preserve">LinkedIn, events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Content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 are some specific ideas I want to write about?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3"/>
              </w:numPr>
              <w:spacing w:after="40" w:line="240" w:lineRule="auto"/>
              <w:ind w:left="270" w:hanging="270"/>
              <w:rPr>
                <w:color w:val="b7b7b7"/>
                <w:sz w:val="20"/>
                <w:szCs w:val="20"/>
              </w:rPr>
            </w:pPr>
            <w:r w:rsidDel="00000000" w:rsidR="00000000" w:rsidRPr="00000000">
              <w:rPr>
                <w:color w:val="b7b7b7"/>
                <w:sz w:val="20"/>
                <w:szCs w:val="20"/>
                <w:rtl w:val="0"/>
              </w:rPr>
              <w:t xml:space="preserve">Tighten up ICP</w:t>
            </w:r>
          </w:p>
          <w:p w:rsidR="00000000" w:rsidDel="00000000" w:rsidP="00000000" w:rsidRDefault="00000000" w:rsidRPr="00000000" w14:paraId="0000002D">
            <w:pPr>
              <w:widowControl w:val="0"/>
              <w:numPr>
                <w:ilvl w:val="0"/>
                <w:numId w:val="3"/>
              </w:numPr>
              <w:spacing w:after="40" w:line="240" w:lineRule="auto"/>
              <w:ind w:left="270" w:hanging="270"/>
              <w:rPr>
                <w:color w:val="b7b7b7"/>
                <w:sz w:val="20"/>
                <w:szCs w:val="20"/>
              </w:rPr>
            </w:pPr>
            <w:r w:rsidDel="00000000" w:rsidR="00000000" w:rsidRPr="00000000">
              <w:rPr>
                <w:color w:val="b7b7b7"/>
                <w:sz w:val="20"/>
                <w:szCs w:val="20"/>
                <w:rtl w:val="0"/>
              </w:rPr>
              <w:t xml:space="preserve">SaaS efficiency benchmarks</w:t>
            </w:r>
          </w:p>
          <w:p w:rsidR="00000000" w:rsidDel="00000000" w:rsidP="00000000" w:rsidRDefault="00000000" w:rsidRPr="00000000" w14:paraId="0000002E">
            <w:pPr>
              <w:widowControl w:val="0"/>
              <w:numPr>
                <w:ilvl w:val="0"/>
                <w:numId w:val="3"/>
              </w:numPr>
              <w:spacing w:after="40" w:line="240" w:lineRule="auto"/>
              <w:ind w:left="270" w:hanging="270"/>
              <w:rPr>
                <w:color w:val="b7b7b7"/>
                <w:sz w:val="20"/>
                <w:szCs w:val="20"/>
              </w:rPr>
            </w:pPr>
            <w:r w:rsidDel="00000000" w:rsidR="00000000" w:rsidRPr="00000000">
              <w:rPr>
                <w:color w:val="b7b7b7"/>
                <w:sz w:val="20"/>
                <w:szCs w:val="20"/>
                <w:rtl w:val="0"/>
              </w:rPr>
              <w:t xml:space="preserve">Low performing marketing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4"/>
              </w:numPr>
              <w:spacing w:after="40" w:line="240" w:lineRule="auto"/>
              <w:ind w:left="270" w:hanging="270"/>
              <w:rPr>
                <w:color w:val="b7b7b7"/>
                <w:sz w:val="20"/>
                <w:szCs w:val="20"/>
              </w:rPr>
            </w:pPr>
            <w:r w:rsidDel="00000000" w:rsidR="00000000" w:rsidRPr="00000000">
              <w:rPr>
                <w:color w:val="b7b7b7"/>
                <w:sz w:val="20"/>
                <w:szCs w:val="20"/>
                <w:rtl w:val="0"/>
              </w:rPr>
              <w:t xml:space="preserve">Low headcount/high quota sales org</w:t>
            </w:r>
          </w:p>
          <w:p w:rsidR="00000000" w:rsidDel="00000000" w:rsidP="00000000" w:rsidRDefault="00000000" w:rsidRPr="00000000" w14:paraId="00000030">
            <w:pPr>
              <w:widowControl w:val="0"/>
              <w:numPr>
                <w:ilvl w:val="0"/>
                <w:numId w:val="4"/>
              </w:numPr>
              <w:spacing w:after="40" w:line="240" w:lineRule="auto"/>
              <w:ind w:left="270" w:hanging="270"/>
              <w:rPr>
                <w:color w:val="b7b7b7"/>
                <w:sz w:val="20"/>
                <w:szCs w:val="20"/>
              </w:rPr>
            </w:pPr>
            <w:r w:rsidDel="00000000" w:rsidR="00000000" w:rsidRPr="00000000">
              <w:rPr>
                <w:color w:val="b7b7b7"/>
                <w:sz w:val="20"/>
                <w:szCs w:val="20"/>
                <w:rtl w:val="0"/>
              </w:rPr>
              <w:t xml:space="preserve">RevOps managing agents</w:t>
            </w:r>
          </w:p>
          <w:p w:rsidR="00000000" w:rsidDel="00000000" w:rsidP="00000000" w:rsidRDefault="00000000" w:rsidRPr="00000000" w14:paraId="00000031">
            <w:pPr>
              <w:widowControl w:val="0"/>
              <w:numPr>
                <w:ilvl w:val="0"/>
                <w:numId w:val="4"/>
              </w:numPr>
              <w:spacing w:after="40" w:line="240" w:lineRule="auto"/>
              <w:ind w:left="270" w:hanging="270"/>
              <w:rPr>
                <w:color w:val="b7b7b7"/>
                <w:sz w:val="20"/>
                <w:szCs w:val="20"/>
              </w:rPr>
            </w:pPr>
            <w:r w:rsidDel="00000000" w:rsidR="00000000" w:rsidRPr="00000000">
              <w:rPr>
                <w:color w:val="b7b7b7"/>
                <w:sz w:val="20"/>
                <w:szCs w:val="20"/>
                <w:rtl w:val="0"/>
              </w:rPr>
              <w:t xml:space="preserve">Uniquely human sales skills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
              </w:numPr>
              <w:spacing w:after="40" w:line="240" w:lineRule="auto"/>
              <w:ind w:left="270"/>
              <w:rPr>
                <w:color w:val="b7b7b7"/>
                <w:sz w:val="20"/>
                <w:szCs w:val="20"/>
              </w:rPr>
            </w:pPr>
            <w:r w:rsidDel="00000000" w:rsidR="00000000" w:rsidRPr="00000000">
              <w:rPr>
                <w:color w:val="b7b7b7"/>
                <w:sz w:val="20"/>
                <w:szCs w:val="20"/>
                <w:rtl w:val="0"/>
              </w:rPr>
              <w:t xml:space="preserve">New hire</w:t>
            </w:r>
          </w:p>
          <w:p w:rsidR="00000000" w:rsidDel="00000000" w:rsidP="00000000" w:rsidRDefault="00000000" w:rsidRPr="00000000" w14:paraId="00000033">
            <w:pPr>
              <w:widowControl w:val="0"/>
              <w:numPr>
                <w:ilvl w:val="0"/>
                <w:numId w:val="1"/>
              </w:numPr>
              <w:spacing w:after="40" w:line="240" w:lineRule="auto"/>
              <w:ind w:left="270"/>
              <w:rPr>
                <w:color w:val="b7b7b7"/>
                <w:sz w:val="20"/>
                <w:szCs w:val="20"/>
              </w:rPr>
            </w:pPr>
            <w:r w:rsidDel="00000000" w:rsidR="00000000" w:rsidRPr="00000000">
              <w:rPr>
                <w:color w:val="b7b7b7"/>
                <w:sz w:val="20"/>
                <w:szCs w:val="20"/>
                <w:rtl w:val="0"/>
              </w:rPr>
              <w:t xml:space="preserve">Design partner program</w:t>
            </w:r>
          </w:p>
          <w:p w:rsidR="00000000" w:rsidDel="00000000" w:rsidP="00000000" w:rsidRDefault="00000000" w:rsidRPr="00000000" w14:paraId="00000034">
            <w:pPr>
              <w:widowControl w:val="0"/>
              <w:numPr>
                <w:ilvl w:val="0"/>
                <w:numId w:val="1"/>
              </w:numPr>
              <w:spacing w:after="40" w:line="240" w:lineRule="auto"/>
              <w:ind w:left="270"/>
              <w:rPr>
                <w:color w:val="b7b7b7"/>
                <w:sz w:val="20"/>
                <w:szCs w:val="20"/>
              </w:rPr>
            </w:pPr>
            <w:r w:rsidDel="00000000" w:rsidR="00000000" w:rsidRPr="00000000">
              <w:rPr>
                <w:color w:val="b7b7b7"/>
                <w:sz w:val="20"/>
                <w:szCs w:val="20"/>
                <w:rtl w:val="0"/>
              </w:rPr>
              <w:t xml:space="preserve">Post launch momentum post</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Format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What format will I use?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Long form text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Long form text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Short form text, some video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Publication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When will I publish?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12/3/24 - Tighten up ICP</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12/4/24 - SaaS efficiency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12/5/24 - Low headcount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sz w:val="20"/>
                <w:szCs w:val="20"/>
              </w:rPr>
            </w:pPr>
            <w:r w:rsidDel="00000000" w:rsidR="00000000" w:rsidRPr="00000000">
              <w:rPr>
                <w:color w:val="b7b7b7"/>
                <w:sz w:val="20"/>
                <w:szCs w:val="20"/>
                <w:rtl w:val="0"/>
              </w:rPr>
              <w:t xml:space="preserve">12/6/24 - New hire</w:t>
            </w:r>
          </w:p>
        </w:tc>
      </w:tr>
    </w:tbl>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00" w:lineRule="auto"/>
        <w:rPr>
          <w:sz w:val="20"/>
          <w:szCs w:val="20"/>
        </w:rPr>
      </w:pPr>
      <w:r w:rsidDel="00000000" w:rsidR="00000000" w:rsidRPr="00000000">
        <w:rPr>
          <w:b w:val="1"/>
          <w:sz w:val="28"/>
          <w:szCs w:val="28"/>
          <w:rtl w:val="0"/>
        </w:rPr>
        <w:t xml:space="preserve">Template Instructions</w:t>
      </w: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The Founder Brand Template is designed to help you create your own founder brand. Once you’ve created a copy in Google Docs, you can replace the examples in the grayed out text with your own content. You should complete the template in the following order:</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The story</w:t>
      </w:r>
    </w:p>
    <w:p w:rsidR="00000000" w:rsidDel="00000000" w:rsidP="00000000" w:rsidRDefault="00000000" w:rsidRPr="00000000" w14:paraId="00000048">
      <w:pPr>
        <w:rPr>
          <w:sz w:val="20"/>
          <w:szCs w:val="20"/>
        </w:rPr>
      </w:pPr>
      <w:r w:rsidDel="00000000" w:rsidR="00000000" w:rsidRPr="00000000">
        <w:rPr>
          <w:sz w:val="20"/>
          <w:szCs w:val="20"/>
          <w:rtl w:val="0"/>
        </w:rPr>
        <w:t xml:space="preserve">Identify the story (or stories) that you’ll share with prospects and customers to establish your brand. Your first priority is to tell stories about things that your customers care about. Generally, startup founders should create stories in three areas: 1) a strategic customer priority; 2) a transformational shift that is occurring in the market; and 3) something about your own personal journey. It’s ok if these story types overlap - in fact, they should.</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Themes</w:t>
      </w:r>
    </w:p>
    <w:p w:rsidR="00000000" w:rsidDel="00000000" w:rsidP="00000000" w:rsidRDefault="00000000" w:rsidRPr="00000000" w14:paraId="0000004B">
      <w:pPr>
        <w:rPr>
          <w:sz w:val="20"/>
          <w:szCs w:val="20"/>
        </w:rPr>
      </w:pPr>
      <w:r w:rsidDel="00000000" w:rsidR="00000000" w:rsidRPr="00000000">
        <w:rPr>
          <w:sz w:val="20"/>
          <w:szCs w:val="20"/>
          <w:rtl w:val="0"/>
        </w:rPr>
        <w:t xml:space="preserve">Next, identify the major themes or points that you want to make as part of your story. For example, with a transformation story, key themes might include: current and future states; how to navigate from here to there; and who the winners and losers will be in the future state.</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Differentiation</w:t>
      </w:r>
    </w:p>
    <w:p w:rsidR="00000000" w:rsidDel="00000000" w:rsidP="00000000" w:rsidRDefault="00000000" w:rsidRPr="00000000" w14:paraId="0000004E">
      <w:pPr>
        <w:rPr>
          <w:sz w:val="20"/>
          <w:szCs w:val="20"/>
        </w:rPr>
      </w:pPr>
      <w:r w:rsidDel="00000000" w:rsidR="00000000" w:rsidRPr="00000000">
        <w:rPr>
          <w:sz w:val="20"/>
          <w:szCs w:val="20"/>
          <w:rtl w:val="0"/>
        </w:rPr>
        <w:t xml:space="preserve">In a world crowded with content, it’s essential to stand out. Identify your unique point of view, alpha, secrets, a view into a future state that only you can see.</w:t>
      </w: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sz w:val="20"/>
          <w:szCs w:val="20"/>
        </w:rPr>
      </w:pPr>
      <w:r w:rsidDel="00000000" w:rsidR="00000000" w:rsidRPr="00000000">
        <w:rPr>
          <w:b w:val="1"/>
          <w:sz w:val="20"/>
          <w:szCs w:val="20"/>
          <w:rtl w:val="0"/>
        </w:rPr>
        <w:t xml:space="preserve">Personality</w:t>
      </w:r>
    </w:p>
    <w:p w:rsidR="00000000" w:rsidDel="00000000" w:rsidP="00000000" w:rsidRDefault="00000000" w:rsidRPr="00000000" w14:paraId="00000051">
      <w:pPr>
        <w:rPr>
          <w:sz w:val="20"/>
          <w:szCs w:val="20"/>
        </w:rPr>
      </w:pPr>
      <w:r w:rsidDel="00000000" w:rsidR="00000000" w:rsidRPr="00000000">
        <w:rPr>
          <w:sz w:val="20"/>
          <w:szCs w:val="20"/>
          <w:rtl w:val="0"/>
        </w:rPr>
        <w:t xml:space="preserve">The personality of the storyteller matters just as much as the story itself. While there’s one big rule here - just be your authentic self - it’s still helpful to declare what your personality is. Example p</w:t>
      </w:r>
      <w:r w:rsidDel="00000000" w:rsidR="00000000" w:rsidRPr="00000000">
        <w:rPr>
          <w:sz w:val="20"/>
          <w:szCs w:val="20"/>
          <w:rtl w:val="0"/>
        </w:rPr>
        <w:t xml:space="preserve">ersonality types that work include the: doctor spock, shock jock, nice guy, contrarian, and realist…</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Distribution</w:t>
      </w:r>
    </w:p>
    <w:p w:rsidR="00000000" w:rsidDel="00000000" w:rsidP="00000000" w:rsidRDefault="00000000" w:rsidRPr="00000000" w14:paraId="00000054">
      <w:pPr>
        <w:rPr>
          <w:sz w:val="20"/>
          <w:szCs w:val="20"/>
        </w:rPr>
      </w:pPr>
      <w:r w:rsidDel="00000000" w:rsidR="00000000" w:rsidRPr="00000000">
        <w:rPr>
          <w:sz w:val="20"/>
          <w:szCs w:val="20"/>
          <w:rtl w:val="0"/>
        </w:rPr>
        <w:t xml:space="preserve">Distribution is about sharing your content in places where your customers can find it. The rule here is: meet your customers where they are. Common channels include major social platforms, community sites, events, even your email database. Pick one, dominate it, and then expand from there.</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57">
      <w:pPr>
        <w:rPr>
          <w:sz w:val="20"/>
          <w:szCs w:val="20"/>
        </w:rPr>
      </w:pPr>
      <w:r w:rsidDel="00000000" w:rsidR="00000000" w:rsidRPr="00000000">
        <w:rPr>
          <w:sz w:val="20"/>
          <w:szCs w:val="20"/>
          <w:rtl w:val="0"/>
        </w:rPr>
        <w:t xml:space="preserve">Content manifests your story. Start by identifying 2-3 pieces of content you’ll create for each of the three story types. Make sure you focus on ideas that will be easy for you to write or speak about.</w:t>
      </w: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b w:val="1"/>
          <w:sz w:val="20"/>
          <w:szCs w:val="20"/>
        </w:rPr>
      </w:pPr>
      <w:r w:rsidDel="00000000" w:rsidR="00000000" w:rsidRPr="00000000">
        <w:rPr>
          <w:b w:val="1"/>
          <w:sz w:val="20"/>
          <w:szCs w:val="20"/>
          <w:rtl w:val="0"/>
        </w:rPr>
        <w:t xml:space="preserve">Publication</w:t>
      </w:r>
    </w:p>
    <w:p w:rsidR="00000000" w:rsidDel="00000000" w:rsidP="00000000" w:rsidRDefault="00000000" w:rsidRPr="00000000" w14:paraId="0000005A">
      <w:pPr>
        <w:rPr>
          <w:sz w:val="20"/>
          <w:szCs w:val="20"/>
        </w:rPr>
      </w:pPr>
      <w:r w:rsidDel="00000000" w:rsidR="00000000" w:rsidRPr="00000000">
        <w:rPr>
          <w:sz w:val="20"/>
          <w:szCs w:val="20"/>
          <w:rtl w:val="0"/>
        </w:rPr>
        <w:t xml:space="preserve">Set target publication dates for your content. Target dates are important, but not as important as 1) just getting started; and 2) publishing a minimum of 3x per week. If you miss a target date, that’s ok - keep going.</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b w:val="1"/>
          <w:sz w:val="20"/>
          <w:szCs w:val="20"/>
        </w:rPr>
      </w:pPr>
      <w:r w:rsidDel="00000000" w:rsidR="00000000" w:rsidRPr="00000000">
        <w:rPr>
          <w:b w:val="1"/>
          <w:sz w:val="20"/>
          <w:szCs w:val="20"/>
          <w:rtl w:val="0"/>
        </w:rPr>
        <w:t xml:space="preserve">If you need help with any of this, just reach out to Scott Albro at scottalbro@gmail.com.</w:t>
      </w:r>
    </w:p>
    <w:sectPr>
      <w:footerReference r:id="rId7" w:type="default"/>
      <w:pgSz w:h="12240" w:w="15840" w:orient="landscape"/>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sz w:val="14"/>
        <w:szCs w:val="14"/>
      </w:rPr>
    </w:pPr>
    <w:r w:rsidDel="00000000" w:rsidR="00000000" w:rsidRPr="00000000">
      <w:rPr>
        <w:sz w:val="14"/>
        <w:szCs w:val="14"/>
        <w:rtl w:val="0"/>
      </w:rPr>
      <w:t xml:space="preserve">© 2024 Scott Albro</w:t>
    </w:r>
  </w:p>
  <w:p w:rsidR="00000000" w:rsidDel="00000000" w:rsidP="00000000" w:rsidRDefault="00000000" w:rsidRPr="00000000" w14:paraId="0000005F">
    <w:pPr>
      <w:jc w:val="center"/>
      <w:rPr>
        <w:sz w:val="14"/>
        <w:szCs w:val="14"/>
      </w:rPr>
    </w:pPr>
    <w:r w:rsidDel="00000000" w:rsidR="00000000" w:rsidRPr="00000000">
      <w:rPr>
        <w:sz w:val="14"/>
        <w:szCs w:val="14"/>
        <w:rtl w:val="0"/>
      </w:rPr>
      <w:t xml:space="preserve">Proprietary and Confidential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cottalbro@gmail.comf"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