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PPWR Declaration of Conformity Pack</w:t>
      </w:r>
    </w:p>
    <w:p>
      <w:pPr>
        <w:pStyle w:val="Subtitle"/>
      </w:pPr>
      <w:r>
        <w:t>Editable template and practical evidence checklists</w:t>
      </w:r>
    </w:p>
    <w:p>
      <w:r>
        <w:t>Use this pack to prepare a declaration for an identified packaging type after demonstrating conformity with the applicable requirements. The manufacturer remains responsible for packaging conformity; a supplier document or a completed template alone does not establish it.</w:t>
      </w:r>
    </w:p>
    <w:p>
      <w:pPr>
        <w:pStyle w:val="Heading2"/>
      </w:pPr>
      <w:r>
        <w:t>Contents</w:t>
      </w:r>
    </w:p>
    <w:p>
      <w:r>
        <w:t>Pages 2–3  Blank Annex VIII declaration</w:t>
      </w:r>
    </w:p>
    <w:p>
      <w:r>
        <w:t>Pages 4–5  Fictional completed example</w:t>
      </w:r>
    </w:p>
    <w:p>
      <w:r>
        <w:t>Page 6  Field completion and release instructions</w:t>
      </w:r>
    </w:p>
    <w:p>
      <w:r>
        <w:t>Page 7  Supplier evidence request checklist</w:t>
      </w:r>
    </w:p>
    <w:p>
      <w:r>
        <w:t>Page 8  Change review and document control checklist</w:t>
      </w:r>
    </w:p>
    <w:p>
      <w:pPr>
        <w:pStyle w:val="Heading2"/>
      </w:pPr>
      <w:r>
        <w:t>Before you start</w:t>
      </w:r>
    </w:p>
    <w:p>
      <w:pPr>
        <w:pStyle w:val="ListBullet"/>
      </w:pPr>
      <w:r>
        <w:t>Identify the legal manufacturer and the packaging type. Keep the PPWR manufacturer role separate from the EPR producer role, which depends on the relevant market and supply chain.</w:t>
      </w:r>
    </w:p>
    <w:p>
      <w:pPr>
        <w:pStyle w:val="ListBullet"/>
      </w:pPr>
      <w:r>
        <w:t>Assess scope, exceptions and applicable dates before using the template. The PPWR generally applies from 12 August 2026, but individual requirements have different application dates.</w:t>
      </w:r>
    </w:p>
    <w:p>
      <w:pPr>
        <w:pStyle w:val="ListBullet"/>
      </w:pPr>
      <w:r>
        <w:t>Prepare the Annex VII technical file and complete conformity assessment. Record why each relevant requirement applies now, applies later or does not apply.</w:t>
      </w:r>
    </w:p>
    <w:p>
      <w:pPr>
        <w:pStyle w:val="ListBullet"/>
      </w:pPr>
      <w:r>
        <w:t>Use the fictional example only to understand the format. Its entities, specifications and evidence references are invented and cannot support a real declaration.</w:t>
      </w:r>
    </w:p>
    <w:p>
      <w:pPr>
        <w:pStyle w:val="Heading2"/>
      </w:pPr>
      <w:r>
        <w:t>Source and version</w:t>
      </w:r>
    </w:p>
    <w:p>
      <w:r>
        <w:t>EcoComply working resource, version 1.0. Legal text checked on 13 September 2026. Basis: Regulation (EU) 2025/40, Articles 15–17, 38–39 and Annexes VII–VIII. Check subsequent amendments and applicable implementing measures when preparing a declaration.</w:t>
      </w:r>
    </w:p>
    <w:p>
      <w:r>
        <w:t>https://eur-lex.europa.eu/eli/reg/2025/40/oj/eng</w:t>
      </w:r>
    </w:p>
    <w:p>
      <w:r>
        <w:br w:type="page"/>
      </w:r>
    </w:p>
    <w:p>
      <w:pPr>
        <w:pStyle w:val="Title"/>
      </w:pPr>
      <w:r>
        <w:t>EU declaration of conformity</w:t>
      </w:r>
    </w:p>
    <w:p>
      <w:r>
        <w:t>No [declaration identification number]  |  Revision [number]</w:t>
      </w:r>
    </w:p>
    <w:p>
      <w:pPr>
        <w:pStyle w:val="Heading2"/>
      </w:pPr>
      <w:r>
        <w:t>1  Unique identification of the packaging</w:t>
      </w:r>
    </w:p>
    <w:p>
      <w:r>
        <w:t>[Unique packaging type identifier and revision]</w:t>
      </w:r>
    </w:p>
    <w:p>
      <w:pPr>
        <w:pStyle w:val="Heading2"/>
      </w:pPr>
      <w:r>
        <w:t>2  Manufacturer and authorised representative</w:t>
      </w:r>
    </w:p>
    <w:p>
      <w:r>
        <w:t>Manufacturer: [full legal name and postal address]</w:t>
        <w:br/>
        <w:t>Manufacturer’s authorised representative, where applicable: [full legal name and address, or not applicable]</w:t>
      </w:r>
    </w:p>
    <w:p>
      <w:pPr>
        <w:pStyle w:val="Heading2"/>
      </w:pPr>
      <w:r>
        <w:t>3  Sole responsibility</w:t>
      </w:r>
    </w:p>
    <w:p>
      <w:r>
        <w:t>This declaration of conformity is issued under the sole responsibility of the manufacturer.</w:t>
      </w:r>
    </w:p>
    <w:p>
      <w:pPr>
        <w:pStyle w:val="Heading2"/>
      </w:pPr>
      <w:r>
        <w:t>4  Object of the declaration</w:t>
      </w:r>
    </w:p>
    <w:p>
      <w:r>
        <w:t>[Description identifying the packaging and allowing traceability: intended use, materials and components, dimensions, specification or drawing references, revision and batch identification. Identify the precise scope and any exclusions.]</w:t>
      </w:r>
    </w:p>
    <w:p>
      <w:pPr>
        <w:pStyle w:val="Heading2"/>
      </w:pPr>
      <w:r>
        <w:t>5  Relevant Union harmonisation legislation</w:t>
      </w:r>
    </w:p>
    <w:p>
      <w:r>
        <w:t>The object of the declaration referred to point 4 is in conformity with the relevant Union harmonisation legislation: [Regulation (EU) 2025/40 and references to other Union acts applied, including their publication references where appropriate].</w:t>
      </w:r>
    </w:p>
    <w:p>
      <w:r>
        <w:br w:type="page"/>
      </w:r>
    </w:p>
    <w:p>
      <w:pPr>
        <w:pStyle w:val="Heading1"/>
      </w:pPr>
      <w:r>
        <w:t>EU declaration of conformity continued</w:t>
      </w:r>
    </w:p>
    <w:p>
      <w:r>
        <w:t>No [same declaration identification number]  |  Revision [same number]</w:t>
      </w:r>
    </w:p>
    <w:p>
      <w:pPr>
        <w:pStyle w:val="Heading2"/>
      </w:pPr>
      <w:r>
        <w:t>6  Standards and specifications</w:t>
      </w:r>
    </w:p>
    <w:p>
      <w:r>
        <w:t>[References, versions and relevant parts of harmonised standards, common specifications or other technical specifications actually used in relation to which conformity is declared. Do not list standards that were not applied.]</w:t>
      </w:r>
    </w:p>
    <w:p>
      <w:pPr>
        <w:pStyle w:val="Heading2"/>
      </w:pPr>
      <w:r>
        <w:t>7  Notified body where applicable</w:t>
      </w:r>
    </w:p>
    <w:p>
      <w:r>
        <w:t>[Where applicable: notified body name, address and number; description of intervention; certificate details, issue dates and, where appropriate, duration and conditions of validity. Otherwise record not applicable with the appropriate basis.]</w:t>
      </w:r>
    </w:p>
    <w:p>
      <w:pPr>
        <w:pStyle w:val="Heading2"/>
      </w:pPr>
      <w:r>
        <w:t>8  Additional information</w:t>
      </w:r>
    </w:p>
    <w:p>
      <w:r>
        <w:t>[Relevant additional information, for example technical file reference, scope clarification, applicability assessment reference and version. Keep the supporting evidence in the technical file.]</w:t>
      </w:r>
    </w:p>
    <w:p>
      <w:pPr>
        <w:pStyle w:val="Heading2"/>
      </w:pPr>
      <w:r>
        <w:t>Signature</w:t>
      </w:r>
    </w:p>
    <w:p>
      <w:r>
        <w:t>Signed for and on behalf of: [legal manufacturer]</w:t>
        <w:br/>
        <w:t>Place and date of issue: [place and date]</w:t>
        <w:br/>
        <w:t>Name and function: [authorised signatory and function]</w:t>
        <w:br/>
        <w:t>Signature: [signature]</w:t>
      </w:r>
    </w:p>
    <w:p>
      <w:r>
        <w:t>Completion note: Replace every bracketed field and remove this note before issuing. This editable model follows Annex VIII; it does not demonstrate conformity by itself. Complete the conformity assessment and supporting technical documentation before signing. Confirm destination-language requirements.</w:t>
      </w:r>
    </w:p>
    <w:p>
      <w:r>
        <w:t>Model source: Regulation (EU) 2025/40, Annex VIII.</w:t>
        <w:br/>
        <w:t>https://eur-lex.europa.eu/eli/reg/2025/40/oj/eng</w:t>
      </w:r>
    </w:p>
    <w:p>
      <w:r>
        <w:br w:type="page"/>
      </w:r>
    </w:p>
    <w:p>
      <w:pPr>
        <w:pStyle w:val="Title"/>
      </w:pPr>
      <w:r>
        <w:t>EU declaration of conformity</w:t>
      </w:r>
    </w:p>
    <w:p>
      <w:r>
        <w:rPr>
          <w:b/>
        </w:rPr>
        <w:t>ILLUSTRATIVE ONLY — NOT VALID FOR USE</w:t>
      </w:r>
    </w:p>
    <w:p>
      <w:r>
        <w:t>No EXAMPLE-DOC-001  |  Revision 01</w:t>
      </w:r>
    </w:p>
    <w:p>
      <w:pPr>
        <w:pStyle w:val="Heading2"/>
      </w:pPr>
      <w:r>
        <w:t>1  Unique identification of the packaging</w:t>
      </w:r>
    </w:p>
    <w:p>
      <w:r>
        <w:t>EXAMPLE-BOX-001, revision A.</w:t>
      </w:r>
    </w:p>
    <w:p>
      <w:pPr>
        <w:pStyle w:val="Heading2"/>
      </w:pPr>
      <w:r>
        <w:t>2  Manufacturer and authorised representative</w:t>
      </w:r>
    </w:p>
    <w:p>
      <w:r>
        <w:t>Example Manufacturer Ltd (fictional entity)</w:t>
        <w:br/>
        <w:t>1 Fictional Street, Example City, Germany (fictional address)</w:t>
        <w:br/>
        <w:t>Manufacturer’s authorised representative: none in this example.</w:t>
      </w:r>
    </w:p>
    <w:p>
      <w:pPr>
        <w:pStyle w:val="Heading2"/>
      </w:pPr>
      <w:r>
        <w:t>3  Sole responsibility</w:t>
      </w:r>
    </w:p>
    <w:p>
      <w:r>
        <w:t>This declaration of conformity is issued under the sole responsibility of the manufacturer.</w:t>
      </w:r>
    </w:p>
    <w:p>
      <w:pPr>
        <w:pStyle w:val="Heading2"/>
      </w:pPr>
      <w:r>
        <w:t>4  Object of the declaration</w:t>
      </w:r>
    </w:p>
    <w:p>
      <w:r>
        <w:t>Single-use unprinted corrugated cardboard box, 200 × 150 × 100 mm internal dimensions, nominal mass 80 g, with integral closing flaps. Non-food-contact packaging for dry household goods. Board composition and tolerances: fictional specification EX-SPEC-001 rev A. Traceability: EXAMPLE-BOX-001 rev A and batch code on each box; drawing EX-DWG-001 rev A. No tape, label or insert is covered by this illustrative scope.</w:t>
      </w:r>
    </w:p>
    <w:p>
      <w:pPr>
        <w:pStyle w:val="Heading2"/>
      </w:pPr>
      <w:r>
        <w:t>5  Relevant Union harmonisation legislation</w:t>
      </w:r>
    </w:p>
    <w:p>
      <w:r>
        <w:t>The object of the declaration referred to point 4 is in conformity with the relevant Union harmonisation legislation: Regulation (EU) 2025/40, OJ L, 2025/40, 22.1.2025. No other Union act requiring an EU declaration of conformity is assumed for this fictional packaging scope.</w:t>
      </w:r>
    </w:p>
    <w:p>
      <w:r>
        <w:br w:type="page"/>
      </w:r>
    </w:p>
    <w:p>
      <w:pPr>
        <w:pStyle w:val="Heading1"/>
      </w:pPr>
      <w:r>
        <w:t>EU declaration of conformity continued</w:t>
      </w:r>
    </w:p>
    <w:p>
      <w:r>
        <w:rPr>
          <w:b/>
        </w:rPr>
        <w:t>ILLUSTRATIVE ONLY — NOT VALID FOR USE</w:t>
      </w:r>
    </w:p>
    <w:p>
      <w:r>
        <w:t>No EXAMPLE-DOC-001  |  Revision 01</w:t>
      </w:r>
    </w:p>
    <w:p>
      <w:pPr>
        <w:pStyle w:val="Heading2"/>
      </w:pPr>
      <w:r>
        <w:t>6  Standards and specifications</w:t>
      </w:r>
    </w:p>
    <w:p>
      <w:r>
        <w:t>Other technical specifications used: EX-SPEC-001 rev A (packaging specification) and EX-ASSESS-001 rev A (assessment methods and acceptance criteria), both fictional. No harmonised standard or common specification is claimed in this example. The hypothetical technical file records the solutions used to address applicable requirements; these references are not evidence of actual conformity.</w:t>
      </w:r>
    </w:p>
    <w:p>
      <w:pPr>
        <w:pStyle w:val="Heading2"/>
      </w:pPr>
      <w:r>
        <w:t>7  Notified body where applicable</w:t>
      </w:r>
    </w:p>
    <w:p>
      <w:r>
        <w:t>Not applicable. This fictional example uses the Annex VII internal production control procedure and assumes no other applicable Union act requiring notified body intervention.</w:t>
      </w:r>
    </w:p>
    <w:p>
      <w:pPr>
        <w:pStyle w:val="Heading2"/>
      </w:pPr>
      <w:r>
        <w:t>8  Additional information</w:t>
      </w:r>
    </w:p>
    <w:p>
      <w:r>
        <w:t>Illustrative technical file: EX-TF-001 rev A. Hypothetical applicability assessment: EX-APP-001 rev A, dated 13 September 2026. Food-contact use is excluded. Later requirements are not represented as already met. All entities, records and evidence references are fictional. This example demonstrates completion format only.</w:t>
      </w:r>
    </w:p>
    <w:p>
      <w:pPr>
        <w:pStyle w:val="Heading2"/>
      </w:pPr>
      <w:r>
        <w:t>Signature</w:t>
      </w:r>
    </w:p>
    <w:p>
      <w:r>
        <w:t>Signed for and on behalf of: Example Manufacturer Ltd (fictional)</w:t>
        <w:br/>
        <w:t>Place and date of issue: Example City, 13 September 2026 (illustrative)</w:t>
        <w:br/>
        <w:t>Name and function: Example Signatory, Compliance Director (fictional)</w:t>
        <w:br/>
        <w:t>Signature: NOT SIGNED — ILLUSTRATIVE ONLY</w:t>
      </w:r>
    </w:p>
    <w:p>
      <w:r>
        <w:t>Model source: Regulation (EU) 2025/40, Annex VIII.</w:t>
        <w:br/>
        <w:t>https://eur-lex.europa.eu/eli/reg/2025/40/oj/eng</w:t>
      </w:r>
    </w:p>
    <w:p>
      <w:r>
        <w:br w:type="page"/>
      </w:r>
    </w:p>
    <w:p>
      <w:pPr>
        <w:pStyle w:val="Heading1"/>
      </w:pPr>
      <w:r>
        <w:t>Field completion and release instructions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44"/>
        <w:gridCol w:w="7992"/>
      </w:tblGrid>
      <w:tr>
        <w:trPr>
          <w:cantSplit/>
          <w:tblHeader/>
        </w:trPr>
        <w:tc>
          <w:tcPr>
            <w:tcW w:type="dxa" w:w="19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54D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79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54D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  <w:sz w:val="20"/>
              </w:rPr>
              <w:t>How to complete it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Number and field 1</w:t>
            </w:r>
          </w:p>
        </w:tc>
        <w:tc>
          <w:tcPr>
            <w:tcW w:type="dxa" w:w="79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Use separate internal references for the declaration and packaging type. Neither is an EPR registration number.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2  Responsible entity</w:t>
            </w:r>
          </w:p>
        </w:tc>
        <w:tc>
          <w:tcPr>
            <w:tcW w:type="dxa" w:w="79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Identify the legal manufacturer, not automatically the converter or EPR producer. Record any manufacturer’s AR and verify its written mandate.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3  Responsibility</w:t>
            </w:r>
          </w:p>
        </w:tc>
        <w:tc>
          <w:tcPr>
            <w:tcW w:type="dxa" w:w="79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Retain the sole-responsibility statement. An AR does not take over the manufacturer’s responsibility for conformity.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4  Traceable scope</w:t>
            </w:r>
          </w:p>
        </w:tc>
        <w:tc>
          <w:tcPr>
            <w:tcW w:type="dxa" w:w="79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Describe the packaging type and reference controlled specifications. Several SKUs may share a declaration only when the same conformity-relevant type is covered.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5  Legislation</w:t>
            </w:r>
          </w:p>
        </w:tc>
        <w:tc>
          <w:tcPr>
            <w:tcW w:type="dxa" w:w="79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List applicable Union acts accurately. A packaged product and its packaging may need a coordinated declaration or dossier under Article 39(3).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6  Methods</w:t>
            </w:r>
          </w:p>
        </w:tc>
        <w:tc>
          <w:tcPr>
            <w:tcW w:type="dxa" w:w="79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Use only standards or specifications actually applied. Keep their versions, partial application and alternative solutions in the technical file.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7  Notified body</w:t>
            </w:r>
          </w:p>
        </w:tc>
        <w:tc>
          <w:tcPr>
            <w:tcW w:type="dxa" w:w="79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PPWR Annex VII uses internal production control. Complete notified body information only where applicable; do not invent a certificate or imply certification is routine.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8  Additional information</w:t>
            </w:r>
          </w:p>
        </w:tc>
        <w:tc>
          <w:tcPr>
            <w:tcW w:type="dxa" w:w="79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Reference the technical file and applicability assessment. Avoid using this field as a substitute for evidence.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Signature</w:t>
            </w:r>
          </w:p>
        </w:tc>
        <w:tc>
          <w:tcPr>
            <w:tcW w:type="dxa" w:w="79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Verify the signatory’s authority, the named manufacturer, date, place and controlled document version.</w:t>
            </w:r>
          </w:p>
        </w:tc>
      </w:tr>
    </w:tbl>
    <w:p>
      <w:pPr>
        <w:pStyle w:val="Heading2"/>
      </w:pPr>
      <w:r>
        <w:t>Release checks</w:t>
      </w:r>
    </w:p>
    <w:p>
      <w:r>
        <w:t>[ ] Applicable requirements assessed   [ ] Evidence supports the declared type</w:t>
        <w:br/>
        <w:t>[ ] Technical file complete   [ ] Manufacturing controls in place</w:t>
        <w:br/>
        <w:t>[ ] All placeholders removed   [ ] Required translations prepared</w:t>
        <w:br/>
        <w:t>[ ] Authorised signature obtained   [ ] Controlled copy and evidence archived</w:t>
      </w:r>
    </w:p>
    <w:p>
      <w:r>
        <w:t>Retain the declaration and technical documentation for 5 years from placement on the market for single-use packaging, or 10 years for reusable packaging. Maintain records that support the retention period for the units placed on the market. Sources: Article 15(2)–(4), Article 39 and Annex VII.</w:t>
      </w:r>
    </w:p>
    <w:p>
      <w:r>
        <w:br w:type="page"/>
      </w:r>
    </w:p>
    <w:p>
      <w:pPr>
        <w:pStyle w:val="Heading1"/>
      </w:pPr>
      <w:r>
        <w:t>Supplier evidence request checklist</w:t>
      </w:r>
    </w:p>
    <w:p>
      <w:r>
        <w:t>Supplier [name]   Packaging type [ID]   Request owner [name]</w:t>
        <w:br/>
        <w:t>Requested by [date]   Response due [date]   Specification revision [ID]</w:t>
      </w:r>
    </w:p>
    <w:p>
      <w:r>
        <w:t>Request evidence relevant to the identified packaging and intended use. For each item, record received, missing or not applicable, with a reason. This is a practical request list, not a claim that every listed document is mandatory for every packaging type.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5544"/>
        <w:gridCol w:w="2304"/>
      </w:tblGrid>
      <w:tr>
        <w:trPr>
          <w:cantSplit/>
          <w:tblHeader/>
        </w:trPr>
        <w:tc>
          <w:tcPr>
            <w:tcW w:type="dxa" w:w="20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54D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  <w:sz w:val="20"/>
              </w:rPr>
              <w:t>Evidence to request</w:t>
            </w:r>
          </w:p>
        </w:tc>
        <w:tc>
          <w:tcPr>
            <w:tcW w:type="dxa" w:w="55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54D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  <w:sz w:val="20"/>
              </w:rPr>
              <w:t>Scope to confirm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54D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  <w:sz w:val="20"/>
              </w:rPr>
              <w:t>Status and reference</w:t>
            </w:r>
          </w:p>
        </w:tc>
      </w:tr>
      <w:tr>
        <w:trPr>
          <w:cantSplit/>
        </w:trPr>
        <w:tc>
          <w:tcPr>
            <w:tcW w:type="dxa" w:w="20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Controlled specification</w:t>
            </w:r>
          </w:p>
        </w:tc>
        <w:tc>
          <w:tcPr>
            <w:tcW w:type="dxa" w:w="55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Materials, components, dimensions, tolerances, weights, drawings and intended use.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[Complete]</w:t>
            </w:r>
          </w:p>
        </w:tc>
      </w:tr>
      <w:tr>
        <w:trPr>
          <w:cantSplit/>
        </w:trPr>
        <w:tc>
          <w:tcPr>
            <w:tcW w:type="dxa" w:w="20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Composition information</w:t>
            </w:r>
          </w:p>
        </w:tc>
        <w:tc>
          <w:tcPr>
            <w:tcW w:type="dxa" w:w="55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Substrates, coatings, inks, adhesives and additives relevant to the assessment; quantities or concentrations where needed.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[Complete]</w:t>
            </w:r>
          </w:p>
        </w:tc>
      </w:tr>
      <w:tr>
        <w:trPr>
          <w:cantSplit/>
        </w:trPr>
        <w:tc>
          <w:tcPr>
            <w:tcW w:type="dxa" w:w="20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Substances evidence</w:t>
            </w:r>
          </w:p>
        </w:tc>
        <w:tc>
          <w:tcPr>
            <w:tcW w:type="dxa" w:w="55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Support for applicable Article 5 restrictions, including relevant heavy-metal limits and other applicable substance rules.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[Complete]</w:t>
            </w:r>
          </w:p>
        </w:tc>
      </w:tr>
      <w:tr>
        <w:trPr>
          <w:cantSplit/>
        </w:trPr>
        <w:tc>
          <w:tcPr>
            <w:tcW w:type="dxa" w:w="20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Food-contact PFAS evidence</w:t>
            </w:r>
          </w:p>
        </w:tc>
        <w:tc>
          <w:tcPr>
            <w:tcW w:type="dxa" w:w="55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Only where food-contact packaging is in scope: relevant assessment, supporting analyses and testing basis for Article 5 limits.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[Complete]</w:t>
            </w:r>
          </w:p>
        </w:tc>
      </w:tr>
      <w:tr>
        <w:trPr>
          <w:cantSplit/>
        </w:trPr>
        <w:tc>
          <w:tcPr>
            <w:tcW w:type="dxa" w:w="20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Tests and assessments</w:t>
            </w:r>
          </w:p>
        </w:tc>
        <w:tc>
          <w:tcPr>
            <w:tcW w:type="dxa" w:w="55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Reports tied to the supplied material/type, sample and date; methods, results, limitations and rationale for representativeness.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[Complete]</w:t>
            </w:r>
          </w:p>
        </w:tc>
      </w:tr>
      <w:tr>
        <w:trPr>
          <w:cantSplit/>
        </w:trPr>
        <w:tc>
          <w:tcPr>
            <w:tcW w:type="dxa" w:w="20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Other applicable requirements</w:t>
            </w:r>
          </w:p>
        </w:tc>
        <w:tc>
          <w:tcPr>
            <w:tcW w:type="dxa" w:w="55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Evidence for recyclability, minimisation, reusability or recycled content as relevant to the packaging and applicable date. Identify future-only items.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[Complete]</w:t>
            </w:r>
          </w:p>
        </w:tc>
      </w:tr>
      <w:tr>
        <w:trPr>
          <w:cantSplit/>
        </w:trPr>
        <w:tc>
          <w:tcPr>
            <w:tcW w:type="dxa" w:w="20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Supplier declarations</w:t>
            </w:r>
          </w:p>
        </w:tc>
        <w:tc>
          <w:tcPr>
            <w:tcW w:type="dxa" w:w="55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Issuer, packaging scope, applicable legislation, version and evidence references. Confirm whether a PPWR DoC or another declaration is being supplied.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[Complete]</w:t>
            </w:r>
          </w:p>
        </w:tc>
      </w:tr>
      <w:tr>
        <w:trPr>
          <w:cantSplit/>
        </w:trPr>
        <w:tc>
          <w:tcPr>
            <w:tcW w:type="dxa" w:w="20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Production and traceability</w:t>
            </w:r>
          </w:p>
        </w:tc>
        <w:tc>
          <w:tcPr>
            <w:tcW w:type="dxa" w:w="55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Batch identification, quality controls and process information needed to link supplied packaging to the assessed specification.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[Complete]</w:t>
            </w:r>
          </w:p>
        </w:tc>
      </w:tr>
      <w:tr>
        <w:trPr>
          <w:cantSplit/>
        </w:trPr>
        <w:tc>
          <w:tcPr>
            <w:tcW w:type="dxa" w:w="20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Change notification</w:t>
            </w:r>
          </w:p>
        </w:tc>
        <w:tc>
          <w:tcPr>
            <w:tcW w:type="dxa" w:w="55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Contact and agreed notification process for changes to material, composition, supplier site, design or supporting evidence.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[Complete]</w:t>
            </w:r>
          </w:p>
        </w:tc>
      </w:tr>
    </w:tbl>
    <w:p>
      <w:pPr>
        <w:spacing w:before="160"/>
      </w:pPr>
      <w:r>
        <w:t>Close each gap with an owner and due date. A supplier specification can support the technical file but does not automatically replace the manufacturer’s assessment or declaration. Source: Article 16 and Annex VII.</w:t>
      </w:r>
    </w:p>
    <w:p>
      <w:r>
        <w:br w:type="page"/>
      </w:r>
    </w:p>
    <w:p>
      <w:pPr>
        <w:pStyle w:val="Heading1"/>
      </w:pPr>
      <w:r>
        <w:t>Change review and document control checklist</w:t>
      </w:r>
    </w:p>
    <w:p>
      <w:r>
        <w:t>Packaging type [ID]   Current DoC [ID/version]   Change request [ID]</w:t>
        <w:br/>
        <w:t>Review owner [name]   Review date [date]   Planned introduction [date]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92"/>
        <w:gridCol w:w="7344"/>
      </w:tblGrid>
      <w:tr>
        <w:trPr>
          <w:cantSplit/>
          <w:tblHeader/>
        </w:trPr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54D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  <w:sz w:val="20"/>
              </w:rPr>
              <w:t>Change trigger</w:t>
            </w:r>
          </w:p>
        </w:tc>
        <w:tc>
          <w:tcPr>
            <w:tcW w:type="dxa" w:w="73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54D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  <w:sz w:val="20"/>
              </w:rPr>
              <w:t>Review required</w:t>
            </w:r>
          </w:p>
        </w:tc>
      </w:tr>
      <w:tr>
        <w:trPr>
          <w:cantSplit/>
        </w:trPr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Materials or composition</w:t>
            </w:r>
          </w:p>
        </w:tc>
        <w:tc>
          <w:tcPr>
            <w:tcW w:type="dxa" w:w="73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Compare substrates, coatings, inks, adhesives, additives and substances evidence with the assessed version.</w:t>
            </w:r>
          </w:p>
        </w:tc>
      </w:tr>
      <w:tr>
        <w:trPr>
          <w:cantSplit/>
        </w:trPr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Dimensions or construction</w:t>
            </w:r>
          </w:p>
        </w:tc>
        <w:tc>
          <w:tcPr>
            <w:tcW w:type="dxa" w:w="73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Check whether mass, thickness, shape, closures, components or tolerances affect conformity or packaging-type scope.</w:t>
            </w:r>
          </w:p>
        </w:tc>
      </w:tr>
      <w:tr>
        <w:trPr>
          <w:cantSplit/>
        </w:trPr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Supplier or production process</w:t>
            </w:r>
          </w:p>
        </w:tc>
        <w:tc>
          <w:tcPr>
            <w:tcW w:type="dxa" w:w="73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Check equivalence of specification, process controls, traceability and supporting evidence. A supplier change alone does not decide the outcome.</w:t>
            </w:r>
          </w:p>
        </w:tc>
      </w:tr>
      <w:tr>
        <w:trPr>
          <w:cantSplit/>
        </w:trPr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Intended use or destination</w:t>
            </w:r>
          </w:p>
        </w:tc>
        <w:tc>
          <w:tcPr>
            <w:tcW w:type="dxa" w:w="73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Reassess food-contact status, reusable/single-use classification, use conditions and destination-language requirements.</w:t>
            </w:r>
          </w:p>
        </w:tc>
      </w:tr>
      <w:tr>
        <w:trPr>
          <w:cantSplit/>
        </w:trPr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New SKU or configuration</w:t>
            </w:r>
          </w:p>
        </w:tc>
        <w:tc>
          <w:tcPr>
            <w:tcW w:type="dxa" w:w="73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Confirm that the existing declaration covers the actual packaging type. Record the mapping; do not assume one DoC per SKU or per configuration.</w:t>
            </w:r>
          </w:p>
        </w:tc>
      </w:tr>
      <w:tr>
        <w:trPr>
          <w:cantSplit/>
        </w:trPr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Law or assessment method</w:t>
            </w:r>
          </w:p>
        </w:tc>
        <w:tc>
          <w:tcPr>
            <w:tcW w:type="dxa" w:w="73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Check application dates, amended requirements, revised standards/specifications and changed assessment methods.</w:t>
            </w:r>
          </w:p>
        </w:tc>
      </w:tr>
      <w:tr>
        <w:trPr>
          <w:cantSplit/>
        </w:trPr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Evidence or quality concern</w:t>
            </w:r>
          </w:p>
        </w:tc>
        <w:tc>
          <w:tcPr>
            <w:tcW w:type="dxa" w:w="73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Assess failed tests, complaints, inconsistent supplier records or evidence that may no longer represent production.</w:t>
            </w:r>
          </w:p>
        </w:tc>
      </w:tr>
    </w:tbl>
    <w:p>
      <w:pPr>
        <w:pStyle w:val="Heading2"/>
      </w:pPr>
      <w:r>
        <w:t>Record the decision</w:t>
      </w:r>
    </w:p>
    <w:p>
      <w:r>
        <w:t>[ ] No conformity impact identified; retain the documented rationale.</w:t>
        <w:br/>
        <w:t>[ ] Conformity could be affected; reassessment required before release.</w:t>
        <w:br/>
        <w:t>[ ] Update technical file, declaration or scope after assessment.</w:t>
        <w:br/>
        <w:t>[ ] Existing declaration does not cover the proposed packaging type.</w:t>
      </w:r>
    </w:p>
    <w:p>
      <w:r>
        <w:t>Evidence reviewed [references]</w:t>
        <w:br/>
        <w:t>Decision and rationale [explanation]</w:t>
        <w:br/>
        <w:t>Actions, owners and due dates [details]</w:t>
        <w:br/>
        <w:t>Approved by [name/function/date]   Effective version [ID]</w:t>
      </w:r>
    </w:p>
    <w:p>
      <w:r>
        <w:t>Article 15(4) requires reassessment where conformity could be affected; Article 39(2) requires the declaration to be continuously updated. The checklist supports that review. A change does not automatically require a new declaration number, but the controlled document must accurately cover the packaging and applicable requirements.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EcoComply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PPWR Declaration of Conformity Pack</dc:title>
  <dc:subject/>
  <dc:creator>EcoComply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