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empresa ENSAMBLADORA LATINOAMERICANA DE MOTORES S.A.P.I. DE C.V. está comprometida con la entrega de vehículos para transporte de carga de alta calidad que cumplan de manera consistente o superen los requisitos y expectativas de los clientes. Nos dedicamos a mantener un sólido Sistema de Gestión de la Calidad (SGC) basado en la norma ISO 9001:2015 para garantizar la mejora continua, la satisfacción del cliente y el cumplimiento de los requisitos legales y regulatorios aplicables.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Nuestra Política de Calidad se rige por los siguientes principios: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Orientación al cliente: Priorizamos comprender y satisfacer las necesidades, expectativas y niveles de satisfacción de nuestros clientes. Buscamos activamente la retroalimentación del cliente, y realizamos mejoras basadas en esta retroalimentación.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Mejora Continua: Estamos comprometidos con la mejora continua de nuestros procesos y productos. Esto incluye establecer y revisar objetivos de calidad, medir nuestro rendimiento e implementar acciones correctivas y preventivas.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Participación de los empleados: Cada empleado es responsable de la calidad de su trabajo. Promovemos una cultura de participación, empoderamiento y responsabilidad, asegurando que nuestros miembros del equipo tengan la formación y los recursos necesarios para contribuir a los objetivos de calidad.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Cumplimiento: Cumplimos con todos los requisitos legales y regulatorios aplicables a nuestros productos. Nuestros procesos están diseñados para garantizar el cumplimiento, y evaluamos regularmente nuestra adherencia a estos requisitos.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Relaciones con los proveedores: Establecemos y mantenemos relaciones mutuamente beneficiosas con nuestros proveedores. Seleccionamos a nuestros proveedores en función de su capacidad para cumplir con nuestros requisitos de calidad y entrega, y trabajamos colaborativamente para mejorar la calidad general.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Enfoque Basado en el Riesgo: Utilizamos un enfoque basado en el riesgo en la toma de decisiones y la planificación para identificar y abordar proactivamente posibles problemas que podrían afectar el logro de los objetivos de calidad.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Política de Calidad se comunica, comprende y aplica en toda la organización. Se revisa periódicamente para garantizar su idoneidad y efectividad continuas.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6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Atentamente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2663190</wp:posOffset>
            </wp:positionH>
            <wp:positionV relativeFrom="paragraph">
              <wp:posOffset>280035</wp:posOffset>
            </wp:positionV>
            <wp:extent cx="1008380" cy="1059180"/>
            <wp:effectExtent b="0" l="0" r="0" t="0"/>
            <wp:wrapNone/>
            <wp:docPr id="46638940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59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41" w:rightFromText="141" w:topFromText="0" w:bottomFromText="0" w:vertAnchor="text" w:horzAnchor="text" w:tblpX="3355" w:tblpY="34"/>
        <w:tblW w:w="3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"/>
        <w:gridCol w:w="2681"/>
        <w:gridCol w:w="295"/>
        <w:tblGridChange w:id="0">
          <w:tblGrid>
            <w:gridCol w:w="284"/>
            <w:gridCol w:w="2681"/>
            <w:gridCol w:w="295"/>
          </w:tblGrid>
        </w:tblGridChange>
      </w:tblGrid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after="240" w:before="6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Director General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after="240" w:before="6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40" w:before="4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40" w:before="4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838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Rule="auto"/>
      <w:rPr>
        <w:rFonts w:ascii="Arial" w:cs="Arial" w:eastAsia="Arial" w:hAnsi="Arial"/>
        <w:b w:val="1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3"/>
      <w:tblW w:w="9956.0" w:type="dxa"/>
      <w:jc w:val="left"/>
      <w:tblBorders>
        <w:top w:color="808080" w:space="0" w:sz="6" w:val="single"/>
        <w:left w:color="808080" w:space="0" w:sz="6" w:val="single"/>
        <w:bottom w:color="808080" w:space="0" w:sz="6" w:val="single"/>
        <w:right w:color="808080" w:space="0" w:sz="6" w:val="single"/>
        <w:insideH w:color="808080" w:space="0" w:sz="6" w:val="single"/>
        <w:insideV w:color="808080" w:space="0" w:sz="6" w:val="single"/>
      </w:tblBorders>
      <w:tblLayout w:type="fixed"/>
      <w:tblLook w:val="0400"/>
    </w:tblPr>
    <w:tblGrid>
      <w:gridCol w:w="2545"/>
      <w:gridCol w:w="3293"/>
      <w:gridCol w:w="2435"/>
      <w:gridCol w:w="1683"/>
      <w:tblGridChange w:id="0">
        <w:tblGrid>
          <w:gridCol w:w="2545"/>
          <w:gridCol w:w="3293"/>
          <w:gridCol w:w="2435"/>
          <w:gridCol w:w="1683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40" w:before="40" w:lineRule="auto"/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CÓDIGO: PC52</w:t>
          </w:r>
        </w:p>
      </w:tc>
      <w:tc>
        <w:tcPr>
          <w:vAlign w:val="center"/>
        </w:tcPr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40" w:before="40" w:lineRule="auto"/>
            <w:jc w:val="center"/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FECHA DE EMISIÓN: 2</w:t>
          </w: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4/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0</w:t>
          </w: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2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40" w:before="40" w:lineRule="auto"/>
            <w:jc w:val="center"/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REVISIÓN: 00</w:t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40" w:before="40" w:lineRule="auto"/>
            <w:jc w:val="right"/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026">
          <w:pPr>
            <w:spacing w:after="40" w:before="40" w:lineRule="auto"/>
            <w:jc w:val="center"/>
            <w:rPr>
              <w:b w:val="1"/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Todos los derechos reservados. Se prohíbe la reproducción total o parcial de este documento sin la autorización correspondiente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spacing w:after="0" w:lineRule="auto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b w:val="1"/>
        <w:color w:val="000000"/>
        <w:sz w:val="32"/>
        <w:szCs w:val="32"/>
      </w:rPr>
    </w:pPr>
    <w:r w:rsidDel="00000000" w:rsidR="00000000" w:rsidRPr="00000000">
      <w:rPr>
        <w:rtl w:val="0"/>
      </w:rPr>
    </w:r>
  </w:p>
  <w:tbl>
    <w:tblPr>
      <w:tblStyle w:val="Table2"/>
      <w:tblW w:w="10673.000000000002" w:type="dxa"/>
      <w:jc w:val="center"/>
      <w:tblBorders>
        <w:top w:color="000000" w:space="0" w:sz="0" w:val="nil"/>
        <w:left w:color="000000" w:space="0" w:sz="0" w:val="nil"/>
        <w:bottom w:color="fac090" w:space="0" w:sz="2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576"/>
      <w:gridCol w:w="8097"/>
      <w:tblGridChange w:id="0">
        <w:tblGrid>
          <w:gridCol w:w="2576"/>
          <w:gridCol w:w="8097"/>
        </w:tblGrid>
      </w:tblGridChange>
    </w:tblGrid>
    <w:tr>
      <w:trPr>
        <w:cantSplit w:val="0"/>
        <w:trHeight w:val="1219" w:hRule="atLeast"/>
        <w:tblHeader w:val="0"/>
      </w:trPr>
      <w:tc>
        <w:tcPr>
          <w:tcBorders>
            <w:bottom w:color="4f81bd" w:space="0" w:sz="12" w:val="single"/>
          </w:tcBorders>
          <w:vAlign w:val="center"/>
        </w:tcPr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899205" cy="964096"/>
                <wp:effectExtent b="0" l="0" r="0" t="0"/>
                <wp:docPr descr="ELAM (Ensambladora Latinoamericana de Motores) - The Logistics World Summit  &amp; Expo" id="466389403" name="image1.png"/>
                <a:graphic>
                  <a:graphicData uri="http://schemas.openxmlformats.org/drawingml/2006/picture">
                    <pic:pic>
                      <pic:nvPicPr>
                        <pic:cNvPr descr="ELAM (Ensambladora Latinoamericana de Motores) - The Logistics World Summit  &amp; Expo" id="0" name="image1.png"/>
                        <pic:cNvPicPr preferRelativeResize="0"/>
                      </pic:nvPicPr>
                      <pic:blipFill>
                        <a:blip r:embed="rId1"/>
                        <a:srcRect b="0" l="0" r="51133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205" cy="964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12" w:val="single"/>
          </w:tcBorders>
          <w:vAlign w:val="center"/>
        </w:tcPr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828040" cy="1057275"/>
                <wp:effectExtent b="0" l="0" r="0" t="0"/>
                <wp:wrapSquare wrapText="bothSides" distB="0" distT="0" distL="114300" distR="114300"/>
                <wp:docPr descr="ELAM (Ensambladora Latinoamericana de Motores) - The Logistics World Summit  &amp; Expo" id="466389401" name="image1.png"/>
                <a:graphic>
                  <a:graphicData uri="http://schemas.openxmlformats.org/drawingml/2006/picture">
                    <pic:pic>
                      <pic:nvPicPr>
                        <pic:cNvPr descr="ELAM (Ensambladora Latinoamericana de Motores) - The Logistics World Summit  &amp; Expo" id="0" name="image1.png"/>
                        <pic:cNvPicPr preferRelativeResize="0"/>
                      </pic:nvPicPr>
                      <pic:blipFill>
                        <a:blip r:embed="rId1"/>
                        <a:srcRect b="0" l="58942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40" cy="1057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POLÍTICA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 DE CALIDAD</w:t>
          </w:r>
        </w:p>
      </w:tc>
    </w:tr>
  </w:tbl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63358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2C5CBB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E5014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5014B"/>
  </w:style>
  <w:style w:type="paragraph" w:styleId="Piedepgina">
    <w:name w:val="footer"/>
    <w:basedOn w:val="Normal"/>
    <w:link w:val="PiedepginaCar"/>
    <w:uiPriority w:val="99"/>
    <w:unhideWhenUsed w:val="1"/>
    <w:rsid w:val="00E5014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5014B"/>
  </w:style>
  <w:style w:type="table" w:styleId="Tablaconcuadrcula">
    <w:name w:val="Table Grid"/>
    <w:basedOn w:val="Tablanormal"/>
    <w:rsid w:val="00E5014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711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71173"/>
    <w:rPr>
      <w:rFonts w:ascii="Segoe UI" w:cs="Segoe UI" w:hAnsi="Segoe UI"/>
      <w:sz w:val="18"/>
      <w:szCs w:val="18"/>
    </w:rPr>
  </w:style>
  <w:style w:type="paragraph" w:styleId="Textoindependiente3">
    <w:name w:val="Body Text 3"/>
    <w:basedOn w:val="Normal"/>
    <w:link w:val="Textoindependiente3Car"/>
    <w:uiPriority w:val="99"/>
    <w:semiHidden w:val="1"/>
    <w:unhideWhenUsed w:val="1"/>
    <w:rsid w:val="00847B9C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 w:val="1"/>
    <w:rsid w:val="00847B9C"/>
    <w:rPr>
      <w:sz w:val="16"/>
      <w:szCs w:val="16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8F0945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48412D"/>
    <w:rPr>
      <w:rFonts w:ascii="Times New Roman" w:cs="Times New Roman" w:hAnsi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u1jm/40QsSSxfzlVwv+OfxJzQ==">CgMxLjA4AHIhMWZzc0Z2ZHpXTGtDamo3eU04dWVZcm54V0dWWHAzVVJL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2020-04-02T19:42:00Z</dcterms:created>
  <dc:creator>SYSTEMA</dc:creator>
</cp:coreProperties>
</file>