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ABA1" w14:textId="77777777" w:rsidR="00DC3A0D" w:rsidRPr="009979CB" w:rsidRDefault="00DC3A0D" w:rsidP="00011EA8">
      <w:pPr>
        <w:jc w:val="right"/>
        <w:rPr>
          <w:lang w:val="en-GB"/>
        </w:rPr>
      </w:pPr>
    </w:p>
    <w:p w14:paraId="28BD32A4" w14:textId="39149C4C" w:rsidR="00DC3A0D" w:rsidRPr="009979CB" w:rsidRDefault="009979CB" w:rsidP="00011EA8">
      <w:pPr>
        <w:jc w:val="right"/>
        <w:rPr>
          <w:lang w:val="en-GB"/>
        </w:rPr>
      </w:pPr>
      <w:r>
        <w:rPr>
          <w:lang w:val="en-GB"/>
        </w:rPr>
        <w:t>PRAVNO OBVESTILO</w:t>
      </w:r>
    </w:p>
    <w:p w14:paraId="7D4C89ED" w14:textId="3C4C1220" w:rsidR="00DC3A0D" w:rsidRPr="009979CB" w:rsidRDefault="00011EA8" w:rsidP="00011EA8">
      <w:pPr>
        <w:jc w:val="right"/>
        <w:rPr>
          <w:lang w:val="en-GB"/>
        </w:rPr>
      </w:pPr>
      <w:r w:rsidRPr="009979CB">
        <w:rPr>
          <w:lang w:val="en-GB"/>
        </w:rPr>
        <w:t>(</w:t>
      </w:r>
      <w:r w:rsidR="009979CB" w:rsidRPr="009979CB">
        <w:rPr>
          <w:lang w:val="en-GB"/>
        </w:rPr>
        <w:t>nazadnje spremenjeno 21. januarja 2026</w:t>
      </w:r>
      <w:r w:rsidRPr="009979CB">
        <w:rPr>
          <w:lang w:val="en-GB"/>
        </w:rPr>
        <w:t>)</w:t>
      </w:r>
    </w:p>
    <w:p w14:paraId="7C544CD1" w14:textId="77777777" w:rsidR="00DC3A0D" w:rsidRPr="009979CB" w:rsidRDefault="00DC3A0D" w:rsidP="00011EA8">
      <w:pPr>
        <w:jc w:val="both"/>
        <w:rPr>
          <w:lang w:val="en-GB"/>
        </w:rPr>
      </w:pPr>
    </w:p>
    <w:p w14:paraId="098DF539" w14:textId="77777777" w:rsidR="009979CB" w:rsidRPr="009979CB" w:rsidRDefault="009979CB" w:rsidP="009979CB">
      <w:pPr>
        <w:jc w:val="both"/>
        <w:rPr>
          <w:b/>
          <w:bCs/>
          <w:lang w:val="sl-SI"/>
        </w:rPr>
      </w:pPr>
      <w:r w:rsidRPr="009979CB">
        <w:rPr>
          <w:b/>
          <w:bCs/>
          <w:lang w:val="sl-SI"/>
        </w:rPr>
        <w:t>1. Pravni okvir</w:t>
      </w:r>
    </w:p>
    <w:p w14:paraId="30DA50D1" w14:textId="03618710" w:rsidR="009979CB" w:rsidRPr="009979CB" w:rsidRDefault="009979CB" w:rsidP="009979CB">
      <w:pPr>
        <w:jc w:val="both"/>
        <w:rPr>
          <w:lang w:val="sl-SI"/>
        </w:rPr>
      </w:pPr>
      <w:r w:rsidRPr="009979CB">
        <w:rPr>
          <w:lang w:val="sl-SI"/>
        </w:rPr>
        <w:t>Pravniški poklic v Republiki Sloveniji je samostojni poklic. Pravne storitve lahko opravljajo posamezni odvetniki ali odvetniška družba v skladu z veljavno slovensko zakonodajo in pravili Slovenske odvetniške zbornice. To pravno obvestilo je namenjeno zagotavljanju splošnih informacij o statusu družbe in pogojih, ki urejajo uporabo te spletne strani in s tem povezanih komunikacij.</w:t>
      </w:r>
    </w:p>
    <w:p w14:paraId="425B4235" w14:textId="77777777" w:rsidR="009979CB" w:rsidRPr="009979CB" w:rsidRDefault="009979CB" w:rsidP="009979CB">
      <w:pPr>
        <w:jc w:val="both"/>
        <w:rPr>
          <w:b/>
          <w:bCs/>
          <w:lang w:val="sl-SI"/>
        </w:rPr>
      </w:pPr>
      <w:r w:rsidRPr="009979CB">
        <w:rPr>
          <w:b/>
          <w:bCs/>
          <w:lang w:val="sl-SI"/>
        </w:rPr>
        <w:t>2. Pravni status in podatki o identifikaciji</w:t>
      </w:r>
    </w:p>
    <w:p w14:paraId="4207D4C1" w14:textId="77777777" w:rsidR="009979CB" w:rsidRPr="009979CB" w:rsidRDefault="009979CB" w:rsidP="009979CB">
      <w:pPr>
        <w:jc w:val="both"/>
        <w:rPr>
          <w:lang w:val="sl-SI"/>
        </w:rPr>
      </w:pPr>
      <w:r w:rsidRPr="009979CB">
        <w:rPr>
          <w:lang w:val="sl-SI"/>
        </w:rPr>
        <w:t>Registrirano ime: Odvetniška družba Kavčič, Bračun in partnerji, o.p., d.o.o. (»KBP«). Sedež: Trg republike 3, 1000 Ljubljana, Slovenija. Kontaktni podatki: T +386 1 244 55 00, F +386 1 244 55 01, E info@kbp.si. Podatki o davčni številki: SI42433223, registrska številka: 3652025000, bančni račun (IBAN): SI56 0201 0025 8317 465.</w:t>
      </w:r>
    </w:p>
    <w:p w14:paraId="76D577DD" w14:textId="0F7F3170" w:rsidR="009979CB" w:rsidRPr="009979CB" w:rsidRDefault="009979CB" w:rsidP="009979CB">
      <w:pPr>
        <w:jc w:val="both"/>
        <w:rPr>
          <w:lang w:val="sl-SI"/>
        </w:rPr>
      </w:pPr>
      <w:r w:rsidRPr="009979CB">
        <w:rPr>
          <w:lang w:val="sl-SI"/>
        </w:rPr>
        <w:t>KBP je odvetniška družba, organizirana po slovenskem pravu in registrirana v ustreznih registrih v skladu z veljavno zakonodajo in poklicnimi pravili.</w:t>
      </w:r>
    </w:p>
    <w:p w14:paraId="76644F72" w14:textId="77777777" w:rsidR="009979CB" w:rsidRPr="009979CB" w:rsidRDefault="009979CB" w:rsidP="009979CB">
      <w:pPr>
        <w:jc w:val="both"/>
        <w:rPr>
          <w:b/>
          <w:bCs/>
          <w:lang w:val="sl-SI"/>
        </w:rPr>
      </w:pPr>
      <w:r w:rsidRPr="009979CB">
        <w:rPr>
          <w:b/>
          <w:bCs/>
          <w:lang w:val="sl-SI"/>
        </w:rPr>
        <w:t>3. Sklicevanja na družbo</w:t>
      </w:r>
    </w:p>
    <w:p w14:paraId="5D1A8B9D" w14:textId="74CBB27B" w:rsidR="009979CB" w:rsidRPr="009979CB" w:rsidRDefault="009979CB" w:rsidP="009979CB">
      <w:pPr>
        <w:jc w:val="both"/>
        <w:rPr>
          <w:lang w:val="sl-SI"/>
        </w:rPr>
      </w:pPr>
      <w:r w:rsidRPr="009979CB">
        <w:rPr>
          <w:lang w:val="sl-SI"/>
        </w:rPr>
        <w:t>Sklicevanja na tej spletni strani na »KBP«, »družba«, »mi«, »nas«, »naš« ali podobni izrazi se nanašajo na Odvetniško družbo Kavčič, Bračun in partnerji, o.p., d.o.o., razen če je izrecno navedeno drugače. Vsako ime družbe, logotip in drugi identifikatorji so zaščiteni z veljavnimi zakoni intelektualne lastnine.</w:t>
      </w:r>
    </w:p>
    <w:p w14:paraId="5E6AF1A2" w14:textId="77777777" w:rsidR="009979CB" w:rsidRPr="009979CB" w:rsidRDefault="009979CB" w:rsidP="009979CB">
      <w:pPr>
        <w:jc w:val="both"/>
        <w:rPr>
          <w:b/>
          <w:bCs/>
          <w:lang w:val="sl-SI"/>
        </w:rPr>
      </w:pPr>
      <w:r w:rsidRPr="009979CB">
        <w:rPr>
          <w:b/>
          <w:bCs/>
          <w:lang w:val="sl-SI"/>
        </w:rPr>
        <w:t>4. Jezikovne različice</w:t>
      </w:r>
    </w:p>
    <w:p w14:paraId="600E880C" w14:textId="02C55F8C" w:rsidR="009979CB" w:rsidRPr="009979CB" w:rsidRDefault="009979CB" w:rsidP="009979CB">
      <w:pPr>
        <w:jc w:val="both"/>
        <w:rPr>
          <w:lang w:val="sl-SI"/>
        </w:rPr>
      </w:pPr>
      <w:r w:rsidRPr="009979CB">
        <w:rPr>
          <w:lang w:val="sl-SI"/>
        </w:rPr>
        <w:t>Kadar je vsebina na voljo v več kot enem jeziku, ima v primeru neskladja prevladujoča slovenska različica, razen če je izrecno navedeno drugače.</w:t>
      </w:r>
    </w:p>
    <w:p w14:paraId="2886244E" w14:textId="64077D3A" w:rsidR="009979CB" w:rsidRPr="009979CB" w:rsidRDefault="00C509FE" w:rsidP="009979CB">
      <w:pPr>
        <w:jc w:val="both"/>
        <w:rPr>
          <w:b/>
          <w:bCs/>
          <w:lang w:val="sl-SI"/>
        </w:rPr>
      </w:pPr>
      <w:r>
        <w:rPr>
          <w:b/>
          <w:bCs/>
          <w:lang w:val="sl-SI"/>
        </w:rPr>
        <w:t>5</w:t>
      </w:r>
      <w:r w:rsidR="009979CB" w:rsidRPr="009979CB">
        <w:rPr>
          <w:b/>
          <w:bCs/>
          <w:lang w:val="sl-SI"/>
        </w:rPr>
        <w:t>. Zaupnost komunikacij (pravni privilegij)</w:t>
      </w:r>
    </w:p>
    <w:p w14:paraId="49C25FAA" w14:textId="38C37EC2" w:rsidR="009979CB" w:rsidRDefault="009979CB" w:rsidP="009979CB">
      <w:pPr>
        <w:jc w:val="both"/>
        <w:rPr>
          <w:lang w:val="sl-SI"/>
        </w:rPr>
      </w:pPr>
      <w:r w:rsidRPr="009979CB">
        <w:rPr>
          <w:lang w:val="sl-SI"/>
        </w:rPr>
        <w:t>Komunikacija med KBP in njegovimi strankami (ali potencialnimi strankami) ter njihovimi pooblaščenimi zastopniki so na splošno zaupne in so zaščitene v skladu z veljavnimi pravili o poklicni skrivnosti in privilegijih. Če ste s strani KBP pomotoma prejeli sporočilo ali njegovo prilogo, vas prosimo, da nas o tem nemudoma obvestite, sporočilo izbrišete in njegove vsebine ne razkrivate tretjim osebam.</w:t>
      </w:r>
    </w:p>
    <w:p w14:paraId="173EFD5D" w14:textId="77777777" w:rsidR="009979CB" w:rsidRDefault="009979CB" w:rsidP="009979CB">
      <w:pPr>
        <w:jc w:val="both"/>
        <w:rPr>
          <w:lang w:val="sl-SI"/>
        </w:rPr>
      </w:pPr>
    </w:p>
    <w:p w14:paraId="6CEBAFBB" w14:textId="77777777" w:rsidR="009979CB" w:rsidRPr="009979CB" w:rsidRDefault="009979CB" w:rsidP="009979CB">
      <w:pPr>
        <w:jc w:val="both"/>
        <w:rPr>
          <w:lang w:val="sl-SI"/>
        </w:rPr>
      </w:pPr>
    </w:p>
    <w:p w14:paraId="40DCC66A" w14:textId="7CFE9165" w:rsidR="009979CB" w:rsidRPr="009979CB" w:rsidRDefault="00C509FE" w:rsidP="009979CB">
      <w:pPr>
        <w:jc w:val="both"/>
        <w:rPr>
          <w:b/>
          <w:bCs/>
          <w:lang w:val="sl-SI"/>
        </w:rPr>
      </w:pPr>
      <w:r>
        <w:rPr>
          <w:b/>
          <w:bCs/>
          <w:lang w:val="sl-SI"/>
        </w:rPr>
        <w:lastRenderedPageBreak/>
        <w:t>6</w:t>
      </w:r>
      <w:r w:rsidR="009979CB" w:rsidRPr="009979CB">
        <w:rPr>
          <w:b/>
          <w:bCs/>
          <w:lang w:val="sl-SI"/>
        </w:rPr>
        <w:t>. Virusi in varnost</w:t>
      </w:r>
    </w:p>
    <w:p w14:paraId="5B65A79E" w14:textId="26C35DF6" w:rsidR="009979CB" w:rsidRPr="009979CB" w:rsidRDefault="009979CB" w:rsidP="009979CB">
      <w:pPr>
        <w:jc w:val="both"/>
        <w:rPr>
          <w:lang w:val="sl-SI"/>
        </w:rPr>
      </w:pPr>
      <w:r w:rsidRPr="009979CB">
        <w:rPr>
          <w:lang w:val="sl-SI"/>
        </w:rPr>
        <w:t>KBP si prizadeva za varno elektronsko komunikacijo, vendar ne jamči, da so elektronska sporočila ali njihove priloge brez virusov oziroma drugih škodljivih komponent. Prejemniki so sami odgovorni za izvedbo ustreznih varnostnih pregledov in zaščitnih ukrepov.</w:t>
      </w:r>
    </w:p>
    <w:p w14:paraId="65DC48DD" w14:textId="62A2F57E" w:rsidR="009979CB" w:rsidRPr="009979CB" w:rsidRDefault="00C509FE" w:rsidP="009979CB">
      <w:pPr>
        <w:jc w:val="both"/>
        <w:rPr>
          <w:b/>
          <w:bCs/>
          <w:lang w:val="sl-SI"/>
        </w:rPr>
      </w:pPr>
      <w:r>
        <w:rPr>
          <w:b/>
          <w:bCs/>
          <w:lang w:val="sl-SI"/>
        </w:rPr>
        <w:t>7</w:t>
      </w:r>
      <w:r w:rsidR="009979CB" w:rsidRPr="009979CB">
        <w:rPr>
          <w:b/>
          <w:bCs/>
          <w:lang w:val="sl-SI"/>
        </w:rPr>
        <w:t>. Varstvo osebnih podatkov</w:t>
      </w:r>
    </w:p>
    <w:p w14:paraId="2462F2C0" w14:textId="6B0226EF" w:rsidR="009979CB" w:rsidRPr="009979CB" w:rsidRDefault="009979CB" w:rsidP="009979CB">
      <w:pPr>
        <w:jc w:val="both"/>
        <w:rPr>
          <w:lang w:val="sl-SI"/>
        </w:rPr>
      </w:pPr>
      <w:r w:rsidRPr="009979CB">
        <w:rPr>
          <w:lang w:val="sl-SI"/>
        </w:rPr>
        <w:t>KBP izpolnjuje predpise o varstvu podatkov in zaupnosti. Za dodatne informacije si oglejte našo politiko varstva podatkov </w:t>
      </w:r>
      <w:hyperlink r:id="rId6" w:history="1">
        <w:r w:rsidRPr="009979CB">
          <w:rPr>
            <w:rStyle w:val="Hiperpovezava"/>
            <w:lang w:val="sl-SI"/>
          </w:rPr>
          <w:t>Data Protection Policy</w:t>
        </w:r>
      </w:hyperlink>
      <w:r w:rsidRPr="009979CB">
        <w:rPr>
          <w:lang w:val="sl-SI"/>
        </w:rPr>
        <w:t>.</w:t>
      </w:r>
    </w:p>
    <w:p w14:paraId="03077C08" w14:textId="39712B7D" w:rsidR="009979CB" w:rsidRPr="009979CB" w:rsidRDefault="00C509FE" w:rsidP="009979CB">
      <w:pPr>
        <w:jc w:val="both"/>
        <w:rPr>
          <w:b/>
          <w:bCs/>
          <w:lang w:val="sl-SI"/>
        </w:rPr>
      </w:pPr>
      <w:r>
        <w:rPr>
          <w:b/>
          <w:bCs/>
          <w:lang w:val="sl-SI"/>
        </w:rPr>
        <w:t>8</w:t>
      </w:r>
      <w:r w:rsidR="009979CB" w:rsidRPr="009979CB">
        <w:rPr>
          <w:b/>
          <w:bCs/>
          <w:lang w:val="sl-SI"/>
        </w:rPr>
        <w:t>. Pogoji sodelovanja</w:t>
      </w:r>
    </w:p>
    <w:p w14:paraId="6A343139" w14:textId="2BA26E80" w:rsidR="009979CB" w:rsidRPr="009979CB" w:rsidRDefault="009979CB" w:rsidP="009979CB">
      <w:pPr>
        <w:jc w:val="both"/>
        <w:rPr>
          <w:lang w:val="sl-SI"/>
        </w:rPr>
      </w:pPr>
      <w:r w:rsidRPr="009979CB">
        <w:rPr>
          <w:lang w:val="sl-SI"/>
        </w:rPr>
        <w:t>Pravno pomoč nudimo izključno po slovenskem pravu. Obseg, pogoji in način sodelovanja se določijo individualno, na podlagi pisnega dogovora, pogodbe o sodelovanju, pooblastila, elektronske korespondence ali druge oblike pisne potrditve med nami in stranko. Vzpostavitev razmerja med odvetnikom in stranko ne zahteva nujno podpisa formalne pogodbe o sodelovanju. Razmerje se lahko vzpostavi tudi s podpisom pooblastila ali z elektronsko korespondenco, iz katere izhaja medsebojno soglasje glede opravljanja pravnih storitev. Naša interna pravila, postopki in način poslovanja se lahko občasno spremenijo. Morebitne posebne omejitve odgovornosti, pogoji sodelovanja ali druga odstopanja veljajo le, če so izrecno dogovorjeni v pisni obliki.</w:t>
      </w:r>
    </w:p>
    <w:p w14:paraId="6F5145D9" w14:textId="6183AA34" w:rsidR="009979CB" w:rsidRPr="009979CB" w:rsidRDefault="00C509FE" w:rsidP="009979CB">
      <w:pPr>
        <w:jc w:val="both"/>
        <w:rPr>
          <w:b/>
          <w:bCs/>
          <w:lang w:val="sl-SI"/>
        </w:rPr>
      </w:pPr>
      <w:r>
        <w:rPr>
          <w:b/>
          <w:bCs/>
          <w:lang w:val="sl-SI"/>
        </w:rPr>
        <w:t>9</w:t>
      </w:r>
      <w:r w:rsidR="009979CB" w:rsidRPr="009979CB">
        <w:rPr>
          <w:b/>
          <w:bCs/>
          <w:lang w:val="sl-SI"/>
        </w:rPr>
        <w:t>. Mreža Adriala in regionalna pokritost</w:t>
      </w:r>
    </w:p>
    <w:p w14:paraId="1E26E83E" w14:textId="75C24BC0" w:rsidR="009979CB" w:rsidRPr="009979CB" w:rsidRDefault="009979CB" w:rsidP="009979CB">
      <w:pPr>
        <w:jc w:val="both"/>
        <w:rPr>
          <w:lang w:val="sl-SI"/>
        </w:rPr>
      </w:pPr>
      <w:r w:rsidRPr="009979CB">
        <w:rPr>
          <w:lang w:val="sl-SI"/>
        </w:rPr>
        <w:t>Adriala je strokovna mreža neodvisnih odvetniških pisarn iz različnih jurisdikcij. Namen Adriale je podpora skupnim strankam pri čezmejnih zadevah ter pomoč pri doseganju njihovih ciljev. Vsaka odvetniška družba znotraj mreže Adriala svetuje izključno glede prava svoje jurisdikcije ter je v celoti in izključno odgovorna za pravne nasvete, ki jih poda v skladu s pravom svoje jurisdikcije. KBP svetuje izključno glede slovenskega prava in ni prisotna na ozemljih, kjer delujejo druge neodvisne odvetniške pisarne, ki sestavljajo pravno mrežo Adriala.</w:t>
      </w:r>
    </w:p>
    <w:p w14:paraId="55A85A27" w14:textId="2118D51C" w:rsidR="009979CB" w:rsidRPr="009979CB" w:rsidRDefault="009979CB" w:rsidP="009979CB">
      <w:pPr>
        <w:jc w:val="both"/>
        <w:rPr>
          <w:b/>
          <w:bCs/>
          <w:lang w:val="sl-SI"/>
        </w:rPr>
      </w:pPr>
      <w:r w:rsidRPr="009979CB">
        <w:rPr>
          <w:b/>
          <w:bCs/>
          <w:lang w:val="sl-SI"/>
        </w:rPr>
        <w:t>1</w:t>
      </w:r>
      <w:r w:rsidR="00C509FE">
        <w:rPr>
          <w:b/>
          <w:bCs/>
          <w:lang w:val="sl-SI"/>
        </w:rPr>
        <w:t>0</w:t>
      </w:r>
      <w:r w:rsidRPr="009979CB">
        <w:rPr>
          <w:b/>
          <w:bCs/>
          <w:lang w:val="sl-SI"/>
        </w:rPr>
        <w:t>. Piškotki</w:t>
      </w:r>
    </w:p>
    <w:p w14:paraId="6C9EC776" w14:textId="06BECAE1" w:rsidR="009979CB" w:rsidRPr="009979CB" w:rsidRDefault="009979CB" w:rsidP="009979CB">
      <w:pPr>
        <w:jc w:val="both"/>
        <w:rPr>
          <w:lang w:val="sl-SI"/>
        </w:rPr>
      </w:pPr>
      <w:r w:rsidRPr="009979CB">
        <w:rPr>
          <w:lang w:val="sl-SI"/>
        </w:rPr>
        <w:t>Ta spletna stran lahko uporablja piškotke in podobne tehnologije. Za več podrobnosti si oglejte našo Politiko piškotkov.</w:t>
      </w:r>
    </w:p>
    <w:p w14:paraId="2256E025" w14:textId="3314D14A" w:rsidR="009979CB" w:rsidRPr="009979CB" w:rsidRDefault="009979CB" w:rsidP="009979CB">
      <w:pPr>
        <w:jc w:val="both"/>
        <w:rPr>
          <w:b/>
          <w:bCs/>
          <w:lang w:val="sl-SI"/>
        </w:rPr>
      </w:pPr>
      <w:r w:rsidRPr="009979CB">
        <w:rPr>
          <w:b/>
          <w:bCs/>
          <w:lang w:val="sl-SI"/>
        </w:rPr>
        <w:t>1</w:t>
      </w:r>
      <w:r w:rsidR="00C509FE">
        <w:rPr>
          <w:b/>
          <w:bCs/>
          <w:lang w:val="sl-SI"/>
        </w:rPr>
        <w:t>1</w:t>
      </w:r>
      <w:r w:rsidRPr="009979CB">
        <w:rPr>
          <w:b/>
          <w:bCs/>
          <w:lang w:val="sl-SI"/>
        </w:rPr>
        <w:t>. Izjava o omejitvi odgovornosti</w:t>
      </w:r>
    </w:p>
    <w:p w14:paraId="6503F0B5" w14:textId="3C272420" w:rsidR="009979CB" w:rsidRPr="009979CB" w:rsidRDefault="009979CB" w:rsidP="009979CB">
      <w:pPr>
        <w:jc w:val="both"/>
        <w:rPr>
          <w:lang w:val="sl-SI"/>
        </w:rPr>
      </w:pPr>
      <w:r w:rsidRPr="009979CB">
        <w:rPr>
          <w:lang w:val="sl-SI"/>
        </w:rPr>
        <w:t>Vsebina te spletne strani in gradiva, objavljena na tej spletni strani, so namenjena izključno informiranju in niso namenjena pridobivanju strank. Njihov namen je obiskovalcem omogočiti, da izvedo več o nas. Ne prevzemamo odgovornosti za popolnost ali točnost informacij, objavljenih na tej spletni strani. Objavljene informacije se ne smejo šteti za pravni nasvet.</w:t>
      </w:r>
    </w:p>
    <w:p w14:paraId="633631AF" w14:textId="6A53660A" w:rsidR="009979CB" w:rsidRPr="009979CB" w:rsidRDefault="009979CB" w:rsidP="009979CB">
      <w:pPr>
        <w:jc w:val="both"/>
        <w:rPr>
          <w:b/>
          <w:bCs/>
          <w:lang w:val="sl-SI"/>
        </w:rPr>
      </w:pPr>
      <w:r w:rsidRPr="009979CB">
        <w:rPr>
          <w:b/>
          <w:bCs/>
          <w:lang w:val="sl-SI"/>
        </w:rPr>
        <w:t>1</w:t>
      </w:r>
      <w:r w:rsidR="00C509FE">
        <w:rPr>
          <w:b/>
          <w:bCs/>
          <w:lang w:val="sl-SI"/>
        </w:rPr>
        <w:t>2</w:t>
      </w:r>
      <w:r w:rsidRPr="009979CB">
        <w:rPr>
          <w:b/>
          <w:bCs/>
          <w:lang w:val="sl-SI"/>
        </w:rPr>
        <w:t>. Avtorske pravice in dovoljena uporaba</w:t>
      </w:r>
    </w:p>
    <w:p w14:paraId="311CEFED" w14:textId="77777777" w:rsidR="009979CB" w:rsidRPr="009979CB" w:rsidRDefault="009979CB" w:rsidP="009979CB">
      <w:pPr>
        <w:jc w:val="both"/>
        <w:rPr>
          <w:lang w:val="sl-SI"/>
        </w:rPr>
      </w:pPr>
      <w:r w:rsidRPr="009979CB">
        <w:rPr>
          <w:lang w:val="sl-SI"/>
        </w:rPr>
        <w:t>Avtorske pravice do vsebine na tej spletni strani so v lasti KBP. Določene strani tega spletnega mesta lahko prenesete ali natisnete za osebno uporabo.</w:t>
      </w:r>
    </w:p>
    <w:p w14:paraId="588E38F8" w14:textId="10AE4B5D" w:rsidR="00BC10D9" w:rsidRPr="009979CB" w:rsidRDefault="00BC10D9" w:rsidP="009979CB">
      <w:pPr>
        <w:jc w:val="both"/>
        <w:rPr>
          <w:lang w:val="sl-SI"/>
        </w:rPr>
      </w:pPr>
    </w:p>
    <w:sectPr w:rsidR="00BC10D9" w:rsidRPr="009979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16cid:durableId="632096849">
    <w:abstractNumId w:val="8"/>
  </w:num>
  <w:num w:numId="2" w16cid:durableId="1819301810">
    <w:abstractNumId w:val="6"/>
  </w:num>
  <w:num w:numId="3" w16cid:durableId="2104565198">
    <w:abstractNumId w:val="5"/>
  </w:num>
  <w:num w:numId="4" w16cid:durableId="520896749">
    <w:abstractNumId w:val="4"/>
  </w:num>
  <w:num w:numId="5" w16cid:durableId="1101998487">
    <w:abstractNumId w:val="7"/>
  </w:num>
  <w:num w:numId="6" w16cid:durableId="1893231093">
    <w:abstractNumId w:val="3"/>
  </w:num>
  <w:num w:numId="7" w16cid:durableId="170875941">
    <w:abstractNumId w:val="2"/>
  </w:num>
  <w:num w:numId="8" w16cid:durableId="1789275454">
    <w:abstractNumId w:val="1"/>
  </w:num>
  <w:num w:numId="9" w16cid:durableId="39617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A8"/>
    <w:rsid w:val="00034616"/>
    <w:rsid w:val="0006063C"/>
    <w:rsid w:val="00147C00"/>
    <w:rsid w:val="0015074B"/>
    <w:rsid w:val="0029639D"/>
    <w:rsid w:val="002B1CF6"/>
    <w:rsid w:val="00326F90"/>
    <w:rsid w:val="00490650"/>
    <w:rsid w:val="008114EC"/>
    <w:rsid w:val="009979CB"/>
    <w:rsid w:val="00AA1D8D"/>
    <w:rsid w:val="00B47730"/>
    <w:rsid w:val="00BC10D9"/>
    <w:rsid w:val="00C509FE"/>
    <w:rsid w:val="00CB0664"/>
    <w:rsid w:val="00DC3A0D"/>
    <w:rsid w:val="00EC2A68"/>
    <w:rsid w:val="00F964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0B79C"/>
  <w14:defaultImageDpi w14:val="300"/>
  <w15:docId w15:val="{B67A1A28-A6CF-41AB-955F-10668AC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93F"/>
    <w:rPr>
      <w:rFonts w:ascii="Times New Roman" w:hAnsi="Times New Roman"/>
    </w:rPr>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povezava">
    <w:name w:val="Hyperlink"/>
    <w:basedOn w:val="Privzetapisavaodstavka"/>
    <w:uiPriority w:val="99"/>
    <w:unhideWhenUsed/>
    <w:rsid w:val="00EC2A68"/>
    <w:rPr>
      <w:color w:val="0000FF" w:themeColor="hyperlink"/>
      <w:u w:val="single"/>
    </w:rPr>
  </w:style>
  <w:style w:type="character" w:styleId="Nerazreenaomemba">
    <w:name w:val="Unresolved Mention"/>
    <w:basedOn w:val="Privzetapisavaodstavka"/>
    <w:uiPriority w:val="99"/>
    <w:semiHidden/>
    <w:unhideWhenUsed/>
    <w:rsid w:val="00EC2A68"/>
    <w:rPr>
      <w:color w:val="605E5C"/>
      <w:shd w:val="clear" w:color="auto" w:fill="E1DFDD"/>
    </w:rPr>
  </w:style>
  <w:style w:type="paragraph" w:styleId="Revizija">
    <w:name w:val="Revision"/>
    <w:hidden/>
    <w:uiPriority w:val="99"/>
    <w:semiHidden/>
    <w:rsid w:val="008114EC"/>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bp.si/sl-si/data-protection-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3865</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Janja Pihlar</cp:lastModifiedBy>
  <cp:revision>3</cp:revision>
  <dcterms:created xsi:type="dcterms:W3CDTF">2026-06-11T13:11:00Z</dcterms:created>
  <dcterms:modified xsi:type="dcterms:W3CDTF">2026-06-11T13:26:00Z</dcterms:modified>
  <cp:category/>
</cp:coreProperties>
</file>