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1B" w:rsidRPr="00B1571B" w:rsidRDefault="00B1571B" w:rsidP="00B1571B">
      <w:pPr>
        <w:pStyle w:val="Heading4"/>
        <w:rPr>
          <w:rFonts w:ascii="Poppins Black" w:eastAsia="Calibri" w:hAnsi="Poppins Black" w:cs="Poppins Black"/>
          <w:i w:val="0"/>
          <w:iCs w:val="0"/>
          <w:color w:val="005DA4" w:themeColor="text1"/>
          <w:sz w:val="48"/>
          <w:szCs w:val="48"/>
        </w:rPr>
      </w:pPr>
      <w:bookmarkStart w:id="0" w:name="_Hlk57134433"/>
      <w:r w:rsidRPr="00B1571B">
        <w:rPr>
          <w:rFonts w:ascii="Poppins Black" w:eastAsia="Calibri" w:hAnsi="Poppins Black" w:cs="Poppins Black"/>
          <w:i w:val="0"/>
          <w:iCs w:val="0"/>
          <w:color w:val="005DA4" w:themeColor="text1"/>
          <w:sz w:val="48"/>
          <w:szCs w:val="48"/>
        </w:rPr>
        <w:t>CREDYDAU AMSER TEMPO</w:t>
      </w:r>
    </w:p>
    <w:p w:rsidR="00B1571B" w:rsidRDefault="00B1571B" w:rsidP="00B1571B">
      <w:pPr>
        <w:pStyle w:val="Heading4"/>
        <w:rPr>
          <w:rFonts w:ascii="Poppins Black" w:eastAsia="Calibri" w:hAnsi="Poppins Black" w:cs="Poppins Black"/>
          <w:i w:val="0"/>
          <w:iCs w:val="0"/>
          <w:color w:val="005DA4" w:themeColor="text1"/>
          <w:sz w:val="48"/>
          <w:szCs w:val="48"/>
        </w:rPr>
      </w:pPr>
      <w:r w:rsidRPr="00B1571B">
        <w:rPr>
          <w:rFonts w:ascii="Poppins Black" w:eastAsia="Calibri" w:hAnsi="Poppins Black" w:cs="Poppins Black"/>
          <w:i w:val="0"/>
          <w:iCs w:val="0"/>
          <w:color w:val="005DA4" w:themeColor="text1"/>
          <w:sz w:val="48"/>
          <w:szCs w:val="48"/>
        </w:rPr>
        <w:t>POLISI CHWYTHU'R CHWIBAN</w:t>
      </w:r>
    </w:p>
    <w:p w:rsidR="00B1571B" w:rsidRDefault="00B1571B" w:rsidP="00B1571B">
      <w:pPr>
        <w:pStyle w:val="Heading4"/>
        <w:rPr>
          <w:rFonts w:ascii="Poppins" w:hAnsi="Poppins" w:cs="Poppins"/>
          <w:b/>
          <w:i w:val="0"/>
          <w:iCs w:val="0"/>
          <w:color w:val="005DA4" w:themeColor="text1"/>
          <w:sz w:val="24"/>
          <w:szCs w:val="24"/>
        </w:rPr>
      </w:pPr>
      <w:r>
        <w:rPr>
          <w:rFonts w:ascii="Poppins" w:hAnsi="Poppins" w:cs="Poppins"/>
          <w:b/>
          <w:i w:val="0"/>
          <w:iCs w:val="0"/>
          <w:color w:val="005DA4" w:themeColor="text1"/>
          <w:sz w:val="24"/>
          <w:szCs w:val="24"/>
        </w:rPr>
        <w:t>TROSOLWG</w:t>
      </w:r>
    </w:p>
    <w:p w:rsidR="00B1571B" w:rsidRDefault="00B1571B" w:rsidP="004D5802">
      <w:pPr>
        <w:spacing w:before="160" w:line="23" w:lineRule="atLeast"/>
        <w:jc w:val="both"/>
        <w:rPr>
          <w:rFonts w:ascii="Poppins" w:eastAsiaTheme="majorEastAsia" w:hAnsi="Poppins" w:cs="Poppins"/>
          <w:i/>
          <w:iCs/>
          <w:color w:val="A20F55" w:themeColor="accent1" w:themeShade="BF"/>
          <w:sz w:val="24"/>
          <w:szCs w:val="24"/>
        </w:rPr>
      </w:pPr>
      <w:r w:rsidRPr="00B1571B">
        <w:rPr>
          <w:rFonts w:ascii="Poppins" w:eastAsiaTheme="majorEastAsia" w:hAnsi="Poppins" w:cs="Poppins"/>
          <w:i/>
          <w:iCs/>
          <w:color w:val="A20F55" w:themeColor="accent1" w:themeShade="BF"/>
          <w:sz w:val="24"/>
          <w:szCs w:val="24"/>
        </w:rPr>
        <w:t xml:space="preserve">Mae'r polisi hwn yn amlinellu'r hyn y dylech ei wneud os ydych chi'n amau ​​bod rhywbeth sy'n digwydd yn y gwaith yn eich rhoi chi neu eraill mewn perygl, </w:t>
      </w:r>
      <w:r>
        <w:rPr>
          <w:rFonts w:ascii="Poppins" w:eastAsiaTheme="majorEastAsia" w:hAnsi="Poppins" w:cs="Poppins"/>
          <w:i/>
          <w:iCs/>
          <w:color w:val="A20F55" w:themeColor="accent1" w:themeShade="BF"/>
          <w:sz w:val="24"/>
          <w:szCs w:val="24"/>
        </w:rPr>
        <w:t>bod rhywbeth yn an</w:t>
      </w:r>
      <w:r w:rsidRPr="00B1571B">
        <w:rPr>
          <w:rFonts w:ascii="Poppins" w:eastAsiaTheme="majorEastAsia" w:hAnsi="Poppins" w:cs="Poppins"/>
          <w:i/>
          <w:iCs/>
          <w:color w:val="A20F55" w:themeColor="accent1" w:themeShade="BF"/>
          <w:sz w:val="24"/>
          <w:szCs w:val="24"/>
        </w:rPr>
        <w:t>ghyfreithlon neu'n anfoesegol.</w:t>
      </w:r>
    </w:p>
    <w:p w:rsidR="00B1571B" w:rsidRDefault="00B1571B" w:rsidP="004D5802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 w:rsidRPr="00B1571B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Mae'n berthnasol i bob gweithiwr, contractwr, ymgynghorydd, swyddog, intern, gweithiwr achlysurol ac asiantaeth. Nid yw'n rhan o'ch contract cyflogaeth a gellir ei ddiwygio ar unrhyw adeg.</w:t>
      </w:r>
    </w:p>
    <w:p w:rsidR="00B1571B" w:rsidRDefault="00B1571B" w:rsidP="004D5802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</w:p>
    <w:p w:rsidR="00B1571B" w:rsidRDefault="00B1571B" w:rsidP="004D5802">
      <w:pPr>
        <w:spacing w:before="160" w:line="23" w:lineRule="atLeast"/>
        <w:jc w:val="both"/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</w:pPr>
      <w:r w:rsidRPr="00B1571B"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ETH YW CHWYTHU'R CHWIBAN?</w:t>
      </w:r>
    </w:p>
    <w:p w:rsidR="00B1571B" w:rsidRDefault="00B1571B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B1571B">
        <w:rPr>
          <w:rFonts w:ascii="Poppins" w:hAnsi="Poppins" w:cs="Poppins"/>
          <w:sz w:val="24"/>
          <w:szCs w:val="24"/>
        </w:rPr>
        <w:lastRenderedPageBreak/>
        <w:t>Ein nod yw cynnal y safonau uchaf o onestrwydd ym mhopeth a wnawn, ond gall pob sefydliad gael ei effeithio o bryd i’w gilydd gan ymddygiad sy’n beryglus, yn erbyn y gyfraith neu’n torri codau moesegol neu broffesiynol. Os oes gennych bryderon o’r fath, rydym yn eich annog i’w hadrodd ar unwaith — gelwir hyn yn ‘chwythu’r chwiban’. Gallwch fod yn sicr y byddwn yn cymryd eich pryderon o ddifrif, y byddant yn cael eu hymchwilio’n drylwyr, a gallwch fod yn hyderus na fydd unrhyw ddial.</w:t>
      </w:r>
    </w:p>
    <w:p w:rsidR="00B1571B" w:rsidRDefault="00B1571B" w:rsidP="00B157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B1571B">
        <w:rPr>
          <w:rFonts w:ascii="Poppins" w:hAnsi="Poppins" w:cs="Poppins"/>
          <w:sz w:val="24"/>
          <w:szCs w:val="24"/>
        </w:rPr>
        <w:t>Mae'r mathau o bryderon y gallech fod eis</w:t>
      </w:r>
      <w:r>
        <w:rPr>
          <w:rFonts w:ascii="Poppins" w:hAnsi="Poppins" w:cs="Poppins"/>
          <w:sz w:val="24"/>
          <w:szCs w:val="24"/>
        </w:rPr>
        <w:t>iau eu codi gyda ni drwy chwythu’r chwiban yn cynnwys</w:t>
      </w:r>
      <w:r w:rsidRPr="00B1571B">
        <w:rPr>
          <w:rFonts w:ascii="Poppins" w:hAnsi="Poppins" w:cs="Poppins"/>
          <w:sz w:val="24"/>
          <w:szCs w:val="24"/>
        </w:rPr>
        <w:t>: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a. gweithgarwch</w:t>
      </w:r>
      <w:r w:rsidRPr="00B1571B">
        <w:rPr>
          <w:rFonts w:ascii="Poppins" w:hAnsi="Poppins" w:cs="Poppins"/>
          <w:sz w:val="24"/>
          <w:szCs w:val="24"/>
        </w:rPr>
        <w:t xml:space="preserve"> rydych chi'n amau ​​sy'n droseddol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b. gweithgarwch</w:t>
      </w:r>
      <w:r w:rsidRPr="00B1571B">
        <w:rPr>
          <w:rFonts w:ascii="Poppins" w:hAnsi="Poppins" w:cs="Poppins"/>
          <w:sz w:val="24"/>
          <w:szCs w:val="24"/>
        </w:rPr>
        <w:t xml:space="preserve"> rydych chi'n amau ​​sy'n peryglu iechyd a diogelwch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c. g</w:t>
      </w:r>
      <w:r w:rsidRPr="00B1571B">
        <w:rPr>
          <w:rFonts w:ascii="Poppins" w:hAnsi="Poppins" w:cs="Poppins"/>
          <w:sz w:val="24"/>
          <w:szCs w:val="24"/>
        </w:rPr>
        <w:t>weithgar</w:t>
      </w:r>
      <w:r>
        <w:rPr>
          <w:rFonts w:ascii="Poppins" w:hAnsi="Poppins" w:cs="Poppins"/>
          <w:sz w:val="24"/>
          <w:szCs w:val="24"/>
        </w:rPr>
        <w:t>wch</w:t>
      </w:r>
      <w:r w:rsidRPr="00B1571B">
        <w:rPr>
          <w:rFonts w:ascii="Poppins" w:hAnsi="Poppins" w:cs="Poppins"/>
          <w:sz w:val="24"/>
          <w:szCs w:val="24"/>
        </w:rPr>
        <w:t xml:space="preserve"> rydych chi'n amau ​​​​​​a allai niweidio'r amgylchedd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d. gweithgarwch</w:t>
      </w:r>
      <w:r w:rsidRPr="00B1571B">
        <w:rPr>
          <w:rFonts w:ascii="Poppins" w:hAnsi="Poppins" w:cs="Poppins"/>
          <w:sz w:val="24"/>
          <w:szCs w:val="24"/>
        </w:rPr>
        <w:t xml:space="preserve"> rydych chi'n amau ​​​​​​sy'n gamwedd cyfiawnder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e. g</w:t>
      </w:r>
      <w:r w:rsidRPr="00B1571B">
        <w:rPr>
          <w:rFonts w:ascii="Poppins" w:hAnsi="Poppins" w:cs="Poppins"/>
          <w:sz w:val="24"/>
          <w:szCs w:val="24"/>
        </w:rPr>
        <w:t>weithgar</w:t>
      </w:r>
      <w:r>
        <w:rPr>
          <w:rFonts w:ascii="Poppins" w:hAnsi="Poppins" w:cs="Poppins"/>
          <w:sz w:val="24"/>
          <w:szCs w:val="24"/>
        </w:rPr>
        <w:t>wch</w:t>
      </w:r>
      <w:r w:rsidRPr="00B1571B">
        <w:rPr>
          <w:rFonts w:ascii="Poppins" w:hAnsi="Poppins" w:cs="Poppins"/>
          <w:sz w:val="24"/>
          <w:szCs w:val="24"/>
        </w:rPr>
        <w:t xml:space="preserve"> rydych chi'n amau ​​​​​​sy'n torri ein </w:t>
      </w:r>
      <w:r>
        <w:rPr>
          <w:rFonts w:ascii="Poppins" w:hAnsi="Poppins" w:cs="Poppins"/>
          <w:sz w:val="24"/>
          <w:szCs w:val="24"/>
        </w:rPr>
        <w:t>polisi ar lwgrwobrwyo a llygredigaeth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f. m</w:t>
      </w:r>
      <w:r w:rsidRPr="00B1571B">
        <w:rPr>
          <w:rFonts w:ascii="Poppins" w:hAnsi="Poppins" w:cs="Poppins"/>
          <w:sz w:val="24"/>
          <w:szCs w:val="24"/>
        </w:rPr>
        <w:t>ethiant i gydymffurfio â rhwymedigaethau cyfreithiol neu reoleiddiol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g. m</w:t>
      </w:r>
      <w:r w:rsidRPr="00B1571B">
        <w:rPr>
          <w:rFonts w:ascii="Poppins" w:hAnsi="Poppins" w:cs="Poppins"/>
          <w:sz w:val="24"/>
          <w:szCs w:val="24"/>
        </w:rPr>
        <w:t>ethiant i fodloni gofynion proffesiynol</w:t>
      </w:r>
    </w:p>
    <w:p w:rsid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h. </w:t>
      </w:r>
      <w:r w:rsidRPr="00B1571B">
        <w:rPr>
          <w:rFonts w:ascii="Poppins" w:hAnsi="Poppins" w:cs="Poppins"/>
          <w:sz w:val="24"/>
          <w:szCs w:val="24"/>
        </w:rPr>
        <w:t>ymgais i guddio un neu fwy o'r gweithgareddau hyn.</w:t>
      </w:r>
    </w:p>
    <w:p w:rsidR="00B1571B" w:rsidRDefault="00B1571B" w:rsidP="004D5802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 w:rsidRPr="00B1571B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Siaradwch â'ch rheolwr os nad ydych yn siŵr a yw rhywbeth rydych chi wedi dod yn ymwybodol ohono wedi'i gynnwys yn y polisi hwn. Nodwch nad yw'r polisi hwn yn cynnwys unrhyw beth sy'n ymwneud â chi'n bersonol, er enghraifft sut mae pobl eraill yn eich trin chi. Ar gyfer hyn, cyfeiriwch at ein polisïau ar fwlio ac aflonyddu ac yna at ein gweithdrefn gwyno am ganllawiau ar sut i fwrw ymlaen â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hyn</w:t>
      </w:r>
      <w:r w:rsidRPr="00B1571B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.</w:t>
      </w:r>
    </w:p>
    <w:p w:rsidR="00B1571B" w:rsidRPr="00B1571B" w:rsidRDefault="00B1571B" w:rsidP="00B1571B"/>
    <w:p w:rsidR="00B1571B" w:rsidRDefault="00B1571B" w:rsidP="004D5802">
      <w:pPr>
        <w:spacing w:before="160" w:line="23" w:lineRule="atLeast"/>
        <w:jc w:val="both"/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</w:pPr>
      <w:r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SUT MAE C</w:t>
      </w:r>
      <w:r w:rsidRPr="00B1571B"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ODI PRYDER YN YMWNEUD Â CHWYTHU'R CHWIBAN</w:t>
      </w:r>
    </w:p>
    <w:p w:rsidR="00B1571B" w:rsidRP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B1571B">
        <w:rPr>
          <w:rFonts w:ascii="Poppins" w:hAnsi="Poppins" w:cs="Poppins"/>
          <w:sz w:val="24"/>
          <w:szCs w:val="24"/>
        </w:rPr>
        <w:t>Yn y rhan fwyaf o achosion, dylech ddechrau drwy godi eich pryderon gyda'ch rheolwr, naill ai wyneb yn wyneb neu'n ysgrifenedig.</w:t>
      </w:r>
    </w:p>
    <w:p w:rsidR="00B1571B" w:rsidRDefault="00B1571B" w:rsidP="00B1571B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B1571B">
        <w:rPr>
          <w:rFonts w:ascii="Poppins" w:hAnsi="Poppins" w:cs="Poppins"/>
          <w:sz w:val="24"/>
          <w:szCs w:val="24"/>
        </w:rPr>
        <w:t xml:space="preserve">Os byddai'n well gennych beidio â mynd at eich rheolwr, neu os yw'ch rheolwr yn methu â mynd i'r afael â'ch holl bryderon, dylech ysgrifennu at </w:t>
      </w:r>
      <w:r>
        <w:rPr>
          <w:rFonts w:ascii="Poppins" w:hAnsi="Poppins" w:cs="Poppins"/>
          <w:sz w:val="24"/>
          <w:szCs w:val="24"/>
        </w:rPr>
        <w:t>Ron Jarman, Ca</w:t>
      </w:r>
      <w:r w:rsidRPr="00B1571B">
        <w:rPr>
          <w:rFonts w:ascii="Poppins" w:hAnsi="Poppins" w:cs="Poppins"/>
          <w:sz w:val="24"/>
          <w:szCs w:val="24"/>
        </w:rPr>
        <w:t>deirydd Bwrdd Tempo, – ron@redbike.org.uk. Dylech hefyd wneud hyn os yw eich pryderon o natur ddifrifol iawn.</w:t>
      </w:r>
    </w:p>
    <w:p w:rsidR="00B1571B" w:rsidRDefault="00B1571B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B1571B">
        <w:rPr>
          <w:rFonts w:ascii="Poppins" w:hAnsi="Poppins" w:cs="Poppins"/>
          <w:sz w:val="24"/>
          <w:szCs w:val="24"/>
        </w:rPr>
        <w:t>Dylai eich llythyr ddweud eich bod yn codi eich pryderon o dan y polisi hwn ac yna esbonio beth ydynt. Cynhwyswch yr holl ffeithiau allweddol, dyddiadau, ac enwau'r bobl dan sylw. Byddwch yn cael eich gwahodd i gyfarfod i drafod eich pryderon, ac mae gennych hawl i gael cwmni cydweithiwr neu gynrychiolydd undeb ll</w:t>
      </w:r>
      <w:r w:rsidR="003D05FD">
        <w:rPr>
          <w:rFonts w:ascii="Poppins" w:hAnsi="Poppins" w:cs="Poppins"/>
          <w:sz w:val="24"/>
          <w:szCs w:val="24"/>
        </w:rPr>
        <w:t>afur yn y cyfarfod hwn ac mewn c</w:t>
      </w:r>
      <w:r w:rsidRPr="00B1571B">
        <w:rPr>
          <w:rFonts w:ascii="Poppins" w:hAnsi="Poppins" w:cs="Poppins"/>
          <w:sz w:val="24"/>
          <w:szCs w:val="24"/>
        </w:rPr>
        <w:t>yfarfodydd dilynol. Os byddwch yn dod â chydymaith, rhaid i'r ddau ohonoch gytuno i gadw eich datgeliadau'n gyfrinachol cyn ac ar ôl y cyfarfod ac yn ystod ymchwiliad</w:t>
      </w:r>
      <w:r w:rsidR="003D05FD">
        <w:rPr>
          <w:rFonts w:ascii="Poppins" w:hAnsi="Poppins" w:cs="Poppins"/>
          <w:sz w:val="24"/>
          <w:szCs w:val="24"/>
        </w:rPr>
        <w:t>au</w:t>
      </w:r>
      <w:r w:rsidRPr="00B1571B">
        <w:rPr>
          <w:rFonts w:ascii="Poppins" w:hAnsi="Poppins" w:cs="Poppins"/>
          <w:sz w:val="24"/>
          <w:szCs w:val="24"/>
        </w:rPr>
        <w:t xml:space="preserve"> a allai ddilyn.</w:t>
      </w:r>
    </w:p>
    <w:p w:rsidR="003D05FD" w:rsidRDefault="003D05FD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Ar ôl y cyfarfod cychwynnol, byddwn yn ymchwilio i'ch pryderon, ac efallai</w:t>
      </w:r>
      <w:r>
        <w:rPr>
          <w:rFonts w:ascii="Poppins" w:hAnsi="Poppins" w:cs="Poppins"/>
          <w:sz w:val="24"/>
          <w:szCs w:val="24"/>
        </w:rPr>
        <w:t xml:space="preserve"> y byddwn yn gofyn i chi fynd i g</w:t>
      </w:r>
      <w:r w:rsidRPr="003D05FD">
        <w:rPr>
          <w:rFonts w:ascii="Poppins" w:hAnsi="Poppins" w:cs="Poppins"/>
          <w:sz w:val="24"/>
          <w:szCs w:val="24"/>
        </w:rPr>
        <w:t>yfarfodydd pellach. Er mwyn ymchwilio'n iawn, efallai y byddwn yn cynnwys arbenigwyr sydd â gwybodaeth neu brofiad penodol o'r materion rydych chi wedi'u codi.</w:t>
      </w:r>
    </w:p>
    <w:p w:rsidR="003D05FD" w:rsidRPr="003D05FD" w:rsidRDefault="003D05FD" w:rsidP="003D05FD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lastRenderedPageBreak/>
        <w:t>Byddwch yn cael eich hysbysu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sut mae ein hymchwiliadau'n datblygu a pha 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mor hir y maent yn debygol o'u c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ymryd. Weithiau, fodd bynnag, efallai na fyddwn yn gallu rhoi manylion i chi am yr ymchwiliad neu unrhyw gamau y mae'n arwain atynt gan fod angen i ni ddiogelu cyfrinachedd. Rydym yn deall y gallai hyn fod yn rhwystredig ac yn peri pryderon i chi ynghylch a ydym wedi gwneud unrhyw beth mewn gwirionedd, ac os bydd hyn yn digwydd, byddwn yn gwneud ein gorau i eistedd i lawr gyda chi ac egluro pam rydym yn gweithredu yn y ffordd yr ydym.</w:t>
      </w:r>
    </w:p>
    <w:p w:rsidR="003D05FD" w:rsidRPr="003D05FD" w:rsidRDefault="003D05FD" w:rsidP="003D05FD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Bydd eich pryderon yn cael eu trin yn deg, ond ni allwn warantu mai canlyniad ein hymchwiliadau fydd yr un yr ydych ei eisiau. Os nad ydych yn fodlon â sut rydym wedi cynnal yr ymchwiliadau, gallwch fynd â'r mater at un o gyfarwyddwyr ein bwrdd i'w ystyried ymhellach.</w:t>
      </w:r>
    </w:p>
    <w:p w:rsidR="003D05FD" w:rsidRDefault="003D05FD" w:rsidP="003D05FD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Codir y rhan fwyaf o bryderon gyda ni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yn ddidwyll, ond os bydd unigolyn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yn gwneud honiad ffug allan o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falais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, byddant yn wynebu camau gweithredu o dan ein polisi disgyblu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. G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allant gael eu diswyddo am gamymddwyn, neu hyd yn oed gamymddwyn difrifol.</w:t>
      </w:r>
    </w:p>
    <w:p w:rsidR="003D05FD" w:rsidRDefault="003D05FD" w:rsidP="003D05FD">
      <w:pPr>
        <w:pStyle w:val="Heading4"/>
        <w:rPr>
          <w:rFonts w:ascii="Poppins" w:hAnsi="Poppins" w:cs="Poppins"/>
          <w:b/>
          <w:i w:val="0"/>
          <w:iCs w:val="0"/>
          <w:color w:val="005DA4" w:themeColor="text1"/>
          <w:sz w:val="24"/>
          <w:szCs w:val="24"/>
        </w:rPr>
      </w:pPr>
    </w:p>
    <w:p w:rsidR="003D05FD" w:rsidRDefault="003D05FD" w:rsidP="004D5802">
      <w:pPr>
        <w:spacing w:before="160" w:line="23" w:lineRule="atLeast"/>
        <w:jc w:val="both"/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</w:pPr>
      <w:r w:rsidRPr="003D05FD"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CYFRINACHEDD AC ANH</w:t>
      </w:r>
      <w:r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YSBYSRWYDD</w:t>
      </w:r>
    </w:p>
    <w:p w:rsidR="003D05FD" w:rsidRDefault="003D05FD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Mae gwahaniaeth sylweddol rhwng bod eisiau cadw eich pryderon yn gyfrinachol a gw</w:t>
      </w:r>
      <w:r>
        <w:rPr>
          <w:rFonts w:ascii="Poppins" w:hAnsi="Poppins" w:cs="Poppins"/>
          <w:sz w:val="24"/>
          <w:szCs w:val="24"/>
        </w:rPr>
        <w:t>neud datgeliad yn ddienw. Nid ydym yn</w:t>
      </w:r>
      <w:r w:rsidRPr="003D05FD">
        <w:rPr>
          <w:rFonts w:ascii="Poppins" w:hAnsi="Poppins" w:cs="Poppins"/>
          <w:sz w:val="24"/>
          <w:szCs w:val="24"/>
        </w:rPr>
        <w:t xml:space="preserve"> annog </w:t>
      </w:r>
      <w:r>
        <w:rPr>
          <w:rFonts w:ascii="Poppins" w:hAnsi="Poppins" w:cs="Poppins"/>
          <w:sz w:val="24"/>
          <w:szCs w:val="24"/>
        </w:rPr>
        <w:t xml:space="preserve">chwythu’r chwiban yn </w:t>
      </w:r>
      <w:r w:rsidRPr="003D05FD">
        <w:rPr>
          <w:rFonts w:ascii="Poppins" w:hAnsi="Poppins" w:cs="Poppins"/>
          <w:sz w:val="24"/>
          <w:szCs w:val="24"/>
        </w:rPr>
        <w:t>ddienw</w:t>
      </w:r>
      <w:r>
        <w:rPr>
          <w:rFonts w:ascii="Poppins" w:hAnsi="Poppins" w:cs="Poppins"/>
          <w:sz w:val="24"/>
          <w:szCs w:val="24"/>
        </w:rPr>
        <w:t>.</w:t>
      </w:r>
      <w:r w:rsidRPr="003D05FD">
        <w:rPr>
          <w:rFonts w:ascii="Poppins" w:hAnsi="Poppins" w:cs="Poppins"/>
          <w:sz w:val="24"/>
          <w:szCs w:val="24"/>
        </w:rPr>
        <w:t xml:space="preserve">. Fe'ch anogir bob amser i godi pryderon yn agored, ac os yw'n well gennych wneud hynny'n gyfrinachol, byddwn yn gwneud popeth o fewn ein gallu i sicrhau bod eich hunaniaeth yn parhau i fod yn gudd. </w:t>
      </w:r>
    </w:p>
    <w:p w:rsidR="003D05FD" w:rsidRDefault="003D05FD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Efallai y byddwn eisiau datgelu eich hunaniaeth i bobl sy'n ymwneud â'r ymchwiliad ond byddwn bob amser yn trafod hyn gyda chi yn gyntaf. Rydych wedi'ch amddiffyn rhag dial o dan y polisi hwn (gweler paragraff 5), ond os ydych chi'n dal i boeni, rydym yn eich annog i drafod hyn gyda ni a byddwn yn archwilio pa mor bell y gallwn fynd i gadw eich pryderon yn gyfrinachol.</w:t>
      </w:r>
    </w:p>
    <w:p w:rsidR="003D05FD" w:rsidRDefault="003D05FD" w:rsidP="004D5802">
      <w:pPr>
        <w:pStyle w:val="Heading4"/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</w:pP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Mae pryderon a godir yn ddienw yn anodd iawn, ac weithiau'n amhosibl eu hymchwilio. Ni allwn sefydlu'n iawn a yw eich honiadau'n gred</w:t>
      </w:r>
      <w:r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>adwy heb allu gofyn i chi am ragor</w:t>
      </w:r>
      <w:r w:rsidRPr="003D05FD">
        <w:rPr>
          <w:rFonts w:ascii="Poppins" w:eastAsia="Calibri" w:hAnsi="Poppins" w:cs="Poppins"/>
          <w:i w:val="0"/>
          <w:iCs w:val="0"/>
          <w:color w:val="000000"/>
          <w:sz w:val="24"/>
          <w:szCs w:val="24"/>
        </w:rPr>
        <w:t xml:space="preserve"> o fanylion neu am eglurhad, ac mae hyn yn ei gwneud hi'n anodd dod i benderfyniad gwybodus. Dyma pam rydym yn eich annog i beidio ag adrodd materion yn ddienw.</w:t>
      </w:r>
    </w:p>
    <w:p w:rsidR="003D05FD" w:rsidRDefault="003D05FD" w:rsidP="004D5802">
      <w:pPr>
        <w:pStyle w:val="Heading4"/>
        <w:rPr>
          <w:rFonts w:ascii="Poppins" w:hAnsi="Poppins" w:cs="Poppins"/>
          <w:b/>
          <w:i w:val="0"/>
          <w:iCs w:val="0"/>
          <w:color w:val="005DA4" w:themeColor="text1"/>
          <w:sz w:val="24"/>
          <w:szCs w:val="24"/>
        </w:rPr>
      </w:pPr>
    </w:p>
    <w:p w:rsidR="003D05FD" w:rsidRDefault="003D05FD" w:rsidP="004D5802">
      <w:pPr>
        <w:spacing w:before="160" w:line="23" w:lineRule="atLeast"/>
        <w:jc w:val="both"/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</w:pPr>
      <w:r w:rsidRPr="003D05FD"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t>SUT RYDYM YN AMDIFFYN CHWYTHWYR CHWIBAN</w:t>
      </w:r>
    </w:p>
    <w:p w:rsidR="003D05FD" w:rsidRPr="003D05FD" w:rsidRDefault="003D05FD" w:rsidP="003D05FD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Os byddwch yn codi pryder yn ddidwyll o dan y polisi hwn, byddwn yn eich cefnogi'n llawn hyd yn oed os byddwn yn canfod trwy ein hymchwiliadau eich bod wedi gwneud camgymeriad. Fodd bynnag, os ydych chi'n teimlo e</w:t>
      </w:r>
      <w:r>
        <w:rPr>
          <w:rFonts w:ascii="Poppins" w:hAnsi="Poppins" w:cs="Poppins"/>
          <w:sz w:val="24"/>
          <w:szCs w:val="24"/>
        </w:rPr>
        <w:t>ich bod wedi cael eich trin yn niweidiol</w:t>
      </w:r>
      <w:r w:rsidRPr="003D05FD">
        <w:rPr>
          <w:rFonts w:ascii="Poppins" w:hAnsi="Poppins" w:cs="Poppins"/>
          <w:sz w:val="24"/>
          <w:szCs w:val="24"/>
        </w:rPr>
        <w:t xml:space="preserve"> o ganlyniad i godi pryder, rhaid i chi ddweud wrthym ar unwaith. Yn gyntaf, </w:t>
      </w:r>
      <w:r>
        <w:rPr>
          <w:rFonts w:ascii="Poppins" w:hAnsi="Poppins" w:cs="Poppins"/>
          <w:sz w:val="24"/>
          <w:szCs w:val="24"/>
        </w:rPr>
        <w:t>hysbyswch eich</w:t>
      </w:r>
      <w:r w:rsidRPr="003D05FD">
        <w:rPr>
          <w:rFonts w:ascii="Poppins" w:hAnsi="Poppins" w:cs="Poppins"/>
          <w:sz w:val="24"/>
          <w:szCs w:val="24"/>
        </w:rPr>
        <w:t xml:space="preserve"> rheolwr ac, os yw'r mater yn parhau heb ei ddatrys, rhaid i chi ddilyn y broses ffurfiol yn ein gweithdrefn gwyno.</w:t>
      </w:r>
    </w:p>
    <w:p w:rsidR="003D05FD" w:rsidRPr="003D05FD" w:rsidRDefault="003D05FD" w:rsidP="003D05FD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Rhoddir yr un amddiffyniad i bob chwythwr chwiban, felly ni ddylech fygwth eraill sydd wedi codi pryderon. Efallai y byddwch yn wynebu camau disgyblu os byddwn yn canfod eich bod wedi gwneud hynny.</w:t>
      </w:r>
    </w:p>
    <w:p w:rsidR="004D5802" w:rsidRPr="004D5802" w:rsidRDefault="003D05FD" w:rsidP="003D05FD">
      <w:pPr>
        <w:spacing w:before="160" w:line="23" w:lineRule="atLeast"/>
        <w:jc w:val="both"/>
        <w:rPr>
          <w:rFonts w:ascii="Poppins" w:hAnsi="Poppins" w:cs="Poppins"/>
          <w:b/>
          <w:bCs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Gallwch geisio cyngor pellach ar chwythu'r chwiban, diogelu cyfrinachedd, a chael eich amddiffyn rhag dial gan yr elusen annibynnol Protect, sy'n cynnig llinell gymor</w:t>
      </w:r>
      <w:r>
        <w:rPr>
          <w:rFonts w:ascii="Poppins" w:hAnsi="Poppins" w:cs="Poppins"/>
          <w:sz w:val="24"/>
          <w:szCs w:val="24"/>
        </w:rPr>
        <w:t>th gyfrinachol ar 020 7404 6609</w:t>
      </w:r>
      <w:r w:rsidR="667A37CB" w:rsidRPr="667A37CB">
        <w:rPr>
          <w:rFonts w:ascii="Poppins" w:hAnsi="Poppins" w:cs="Poppins"/>
          <w:sz w:val="24"/>
          <w:szCs w:val="24"/>
        </w:rPr>
        <w:t xml:space="preserve">; </w:t>
      </w:r>
      <w:hyperlink r:id="rId11">
        <w:r w:rsidR="667A37CB" w:rsidRPr="667A37CB">
          <w:rPr>
            <w:rStyle w:val="Hyperlink"/>
            <w:rFonts w:ascii="Poppins" w:hAnsi="Poppins" w:cs="Poppins"/>
            <w:sz w:val="24"/>
            <w:szCs w:val="24"/>
          </w:rPr>
          <w:t>https://protect-advice.org.uk</w:t>
        </w:r>
      </w:hyperlink>
      <w:r w:rsidR="667A37CB" w:rsidRPr="667A37CB">
        <w:rPr>
          <w:rFonts w:ascii="Poppins" w:hAnsi="Poppins" w:cs="Poppins"/>
          <w:sz w:val="24"/>
          <w:szCs w:val="24"/>
        </w:rPr>
        <w:t>.</w:t>
      </w:r>
    </w:p>
    <w:p w:rsidR="003D05FD" w:rsidRDefault="003D05FD" w:rsidP="004D5802">
      <w:pPr>
        <w:spacing w:before="160" w:line="23" w:lineRule="atLeast"/>
        <w:jc w:val="both"/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</w:pPr>
      <w:r w:rsidRPr="003D05FD">
        <w:rPr>
          <w:rFonts w:ascii="Poppins" w:eastAsiaTheme="majorEastAsia" w:hAnsi="Poppins" w:cs="Poppins"/>
          <w:b/>
          <w:color w:val="005DA4" w:themeColor="text1"/>
          <w:sz w:val="24"/>
          <w:szCs w:val="24"/>
        </w:rPr>
        <w:lastRenderedPageBreak/>
        <w:t>MYND Â'CH PRYDERON TU ALLAN I'R CWMNI</w:t>
      </w:r>
    </w:p>
    <w:p w:rsidR="003D05FD" w:rsidRPr="003D05FD" w:rsidRDefault="003D05FD" w:rsidP="003D05FD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 xml:space="preserve">Mae'r polisi hwn yn amlinellu'r broses ar gyfer codi, ymchwilio a datrys </w:t>
      </w:r>
      <w:r w:rsidR="0012595B">
        <w:rPr>
          <w:rFonts w:ascii="Poppins" w:hAnsi="Poppins" w:cs="Poppins"/>
          <w:sz w:val="24"/>
          <w:szCs w:val="24"/>
        </w:rPr>
        <w:t>drygioni</w:t>
      </w:r>
      <w:r w:rsidRPr="003D05FD">
        <w:rPr>
          <w:rFonts w:ascii="Poppins" w:hAnsi="Poppins" w:cs="Poppins"/>
          <w:sz w:val="24"/>
          <w:szCs w:val="24"/>
        </w:rPr>
        <w:t xml:space="preserve"> yn y gweithle. Anaml y mae'n angenrheidiol, neu, o'n safbwynt ni, yn ddymunol, i unrhyw un y tu allan i </w:t>
      </w:r>
      <w:r w:rsidR="0012595B">
        <w:rPr>
          <w:rFonts w:ascii="Poppins" w:hAnsi="Poppins" w:cs="Poppins"/>
          <w:sz w:val="24"/>
          <w:szCs w:val="24"/>
        </w:rPr>
        <w:t xml:space="preserve">Gredydau Amser </w:t>
      </w:r>
      <w:r w:rsidRPr="003D05FD">
        <w:rPr>
          <w:rFonts w:ascii="Poppins" w:hAnsi="Poppins" w:cs="Poppins"/>
          <w:sz w:val="24"/>
          <w:szCs w:val="24"/>
        </w:rPr>
        <w:t>Tempo</w:t>
      </w:r>
      <w:r w:rsidR="0012595B">
        <w:rPr>
          <w:rFonts w:ascii="Poppins" w:hAnsi="Poppins" w:cs="Poppins"/>
          <w:sz w:val="24"/>
          <w:szCs w:val="24"/>
        </w:rPr>
        <w:t xml:space="preserve"> Cyf</w:t>
      </w:r>
      <w:r w:rsidRPr="003D05FD">
        <w:rPr>
          <w:rFonts w:ascii="Poppins" w:hAnsi="Poppins" w:cs="Poppins"/>
          <w:sz w:val="24"/>
          <w:szCs w:val="24"/>
        </w:rPr>
        <w:t xml:space="preserve"> ymwneud â honiad chwythu'r chwiban.</w:t>
      </w:r>
    </w:p>
    <w:p w:rsidR="003D05FD" w:rsidRDefault="003D05FD" w:rsidP="003D05FD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3D05FD">
        <w:rPr>
          <w:rFonts w:ascii="Poppins" w:hAnsi="Poppins" w:cs="Poppins"/>
          <w:sz w:val="24"/>
          <w:szCs w:val="24"/>
        </w:rPr>
        <w:t>Mewn rhai amgylchiadau eithriadol, efallai y bydd angen i chi fynd at gorff allanol — rheoleiddiwr diwydiant, er enghraifft — a gall Protect eich cyfeirio at y rheoleiddiwr priodol ar gyfer y math o fater yr hoffech ei godi.</w:t>
      </w:r>
    </w:p>
    <w:p w:rsidR="0012595B" w:rsidRDefault="0012595B" w:rsidP="004D5802">
      <w:pPr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  <w:r w:rsidRPr="0012595B">
        <w:rPr>
          <w:rFonts w:ascii="Poppins" w:hAnsi="Poppins" w:cs="Poppins"/>
          <w:sz w:val="24"/>
          <w:szCs w:val="24"/>
        </w:rPr>
        <w:t>Mae'r polisi hwn yn cwmpasu gweithredoedd trydydd partïon fel cyflenwyr, darparwyr gwasanaethau, a chleientiaid, yn ogystal â'n staff. Os oes gennych bryderon am drydydd parti, fe'ch anogir i'w codi gyda ni cyn cysylltu ag unrhyw un arall. Bydd eich rheolwr yn gallu esbonio sut y dylech fwrw ymlaen</w:t>
      </w:r>
      <w:r>
        <w:rPr>
          <w:rFonts w:ascii="Poppins" w:hAnsi="Poppins" w:cs="Poppins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â</w:t>
      </w:r>
      <w:r>
        <w:rPr>
          <w:rFonts w:ascii="Poppins" w:hAnsi="Poppins" w:cs="Poppins"/>
          <w:sz w:val="24"/>
          <w:szCs w:val="24"/>
        </w:rPr>
        <w:t xml:space="preserve"> hyn</w:t>
      </w:r>
      <w:r w:rsidRPr="0012595B">
        <w:rPr>
          <w:rFonts w:ascii="Poppins" w:hAnsi="Poppins" w:cs="Poppins"/>
          <w:sz w:val="24"/>
          <w:szCs w:val="24"/>
        </w:rPr>
        <w:t>.</w:t>
      </w:r>
    </w:p>
    <w:p w:rsidR="004D5802" w:rsidRPr="0012595B" w:rsidRDefault="0012595B" w:rsidP="0012595B">
      <w:pPr>
        <w:pStyle w:val="BodyText"/>
        <w:rPr>
          <w:rFonts w:cs="Arial"/>
        </w:rPr>
      </w:pPr>
      <w:r w:rsidRPr="0012595B">
        <w:t>Nid yw rhybuddio’r cyfryngau am bryder – yn enwedig cyn neu yn ystod ymchwiliad mewnol – bron byth yn gyfiawn nac yn briodol mewn unrhyw sefyllfa. Rydym yn eich annog yn gryf i beidio â gwneud hynny a byddwn yn trin unrhyw gyswllt â’r wasg fel mater disgyblu difrifol sy’n cyfiawnhau diswyddo oni bai bod amgylchiadau eithriadol yn bodoli. Fel arfer, byddem yn disgwyl i chi fod wedi cymryd pob cam rhesymol i ddelio â’r mater yn fewnol neu gyda rheoleiddiwr allanol, ac i fod wedi cymryd cyngor llawn gan gyfreithiwr neu Public Concern at Work cyn cael eich cyfiawnhau i gysylltu â’r wasg.</w:t>
      </w:r>
    </w:p>
    <w:p w:rsidR="004D5802" w:rsidRPr="00B34319" w:rsidRDefault="004D5802" w:rsidP="004D5802">
      <w:pPr>
        <w:spacing w:before="160" w:line="23" w:lineRule="atLeast"/>
        <w:rPr>
          <w:rFonts w:ascii="Arial" w:hAnsi="Arial" w:cs="Arial"/>
        </w:rPr>
      </w:pPr>
    </w:p>
    <w:p w:rsidR="004D5802" w:rsidRPr="00B34319" w:rsidRDefault="004D5802" w:rsidP="004D5802">
      <w:pPr>
        <w:rPr>
          <w:rFonts w:ascii="Arial" w:hAnsi="Arial" w:cs="Arial"/>
        </w:rPr>
      </w:pPr>
    </w:p>
    <w:p w:rsidR="00EF39A2" w:rsidRPr="00EF39A2" w:rsidRDefault="00EF39A2" w:rsidP="00EF39A2">
      <w:pPr>
        <w:widowControl w:val="0"/>
        <w:overflowPunct w:val="0"/>
        <w:autoSpaceDE w:val="0"/>
        <w:autoSpaceDN w:val="0"/>
        <w:adjustRightInd w:val="0"/>
        <w:spacing w:before="160" w:line="23" w:lineRule="atLeast"/>
        <w:jc w:val="both"/>
        <w:rPr>
          <w:rFonts w:ascii="Poppins" w:hAnsi="Poppins" w:cs="Poppins"/>
          <w:sz w:val="24"/>
          <w:szCs w:val="24"/>
        </w:rPr>
      </w:pPr>
    </w:p>
    <w:p w:rsidR="00BC75F5" w:rsidRPr="00BC75F5" w:rsidRDefault="00BC75F5" w:rsidP="00BC75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 w:line="200" w:lineRule="exact"/>
        <w:jc w:val="both"/>
        <w:rPr>
          <w:rFonts w:ascii="Poppins" w:eastAsia="Times New Roman" w:hAnsi="Poppins" w:cs="Poppins"/>
          <w:color w:val="auto"/>
          <w:sz w:val="24"/>
          <w:szCs w:val="24"/>
          <w:lang w:eastAsia="en-US"/>
        </w:rPr>
      </w:pPr>
    </w:p>
    <w:p w:rsidR="00330C23" w:rsidRPr="00BC75F5" w:rsidRDefault="00330C23" w:rsidP="00330C23">
      <w:pPr>
        <w:spacing w:after="200" w:line="276" w:lineRule="auto"/>
        <w:rPr>
          <w:rFonts w:ascii="Poppins" w:hAnsi="Poppins" w:cs="Poppins"/>
          <w:sz w:val="24"/>
          <w:szCs w:val="24"/>
        </w:rPr>
      </w:pPr>
    </w:p>
    <w:bookmarkEnd w:id="0"/>
    <w:p w:rsidR="007F4975" w:rsidRPr="00BC75F5" w:rsidRDefault="007F4975" w:rsidP="00BC75F5">
      <w:pPr>
        <w:spacing w:after="200" w:line="276" w:lineRule="auto"/>
        <w:rPr>
          <w:rFonts w:ascii="Poppins" w:hAnsi="Poppins" w:cs="Poppins"/>
          <w:b/>
          <w:caps/>
          <w:color w:val="00B0F0"/>
          <w:sz w:val="24"/>
          <w:szCs w:val="24"/>
        </w:rPr>
      </w:pPr>
    </w:p>
    <w:sectPr w:rsidR="007F4975" w:rsidRPr="00BC75F5" w:rsidSect="008D43DF">
      <w:footerReference w:type="default" r:id="rId12"/>
      <w:headerReference w:type="first" r:id="rId13"/>
      <w:pgSz w:w="11906" w:h="16838"/>
      <w:pgMar w:top="1134" w:right="1077" w:bottom="1134" w:left="1134" w:header="851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9C9" w:rsidRDefault="002C39C9" w:rsidP="00B77273">
      <w:pPr>
        <w:spacing w:after="0" w:line="240" w:lineRule="auto"/>
      </w:pPr>
      <w:r>
        <w:separator/>
      </w:r>
    </w:p>
  </w:endnote>
  <w:endnote w:type="continuationSeparator" w:id="1">
    <w:p w:rsidR="002C39C9" w:rsidRDefault="002C39C9" w:rsidP="00B77273">
      <w:pPr>
        <w:spacing w:after="0" w:line="240" w:lineRule="auto"/>
      </w:pPr>
      <w:r>
        <w:continuationSeparator/>
      </w:r>
    </w:p>
  </w:endnote>
  <w:endnote w:type="continuationNotice" w:id="2">
    <w:p w:rsidR="002C39C9" w:rsidRDefault="002C39C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ppins Black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C23" w:rsidRDefault="00330C23" w:rsidP="00FE1812">
    <w:pPr>
      <w:pStyle w:val="Footer"/>
      <w:tabs>
        <w:tab w:val="left" w:pos="52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4088921</wp:posOffset>
          </wp:positionH>
          <wp:positionV relativeFrom="page">
            <wp:posOffset>9014604</wp:posOffset>
          </wp:positionV>
          <wp:extent cx="3456940" cy="1689735"/>
          <wp:effectExtent l="0" t="0" r="0" b="5715"/>
          <wp:wrapTopAndBottom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4950" b="5905"/>
                  <a:stretch/>
                </pic:blipFill>
                <pic:spPr bwMode="auto">
                  <a:xfrm>
                    <a:off x="0" y="0"/>
                    <a:ext cx="3456940" cy="1689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</w:p>
  <w:p w:rsidR="00330C23" w:rsidRDefault="00330C23" w:rsidP="000E607C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9C9" w:rsidRDefault="002C39C9" w:rsidP="00B77273">
      <w:pPr>
        <w:spacing w:after="0" w:line="240" w:lineRule="auto"/>
      </w:pPr>
      <w:r>
        <w:separator/>
      </w:r>
    </w:p>
  </w:footnote>
  <w:footnote w:type="continuationSeparator" w:id="1">
    <w:p w:rsidR="002C39C9" w:rsidRDefault="002C39C9" w:rsidP="00B77273">
      <w:pPr>
        <w:spacing w:after="0" w:line="240" w:lineRule="auto"/>
      </w:pPr>
      <w:r>
        <w:continuationSeparator/>
      </w:r>
    </w:p>
  </w:footnote>
  <w:footnote w:type="continuationNotice" w:id="2">
    <w:p w:rsidR="002C39C9" w:rsidRDefault="002C39C9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C23" w:rsidRDefault="00330C23">
    <w:pPr>
      <w:pStyle w:val="Header"/>
    </w:pPr>
    <w:r>
      <w:rPr>
        <w:noProof/>
        <w:color w:val="D91473" w:themeColor="accent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-127635</wp:posOffset>
          </wp:positionV>
          <wp:extent cx="6970173" cy="6756400"/>
          <wp:effectExtent l="0" t="0" r="254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0173" cy="675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330C23" w:rsidRDefault="00330C2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1123950</wp:posOffset>
          </wp:positionV>
          <wp:extent cx="7560310" cy="2201545"/>
          <wp:effectExtent l="0" t="0" r="2540" b="8255"/>
          <wp:wrapSquare wrapText="bothSides"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201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A8B"/>
    <w:multiLevelType w:val="hybridMultilevel"/>
    <w:tmpl w:val="478E8034"/>
    <w:lvl w:ilvl="0" w:tplc="DC0AE628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768F9"/>
    <w:multiLevelType w:val="multilevel"/>
    <w:tmpl w:val="B8366C2A"/>
    <w:lvl w:ilvl="0">
      <w:start w:val="1"/>
      <w:numFmt w:val="lowerLetter"/>
      <w:lvlText w:val="%1."/>
      <w:lvlJc w:val="left"/>
      <w:pPr>
        <w:ind w:left="720" w:firstLine="360"/>
      </w:pPr>
      <w:rPr>
        <w:rFonts w:hint="default"/>
        <w:b w:val="0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7B5C96"/>
    <w:multiLevelType w:val="hybridMultilevel"/>
    <w:tmpl w:val="94760B3A"/>
    <w:lvl w:ilvl="0" w:tplc="155A808C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32E1A"/>
    <w:multiLevelType w:val="hybridMultilevel"/>
    <w:tmpl w:val="BD2A9F22"/>
    <w:lvl w:ilvl="0" w:tplc="66B259BA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C1250"/>
    <w:multiLevelType w:val="hybridMultilevel"/>
    <w:tmpl w:val="97028DC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30694D"/>
    <w:multiLevelType w:val="hybridMultilevel"/>
    <w:tmpl w:val="951835B0"/>
    <w:lvl w:ilvl="0" w:tplc="0E7AB43A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1066A"/>
    <w:multiLevelType w:val="hybridMultilevel"/>
    <w:tmpl w:val="9D08B5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740B5"/>
    <w:multiLevelType w:val="hybridMultilevel"/>
    <w:tmpl w:val="91F0404A"/>
    <w:lvl w:ilvl="0" w:tplc="C1A69018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C526E"/>
    <w:multiLevelType w:val="hybridMultilevel"/>
    <w:tmpl w:val="859E8E24"/>
    <w:lvl w:ilvl="0" w:tplc="83364A26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73C44"/>
    <w:multiLevelType w:val="hybridMultilevel"/>
    <w:tmpl w:val="86CE20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925D1"/>
    <w:multiLevelType w:val="hybridMultilevel"/>
    <w:tmpl w:val="D4F2D032"/>
    <w:lvl w:ilvl="0" w:tplc="A9DE2934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B3C76"/>
    <w:multiLevelType w:val="hybridMultilevel"/>
    <w:tmpl w:val="A7B2CB5A"/>
    <w:lvl w:ilvl="0" w:tplc="DBA25064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E6871"/>
    <w:multiLevelType w:val="hybridMultilevel"/>
    <w:tmpl w:val="9D64926A"/>
    <w:lvl w:ilvl="0" w:tplc="50D8F18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87A4B"/>
    <w:multiLevelType w:val="hybridMultilevel"/>
    <w:tmpl w:val="C92C3F3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217AD"/>
    <w:multiLevelType w:val="hybridMultilevel"/>
    <w:tmpl w:val="9972399E"/>
    <w:lvl w:ilvl="0" w:tplc="B39C12DE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A3C6E"/>
    <w:multiLevelType w:val="hybridMultilevel"/>
    <w:tmpl w:val="D77C5D26"/>
    <w:lvl w:ilvl="0" w:tplc="E0F0DD94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C2DA8"/>
    <w:multiLevelType w:val="hybridMultilevel"/>
    <w:tmpl w:val="830E1906"/>
    <w:lvl w:ilvl="0" w:tplc="3EAA702E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425B95"/>
    <w:multiLevelType w:val="hybridMultilevel"/>
    <w:tmpl w:val="19B0E0EE"/>
    <w:lvl w:ilvl="0" w:tplc="928EE05E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B40E4"/>
    <w:multiLevelType w:val="hybridMultilevel"/>
    <w:tmpl w:val="280CDA56"/>
    <w:lvl w:ilvl="0" w:tplc="D02E2B32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038EB"/>
    <w:multiLevelType w:val="hybridMultilevel"/>
    <w:tmpl w:val="9E40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072306"/>
    <w:multiLevelType w:val="hybridMultilevel"/>
    <w:tmpl w:val="8F9E4D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E5AEF"/>
    <w:multiLevelType w:val="hybridMultilevel"/>
    <w:tmpl w:val="B8646FB0"/>
    <w:lvl w:ilvl="0" w:tplc="2C6A68C2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C73C5"/>
    <w:multiLevelType w:val="hybridMultilevel"/>
    <w:tmpl w:val="9D64926A"/>
    <w:lvl w:ilvl="0" w:tplc="50D8F18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F552F"/>
    <w:multiLevelType w:val="hybridMultilevel"/>
    <w:tmpl w:val="6C4AD5BE"/>
    <w:lvl w:ilvl="0" w:tplc="50D8F18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54C77"/>
    <w:multiLevelType w:val="hybridMultilevel"/>
    <w:tmpl w:val="C478D7E2"/>
    <w:lvl w:ilvl="0" w:tplc="A746A2BE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49624C"/>
    <w:multiLevelType w:val="hybridMultilevel"/>
    <w:tmpl w:val="DB4456DE"/>
    <w:lvl w:ilvl="0" w:tplc="D8F61186">
      <w:start w:val="1"/>
      <w:numFmt w:val="lowerLetter"/>
      <w:lvlText w:val="%1)"/>
      <w:lvlJc w:val="left"/>
      <w:pPr>
        <w:ind w:left="720" w:hanging="360"/>
      </w:pPr>
      <w:rPr>
        <w:cap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851C4"/>
    <w:multiLevelType w:val="hybridMultilevel"/>
    <w:tmpl w:val="111CBBA8"/>
    <w:lvl w:ilvl="0" w:tplc="B2FCF97E">
      <w:start w:val="1"/>
      <w:numFmt w:val="lowerLetter"/>
      <w:lvlText w:val="%1)"/>
      <w:lvlJc w:val="left"/>
      <w:pPr>
        <w:ind w:left="720" w:hanging="360"/>
      </w:pPr>
      <w:rPr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03A3F"/>
    <w:multiLevelType w:val="hybridMultilevel"/>
    <w:tmpl w:val="673CE33A"/>
    <w:lvl w:ilvl="0" w:tplc="B38C7C0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aps w:val="0"/>
        <w:color w:val="000000" w:themeColor="accent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27"/>
  </w:num>
  <w:num w:numId="5">
    <w:abstractNumId w:val="2"/>
  </w:num>
  <w:num w:numId="6">
    <w:abstractNumId w:val="0"/>
  </w:num>
  <w:num w:numId="7">
    <w:abstractNumId w:val="10"/>
  </w:num>
  <w:num w:numId="8">
    <w:abstractNumId w:val="16"/>
  </w:num>
  <w:num w:numId="9">
    <w:abstractNumId w:val="26"/>
  </w:num>
  <w:num w:numId="10">
    <w:abstractNumId w:val="14"/>
  </w:num>
  <w:num w:numId="11">
    <w:abstractNumId w:val="23"/>
    <w:lvlOverride w:ilvl="0">
      <w:startOverride w:val="1"/>
    </w:lvlOverride>
  </w:num>
  <w:num w:numId="12">
    <w:abstractNumId w:val="17"/>
  </w:num>
  <w:num w:numId="13">
    <w:abstractNumId w:val="3"/>
  </w:num>
  <w:num w:numId="14">
    <w:abstractNumId w:val="8"/>
  </w:num>
  <w:num w:numId="15">
    <w:abstractNumId w:val="11"/>
  </w:num>
  <w:num w:numId="16">
    <w:abstractNumId w:val="5"/>
  </w:num>
  <w:num w:numId="17">
    <w:abstractNumId w:val="25"/>
  </w:num>
  <w:num w:numId="18">
    <w:abstractNumId w:val="19"/>
  </w:num>
  <w:num w:numId="19">
    <w:abstractNumId w:val="12"/>
  </w:num>
  <w:num w:numId="20">
    <w:abstractNumId w:val="7"/>
  </w:num>
  <w:num w:numId="21">
    <w:abstractNumId w:val="4"/>
  </w:num>
  <w:num w:numId="22">
    <w:abstractNumId w:val="22"/>
  </w:num>
  <w:num w:numId="23">
    <w:abstractNumId w:val="18"/>
  </w:num>
  <w:num w:numId="24">
    <w:abstractNumId w:val="21"/>
  </w:num>
  <w:num w:numId="25">
    <w:abstractNumId w:val="15"/>
  </w:num>
  <w:num w:numId="26">
    <w:abstractNumId w:val="24"/>
  </w:num>
  <w:num w:numId="27">
    <w:abstractNumId w:val="6"/>
  </w:num>
  <w:num w:numId="28">
    <w:abstractNumId w:val="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formatting="1" w:enforcement="0"/>
  <w:styleLockQFSet/>
  <w:defaultTabStop w:val="720"/>
  <w:characterSpacingControl w:val="doNotCompress"/>
  <w:hdrShapeDefaults>
    <o:shapedefaults v:ext="edit" spidmax="4098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617D63"/>
    <w:rsid w:val="0003062B"/>
    <w:rsid w:val="00041657"/>
    <w:rsid w:val="000863EC"/>
    <w:rsid w:val="000D64B4"/>
    <w:rsid w:val="000E10C4"/>
    <w:rsid w:val="000E607C"/>
    <w:rsid w:val="00105BEC"/>
    <w:rsid w:val="00114A4C"/>
    <w:rsid w:val="00117B6A"/>
    <w:rsid w:val="00120BA5"/>
    <w:rsid w:val="0012595B"/>
    <w:rsid w:val="00140837"/>
    <w:rsid w:val="00190361"/>
    <w:rsid w:val="001D6A33"/>
    <w:rsid w:val="00235812"/>
    <w:rsid w:val="00266EB3"/>
    <w:rsid w:val="00284FCF"/>
    <w:rsid w:val="002C39C9"/>
    <w:rsid w:val="0031747B"/>
    <w:rsid w:val="00330C23"/>
    <w:rsid w:val="00370957"/>
    <w:rsid w:val="003D05FD"/>
    <w:rsid w:val="0043251E"/>
    <w:rsid w:val="0043299A"/>
    <w:rsid w:val="004A7659"/>
    <w:rsid w:val="004C180B"/>
    <w:rsid w:val="004C2F66"/>
    <w:rsid w:val="004D5802"/>
    <w:rsid w:val="004E50D1"/>
    <w:rsid w:val="004F3FF6"/>
    <w:rsid w:val="005108D4"/>
    <w:rsid w:val="00540854"/>
    <w:rsid w:val="00572855"/>
    <w:rsid w:val="005A2A99"/>
    <w:rsid w:val="005C59E4"/>
    <w:rsid w:val="005F4BD0"/>
    <w:rsid w:val="006115C8"/>
    <w:rsid w:val="00617D63"/>
    <w:rsid w:val="0062551C"/>
    <w:rsid w:val="00681B01"/>
    <w:rsid w:val="006B7FAE"/>
    <w:rsid w:val="006C3A72"/>
    <w:rsid w:val="00747BC3"/>
    <w:rsid w:val="00777FCD"/>
    <w:rsid w:val="007977BC"/>
    <w:rsid w:val="007A5A0F"/>
    <w:rsid w:val="007B565E"/>
    <w:rsid w:val="007C0058"/>
    <w:rsid w:val="007D439F"/>
    <w:rsid w:val="007D4FD3"/>
    <w:rsid w:val="007F4975"/>
    <w:rsid w:val="007F7636"/>
    <w:rsid w:val="00880BC4"/>
    <w:rsid w:val="008B513B"/>
    <w:rsid w:val="008C7741"/>
    <w:rsid w:val="008D372D"/>
    <w:rsid w:val="008D43DF"/>
    <w:rsid w:val="00964FE1"/>
    <w:rsid w:val="00970799"/>
    <w:rsid w:val="009B0FB6"/>
    <w:rsid w:val="009E15F8"/>
    <w:rsid w:val="009E5C15"/>
    <w:rsid w:val="00A06202"/>
    <w:rsid w:val="00A06CC4"/>
    <w:rsid w:val="00A249E3"/>
    <w:rsid w:val="00A407B7"/>
    <w:rsid w:val="00AB62D2"/>
    <w:rsid w:val="00B1571B"/>
    <w:rsid w:val="00B56796"/>
    <w:rsid w:val="00B77273"/>
    <w:rsid w:val="00B8290D"/>
    <w:rsid w:val="00BC75F5"/>
    <w:rsid w:val="00BD4D1F"/>
    <w:rsid w:val="00C26997"/>
    <w:rsid w:val="00C44B06"/>
    <w:rsid w:val="00C64F0F"/>
    <w:rsid w:val="00C94448"/>
    <w:rsid w:val="00CC7E99"/>
    <w:rsid w:val="00CE2197"/>
    <w:rsid w:val="00D2787B"/>
    <w:rsid w:val="00D3075E"/>
    <w:rsid w:val="00D41841"/>
    <w:rsid w:val="00DD734A"/>
    <w:rsid w:val="00E163CD"/>
    <w:rsid w:val="00E2421E"/>
    <w:rsid w:val="00E35281"/>
    <w:rsid w:val="00E40FE3"/>
    <w:rsid w:val="00E813E0"/>
    <w:rsid w:val="00E8638E"/>
    <w:rsid w:val="00EC73CD"/>
    <w:rsid w:val="00EF39A2"/>
    <w:rsid w:val="00F17B90"/>
    <w:rsid w:val="00F30508"/>
    <w:rsid w:val="00F84644"/>
    <w:rsid w:val="00FB0E05"/>
    <w:rsid w:val="00FC1B5F"/>
    <w:rsid w:val="00FE1812"/>
    <w:rsid w:val="00FF5D6F"/>
    <w:rsid w:val="05DD826A"/>
    <w:rsid w:val="174FEB65"/>
    <w:rsid w:val="30F4BB4C"/>
    <w:rsid w:val="3B5C4D96"/>
    <w:rsid w:val="4DCC62F6"/>
    <w:rsid w:val="586023B2"/>
    <w:rsid w:val="5A773022"/>
    <w:rsid w:val="60B0053E"/>
    <w:rsid w:val="667A37CB"/>
    <w:rsid w:val="78E4D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249E3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3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20F5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63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C0A3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63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20F5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1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249E3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77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273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77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273"/>
    <w:rPr>
      <w:rFonts w:ascii="Calibri" w:eastAsia="Calibri" w:hAnsi="Calibri" w:cs="Calibri"/>
      <w:color w:val="000000"/>
      <w:lang w:eastAsia="en-GB"/>
    </w:rPr>
  </w:style>
  <w:style w:type="paragraph" w:styleId="NoSpacing">
    <w:name w:val="No Spacing"/>
    <w:link w:val="NoSpacingChar"/>
    <w:uiPriority w:val="1"/>
    <w:qFormat/>
    <w:rsid w:val="00A06CC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06CC4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D43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3D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table" w:styleId="TableGrid">
    <w:name w:val="Table Grid"/>
    <w:basedOn w:val="TableNormal"/>
    <w:uiPriority w:val="59"/>
    <w:rsid w:val="00E86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63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638E"/>
    <w:rPr>
      <w:color w:val="000000" w:themeColor="hyperlink"/>
      <w:u w:val="single"/>
    </w:rPr>
  </w:style>
  <w:style w:type="paragraph" w:customStyle="1" w:styleId="Normal11">
    <w:name w:val="Normal 11"/>
    <w:basedOn w:val="Normal"/>
    <w:link w:val="Normal11Char"/>
    <w:qFormat/>
    <w:rsid w:val="00E863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Normal11Char">
    <w:name w:val="Normal 11 Char"/>
    <w:basedOn w:val="DefaultParagraphFont"/>
    <w:link w:val="Normal11"/>
    <w:rsid w:val="00E8638E"/>
    <w:rPr>
      <w:rFonts w:ascii="Arial" w:hAnsi="Arial"/>
    </w:rPr>
  </w:style>
  <w:style w:type="paragraph" w:customStyle="1" w:styleId="TOCMainHeading">
    <w:name w:val="TOC Main Heading"/>
    <w:basedOn w:val="TOCHeading"/>
    <w:next w:val="Normal"/>
    <w:link w:val="TOCMainHeadingChar"/>
    <w:qFormat/>
    <w:rsid w:val="00E8638E"/>
    <w:pPr>
      <w:pBdr>
        <w:top w:val="none" w:sz="0" w:space="0" w:color="auto"/>
        <w:left w:val="none" w:sz="0" w:space="0" w:color="auto"/>
        <w:bottom w:val="single" w:sz="4" w:space="1" w:color="005DA4" w:themeColor="text1"/>
        <w:right w:val="none" w:sz="0" w:space="0" w:color="auto"/>
        <w:between w:val="none" w:sz="0" w:space="0" w:color="auto"/>
      </w:pBdr>
      <w:spacing w:before="480" w:after="240" w:line="276" w:lineRule="auto"/>
    </w:pPr>
    <w:rPr>
      <w:rFonts w:ascii="Arial Black" w:hAnsi="Arial Black"/>
      <w:bCs/>
      <w:color w:val="005DA4" w:themeColor="text1"/>
      <w:sz w:val="40"/>
      <w:szCs w:val="28"/>
      <w:lang w:val="en-US" w:eastAsia="ja-JP"/>
    </w:rPr>
  </w:style>
  <w:style w:type="character" w:customStyle="1" w:styleId="TOCMainHeadingChar">
    <w:name w:val="TOC Main Heading Char"/>
    <w:basedOn w:val="DefaultParagraphFont"/>
    <w:link w:val="TOCMainHeading"/>
    <w:rsid w:val="00E8638E"/>
    <w:rPr>
      <w:rFonts w:ascii="Arial Black" w:eastAsiaTheme="majorEastAsia" w:hAnsi="Arial Black" w:cstheme="majorBidi"/>
      <w:bCs/>
      <w:color w:val="005DA4" w:themeColor="text1"/>
      <w:sz w:val="40"/>
      <w:szCs w:val="2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E8638E"/>
    <w:rPr>
      <w:rFonts w:asciiTheme="majorHAnsi" w:eastAsiaTheme="majorEastAsia" w:hAnsiTheme="majorHAnsi" w:cstheme="majorBidi"/>
      <w:color w:val="A20F5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638E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E8638E"/>
    <w:rPr>
      <w:color w:val="000000" w:themeColor="followedHyperlink"/>
      <w:u w:val="single"/>
    </w:rPr>
  </w:style>
  <w:style w:type="paragraph" w:styleId="BodyText">
    <w:name w:val="Body Text"/>
    <w:basedOn w:val="Normal"/>
    <w:link w:val="BodyTextChar"/>
    <w:autoRedefine/>
    <w:qFormat/>
    <w:rsid w:val="0012595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before="160" w:line="269" w:lineRule="auto"/>
    </w:pPr>
    <w:rPr>
      <w:rFonts w:ascii="Poppins Black" w:hAnsi="Poppins Black" w:cs="Poppins Black"/>
      <w:color w:val="201751" w:themeColor="accent3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12595B"/>
    <w:rPr>
      <w:rFonts w:ascii="Poppins Black" w:eastAsia="Calibri" w:hAnsi="Poppins Black" w:cs="Poppins Black"/>
      <w:color w:val="201751" w:themeColor="accent3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163CD"/>
    <w:rPr>
      <w:rFonts w:asciiTheme="majorHAnsi" w:eastAsiaTheme="majorEastAsia" w:hAnsiTheme="majorHAnsi" w:cstheme="majorBidi"/>
      <w:color w:val="6C0A38" w:themeColor="accent1" w:themeShade="7F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163CD"/>
    <w:rPr>
      <w:rFonts w:asciiTheme="majorHAnsi" w:eastAsiaTheme="majorEastAsia" w:hAnsiTheme="majorHAnsi" w:cstheme="majorBidi"/>
      <w:i/>
      <w:iCs/>
      <w:color w:val="A20F55" w:themeColor="accent1" w:themeShade="BF"/>
      <w:lang w:eastAsia="en-GB"/>
    </w:rPr>
  </w:style>
  <w:style w:type="paragraph" w:customStyle="1" w:styleId="Normal1">
    <w:name w:val="Normal1"/>
    <w:rsid w:val="00E163CD"/>
    <w:pPr>
      <w:spacing w:after="0" w:line="276" w:lineRule="auto"/>
    </w:pPr>
    <w:rPr>
      <w:rFonts w:ascii="Arial" w:eastAsia="Arial" w:hAnsi="Arial" w:cs="Arial"/>
      <w:color w:val="000000"/>
    </w:rPr>
  </w:style>
  <w:style w:type="table" w:styleId="LightGrid-Accent1">
    <w:name w:val="Light Grid Accent 1"/>
    <w:basedOn w:val="TableNormal"/>
    <w:uiPriority w:val="62"/>
    <w:rsid w:val="007F497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D91473" w:themeColor="accent1"/>
        <w:left w:val="single" w:sz="8" w:space="0" w:color="D91473" w:themeColor="accent1"/>
        <w:bottom w:val="single" w:sz="8" w:space="0" w:color="D91473" w:themeColor="accent1"/>
        <w:right w:val="single" w:sz="8" w:space="0" w:color="D91473" w:themeColor="accent1"/>
        <w:insideH w:val="single" w:sz="8" w:space="0" w:color="D91473" w:themeColor="accent1"/>
        <w:insideV w:val="single" w:sz="8" w:space="0" w:color="D9147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1473" w:themeColor="accent1"/>
          <w:left w:val="single" w:sz="8" w:space="0" w:color="D91473" w:themeColor="accent1"/>
          <w:bottom w:val="single" w:sz="18" w:space="0" w:color="D91473" w:themeColor="accent1"/>
          <w:right w:val="single" w:sz="8" w:space="0" w:color="D91473" w:themeColor="accent1"/>
          <w:insideH w:val="nil"/>
          <w:insideV w:val="single" w:sz="8" w:space="0" w:color="D914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1473" w:themeColor="accent1"/>
          <w:left w:val="single" w:sz="8" w:space="0" w:color="D91473" w:themeColor="accent1"/>
          <w:bottom w:val="single" w:sz="8" w:space="0" w:color="D91473" w:themeColor="accent1"/>
          <w:right w:val="single" w:sz="8" w:space="0" w:color="D91473" w:themeColor="accent1"/>
          <w:insideH w:val="nil"/>
          <w:insideV w:val="single" w:sz="8" w:space="0" w:color="D914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1473" w:themeColor="accent1"/>
          <w:left w:val="single" w:sz="8" w:space="0" w:color="D91473" w:themeColor="accent1"/>
          <w:bottom w:val="single" w:sz="8" w:space="0" w:color="D91473" w:themeColor="accent1"/>
          <w:right w:val="single" w:sz="8" w:space="0" w:color="D91473" w:themeColor="accent1"/>
        </w:tcBorders>
      </w:tcPr>
    </w:tblStylePr>
    <w:tblStylePr w:type="band1Vert">
      <w:tblPr/>
      <w:tcPr>
        <w:tcBorders>
          <w:top w:val="single" w:sz="8" w:space="0" w:color="D91473" w:themeColor="accent1"/>
          <w:left w:val="single" w:sz="8" w:space="0" w:color="D91473" w:themeColor="accent1"/>
          <w:bottom w:val="single" w:sz="8" w:space="0" w:color="D91473" w:themeColor="accent1"/>
          <w:right w:val="single" w:sz="8" w:space="0" w:color="D91473" w:themeColor="accent1"/>
        </w:tcBorders>
        <w:shd w:val="clear" w:color="auto" w:fill="F9C1DB" w:themeFill="accent1" w:themeFillTint="3F"/>
      </w:tcPr>
    </w:tblStylePr>
    <w:tblStylePr w:type="band1Horz">
      <w:tblPr/>
      <w:tcPr>
        <w:tcBorders>
          <w:top w:val="single" w:sz="8" w:space="0" w:color="D91473" w:themeColor="accent1"/>
          <w:left w:val="single" w:sz="8" w:space="0" w:color="D91473" w:themeColor="accent1"/>
          <w:bottom w:val="single" w:sz="8" w:space="0" w:color="D91473" w:themeColor="accent1"/>
          <w:right w:val="single" w:sz="8" w:space="0" w:color="D91473" w:themeColor="accent1"/>
          <w:insideV w:val="single" w:sz="8" w:space="0" w:color="D91473" w:themeColor="accent1"/>
        </w:tcBorders>
        <w:shd w:val="clear" w:color="auto" w:fill="F9C1DB" w:themeFill="accent1" w:themeFillTint="3F"/>
      </w:tcPr>
    </w:tblStylePr>
    <w:tblStylePr w:type="band2Horz">
      <w:tblPr/>
      <w:tcPr>
        <w:tcBorders>
          <w:top w:val="single" w:sz="8" w:space="0" w:color="D91473" w:themeColor="accent1"/>
          <w:left w:val="single" w:sz="8" w:space="0" w:color="D91473" w:themeColor="accent1"/>
          <w:bottom w:val="single" w:sz="8" w:space="0" w:color="D91473" w:themeColor="accent1"/>
          <w:right w:val="single" w:sz="8" w:space="0" w:color="D91473" w:themeColor="accent1"/>
          <w:insideV w:val="single" w:sz="8" w:space="0" w:color="D91473" w:themeColor="accent1"/>
        </w:tcBorders>
      </w:tcPr>
    </w:tblStylePr>
  </w:style>
  <w:style w:type="table" w:customStyle="1" w:styleId="ListTable1Light">
    <w:name w:val="List Table 1 Light"/>
    <w:basedOn w:val="TableNormal"/>
    <w:uiPriority w:val="46"/>
    <w:rsid w:val="007F497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FA4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FA4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F" w:themeFill="text1" w:themeFillTint="33"/>
      </w:tcPr>
    </w:tblStylePr>
    <w:tblStylePr w:type="band1Horz">
      <w:tblPr/>
      <w:tcPr>
        <w:shd w:val="clear" w:color="auto" w:fill="B9E0FF" w:themeFill="text1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BC7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81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1B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1B01"/>
    <w:rPr>
      <w:rFonts w:ascii="Calibri" w:eastAsia="Calibri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B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B01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4FE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3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advice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empo REBRANDED">
      <a:dk1>
        <a:srgbClr val="005DA4"/>
      </a:dk1>
      <a:lt1>
        <a:srgbClr val="FFFFFF"/>
      </a:lt1>
      <a:dk2>
        <a:srgbClr val="00A9CE"/>
      </a:dk2>
      <a:lt2>
        <a:srgbClr val="FFC709"/>
      </a:lt2>
      <a:accent1>
        <a:srgbClr val="D91473"/>
      </a:accent1>
      <a:accent2>
        <a:srgbClr val="5E2E86"/>
      </a:accent2>
      <a:accent3>
        <a:srgbClr val="201751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dc451a-20ee-435c-b5a9-ae41305c95c1" xsi:nil="true"/>
    <lcf76f155ced4ddcb4097134ff3c332f xmlns="1f8bda30-df7a-4d9b-b58e-17f19f0224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D70BEEBAA1B46943F901083010025" ma:contentTypeVersion="18" ma:contentTypeDescription="Create a new document." ma:contentTypeScope="" ma:versionID="61b36d4fb1e95fc968862449b4929eed">
  <xsd:schema xmlns:xsd="http://www.w3.org/2001/XMLSchema" xmlns:xs="http://www.w3.org/2001/XMLSchema" xmlns:p="http://schemas.microsoft.com/office/2006/metadata/properties" xmlns:ns2="1f8bda30-df7a-4d9b-b58e-17f19f0224e9" xmlns:ns3="bfdc451a-20ee-435c-b5a9-ae41305c95c1" targetNamespace="http://schemas.microsoft.com/office/2006/metadata/properties" ma:root="true" ma:fieldsID="ced8d16ee7bbc5e90a1e2524159deaa1" ns2:_="" ns3:_="">
    <xsd:import namespace="1f8bda30-df7a-4d9b-b58e-17f19f0224e9"/>
    <xsd:import namespace="bfdc451a-20ee-435c-b5a9-ae41305c9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bda30-df7a-4d9b-b58e-17f19f022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b1cb82e-fcfc-4c74-a144-02a45296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c451a-20ee-435c-b5a9-ae41305c9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35e90e-445e-44fc-9bea-e2e7f741e405}" ma:internalName="TaxCatchAll" ma:showField="CatchAllData" ma:web="bfdc451a-20ee-435c-b5a9-ae41305c95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EAEA55-0699-448A-9B61-184A87CE9D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AFD05-6429-45E2-9AD3-11291EAB8580}">
  <ds:schemaRefs>
    <ds:schemaRef ds:uri="http://schemas.microsoft.com/office/2006/metadata/properties"/>
    <ds:schemaRef ds:uri="http://schemas.microsoft.com/office/infopath/2007/PartnerControls"/>
    <ds:schemaRef ds:uri="bfdc451a-20ee-435c-b5a9-ae41305c95c1"/>
    <ds:schemaRef ds:uri="1f8bda30-df7a-4d9b-b58e-17f19f0224e9"/>
  </ds:schemaRefs>
</ds:datastoreItem>
</file>

<file path=customXml/itemProps3.xml><?xml version="1.0" encoding="utf-8"?>
<ds:datastoreItem xmlns:ds="http://schemas.openxmlformats.org/officeDocument/2006/customXml" ds:itemID="{11F835F5-C5F3-4D05-8C6F-66469905A8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F81621-3D63-481E-98D8-CF0B78FD9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8bda30-df7a-4d9b-b58e-17f19f0224e9"/>
    <ds:schemaRef ds:uri="bfdc451a-20ee-435c-b5a9-ae41305c9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Kosyl</dc:creator>
  <cp:keywords/>
  <dc:description/>
  <cp:lastModifiedBy>User</cp:lastModifiedBy>
  <cp:revision>5</cp:revision>
  <dcterms:created xsi:type="dcterms:W3CDTF">2026-02-19T14:21:00Z</dcterms:created>
  <dcterms:modified xsi:type="dcterms:W3CDTF">2026-03-20T11:11:00Z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0x01010077DD70BEEBAA1B46943F901083010025</vt:lpwstr>
  </property>
  <property fmtid="{D5CDD505-2E9C-101B-9397-08002B2CF9AE}" pid="3" name="_dlc_DocIdItemGuid">
    <vt:lpwstr>c7963106-42b7-4f21-843a-c4cb87516b78</vt:lpwstr>
  </property>
  <property fmtid="{D5CDD505-2E9C-101B-9397-08002B2CF9AE}" pid="4" name="Order">
    <vt:r8>417300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ediaServiceImageTags">
    <vt:lpwstr/>
  </property>
</Properties>
</file>