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image/svg+xml" Extension="svg"/>
  <Default ContentType="application/vnd.openxmlformats-package.relationships+xml" Extension="rels"/>
  <Default ContentType="application/xml" Extension="xml"/>
  <Default ContentType="application/vnd.openxmlformats-officedocument.obfuscatedFont" Extension="odttf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  <Override ContentType="application/vnd.openxmlformats-officedocument.wordprocessingml.fontTable+xml" PartName="/word/fontTable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10800"/>
      </w:tblGrid>
      <w:tr>
        <w:tc>
          <w:tcPr>
            <w:tcW w:type="dxa" w:w="10800"/>
            <w:tcBorders>
              <w:top w:val="none" w:color="FFFFFF" w:sz="0"/>
              <w:left w:val="none" w:color="FFFFFF" w:sz="0"/>
              <w:bottom w:val="none" w:color="FFFFFF" w:sz="0"/>
              <w:right w:val="none" w:color="FFFFFF" w:sz="0"/>
            </w:tcBorders>
            <w:shd w:fill="4A6B7C" w:val="clear"/>
            <w:tcMar>
              <w:top w:type="dxa" w:w="120"/>
              <w:left w:type="dxa" w:w="200"/>
              <w:bottom w:type="dxa" w:w="120"/>
              <w:right w:type="dxa" w:w="200"/>
            </w:tcMar>
          </w:tcPr>
          <w:p>
            <w:pPr>
              <w:jc w:val="center"/>
            </w:pPr>
            <w:r>
              <w:rPr>
                <w:rFonts w:ascii="Georgia" w:cs="Georgia" w:eastAsia="Georgia" w:hAnsi="Georgia"/>
                <w:b/>
                <w:bCs/>
                <w:color w:val="FFFFFF"/>
                <w:sz w:val="36"/>
                <w:szCs w:val="36"/>
              </w:rPr>
              <w:t xml:space="preserve">BESPOKE UNDERTAKINGS</w:t>
            </w:r>
          </w:p>
          <w:p>
            <w:pPr>
              <w:spacing w:before="40"/>
              <w:jc w:val="center"/>
            </w:pPr>
            <w:r>
              <w:rPr>
                <w:b/>
                <w:bCs/>
                <w:color w:val="C4A87C"/>
                <w:sz w:val="28"/>
                <w:szCs w:val="28"/>
              </w:rPr>
              <w:t xml:space="preserve">FACT SHEET</w:t>
            </w:r>
          </w:p>
        </w:tc>
      </w:tr>
    </w:tbl>
    <w:p>
      <w:pPr>
        <w:spacing w:before="200"/>
      </w:pPr>
    </w:p>
    <w:p>
      <w:pPr>
        <w:pStyle w:val="Heading2"/>
      </w:pPr>
      <w:r>
        <w:t xml:space="preserve">Company Overview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3200"/>
        <w:gridCol w:w="7600"/>
      </w:tblGrid>
      <w:tr>
        <w:tc>
          <w:tcPr>
            <w:tcW w:type="dxa" w:w="32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5F3F0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b/>
                <w:bCs/>
                <w:sz w:val="20"/>
                <w:szCs w:val="20"/>
              </w:rPr>
              <w:t xml:space="preserve">Company Name</w:t>
            </w:r>
          </w:p>
        </w:tc>
        <w:tc>
          <w:tcPr>
            <w:tcW w:type="dxa" w:w="76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sz w:val="20"/>
                <w:szCs w:val="20"/>
              </w:rPr>
              <w:t xml:space="preserve">Bespoke Undertakings</w:t>
            </w:r>
          </w:p>
        </w:tc>
      </w:tr>
      <w:tr>
        <w:tc>
          <w:tcPr>
            <w:tcW w:type="dxa" w:w="32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5F3F0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b/>
                <w:bCs/>
                <w:sz w:val="20"/>
                <w:szCs w:val="20"/>
              </w:rPr>
              <w:t xml:space="preserve">Founded</w:t>
            </w:r>
          </w:p>
        </w:tc>
        <w:tc>
          <w:tcPr>
            <w:tcW w:type="dxa" w:w="76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sz w:val="20"/>
                <w:szCs w:val="20"/>
              </w:rPr>
              <w:t xml:space="preserve">2025</w:t>
            </w:r>
          </w:p>
        </w:tc>
      </w:tr>
      <w:tr>
        <w:tc>
          <w:tcPr>
            <w:tcW w:type="dxa" w:w="32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5F3F0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b/>
                <w:bCs/>
                <w:sz w:val="20"/>
                <w:szCs w:val="20"/>
              </w:rPr>
              <w:t xml:space="preserve">Public Launch</w:t>
            </w:r>
          </w:p>
        </w:tc>
        <w:tc>
          <w:tcPr>
            <w:tcW w:type="dxa" w:w="76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sz w:val="20"/>
                <w:szCs w:val="20"/>
              </w:rPr>
              <w:t xml:space="preserve">January 28, 2026 (Ribbon Cutting 4:00 PM CST)</w:t>
            </w:r>
          </w:p>
        </w:tc>
      </w:tr>
      <w:tr>
        <w:tc>
          <w:tcPr>
            <w:tcW w:type="dxa" w:w="32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5F3F0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b/>
                <w:bCs/>
                <w:sz w:val="20"/>
                <w:szCs w:val="20"/>
              </w:rPr>
              <w:t xml:space="preserve">Headquarters</w:t>
            </w:r>
          </w:p>
        </w:tc>
        <w:tc>
          <w:tcPr>
            <w:tcW w:type="dxa" w:w="76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sz w:val="20"/>
                <w:szCs w:val="20"/>
              </w:rPr>
              <w:t xml:space="preserve">501 S Carroll Blvd, Suite 101, Denton, TX 76201</w:t>
            </w:r>
          </w:p>
        </w:tc>
      </w:tr>
      <w:tr>
        <w:tc>
          <w:tcPr>
            <w:tcW w:type="dxa" w:w="32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5F3F0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b/>
                <w:bCs/>
                <w:sz w:val="20"/>
                <w:szCs w:val="20"/>
              </w:rPr>
              <w:t xml:space="preserve">Service Area</w:t>
            </w:r>
          </w:p>
        </w:tc>
        <w:tc>
          <w:tcPr>
            <w:tcW w:type="dxa" w:w="76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sz w:val="20"/>
                <w:szCs w:val="20"/>
              </w:rPr>
              <w:t xml:space="preserve">Dallas-Fort Worth Metroplex (8.5 million residents)</w:t>
            </w:r>
          </w:p>
        </w:tc>
      </w:tr>
      <w:tr>
        <w:tc>
          <w:tcPr>
            <w:tcW w:type="dxa" w:w="32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5F3F0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b/>
                <w:bCs/>
                <w:sz w:val="20"/>
                <w:szCs w:val="20"/>
              </w:rPr>
              <w:t xml:space="preserve">Website</w:t>
            </w:r>
          </w:p>
        </w:tc>
        <w:tc>
          <w:tcPr>
            <w:tcW w:type="dxa" w:w="76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sz w:val="20"/>
                <w:szCs w:val="20"/>
              </w:rPr>
              <w:t xml:space="preserve">bespokeundertakings.com</w:t>
            </w:r>
          </w:p>
        </w:tc>
      </w:tr>
      <w:tr>
        <w:tc>
          <w:tcPr>
            <w:tcW w:type="dxa" w:w="32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5F3F0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b/>
                <w:bCs/>
                <w:sz w:val="20"/>
                <w:szCs w:val="20"/>
              </w:rPr>
              <w:t xml:space="preserve">Category</w:t>
            </w:r>
          </w:p>
        </w:tc>
        <w:tc>
          <w:tcPr>
            <w:tcW w:type="dxa" w:w="76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sz w:val="20"/>
                <w:szCs w:val="20"/>
              </w:rPr>
              <w:t xml:space="preserve">Post-cremation consultancy (new industry category)</w:t>
            </w:r>
          </w:p>
        </w:tc>
      </w:tr>
    </w:tbl>
    <w:p>
      <w:pPr>
        <w:pStyle w:val="Heading2"/>
      </w:pPr>
      <w:r>
        <w:t xml:space="preserve">Mission</w:t>
      </w:r>
    </w:p>
    <w:p>
      <w:pPr>
        <w:spacing w:after="80"/>
      </w:pPr>
      <w:r>
        <w:rPr>
          <w:sz w:val="20"/>
          <w:szCs w:val="20"/>
        </w:rPr>
        <w:t xml:space="preserve">To help families with cremated remains at home find permanent placement and create meaningful memorialization plans with expert guidance and transparent pricing.</w:t>
      </w:r>
    </w:p>
    <w:p>
      <w:pPr>
        <w:pStyle w:val="Heading2"/>
      </w:pPr>
      <w:r>
        <w:t xml:space="preserve">Founder: Joe Bell</w:t>
      </w:r>
    </w:p>
    <w:p>
      <w:pPr>
        <w:pStyle w:val="ListParagraph"/>
        <w:numPr>
          <w:ilvl w:val="0"/>
          <w:numId w:val="2"/>
        </w:numPr>
      </w:pPr>
      <w:r>
        <w:rPr>
          <w:sz w:val="20"/>
          <w:szCs w:val="20"/>
        </w:rPr>
        <w:t xml:space="preserve">Licensed Funeral Director and Embalmer: Texas (#120653), South Carolina, Montana, Washington</w:t>
      </w:r>
    </w:p>
    <w:p>
      <w:pPr>
        <w:pStyle w:val="ListParagraph"/>
        <w:numPr>
          <w:ilvl w:val="0"/>
          <w:numId w:val="2"/>
        </w:numPr>
      </w:pPr>
      <w:r>
        <w:rPr>
          <w:sz w:val="20"/>
          <w:szCs w:val="20"/>
        </w:rPr>
        <w:t xml:space="preserve">Certified Funeral Service Practitioner (CFSP), Certified Crematory Operator (CCO)</w:t>
      </w:r>
    </w:p>
    <w:p>
      <w:pPr>
        <w:pStyle w:val="ListParagraph"/>
        <w:numPr>
          <w:ilvl w:val="0"/>
          <w:numId w:val="2"/>
        </w:numPr>
      </w:pPr>
      <w:r>
        <w:rPr>
          <w:sz w:val="20"/>
          <w:szCs w:val="20"/>
        </w:rPr>
        <w:t xml:space="preserve">MBA, University of South Carolina Aiken</w:t>
      </w:r>
    </w:p>
    <w:p>
      <w:pPr>
        <w:pStyle w:val="ListParagraph"/>
        <w:numPr>
          <w:ilvl w:val="0"/>
          <w:numId w:val="2"/>
        </w:numPr>
      </w:pPr>
      <w:r>
        <w:rPr>
          <w:sz w:val="20"/>
          <w:szCs w:val="20"/>
        </w:rPr>
        <w:t xml:space="preserve">BS Funeral Service, Mid-America College of Funeral Service</w:t>
      </w:r>
    </w:p>
    <w:p>
      <w:pPr>
        <w:pStyle w:val="ListParagraph"/>
        <w:numPr>
          <w:ilvl w:val="0"/>
          <w:numId w:val="2"/>
        </w:numPr>
      </w:pPr>
      <w:r>
        <w:rPr>
          <w:sz w:val="20"/>
          <w:szCs w:val="20"/>
        </w:rPr>
        <w:t xml:space="preserve">Third-generation funeral director (78 years of family heritage in deathcare)</w:t>
      </w:r>
    </w:p>
    <w:p>
      <w:pPr>
        <w:pStyle w:val="ListParagraph"/>
        <w:numPr>
          <w:ilvl w:val="0"/>
          <w:numId w:val="2"/>
        </w:numPr>
      </w:pPr>
      <w:r>
        <w:rPr>
          <w:sz w:val="20"/>
          <w:szCs w:val="20"/>
        </w:rPr>
        <w:t xml:space="preserve">25+ years in operations and leadership</w:t>
      </w:r>
    </w:p>
    <w:p>
      <w:pPr>
        <w:pStyle w:val="ListParagraph"/>
        <w:numPr>
          <w:ilvl w:val="0"/>
          <w:numId w:val="2"/>
        </w:numPr>
      </w:pPr>
      <w:r>
        <w:rPr>
          <w:sz w:val="20"/>
          <w:szCs w:val="20"/>
        </w:rPr>
        <w:t xml:space="preserve">Former adjunct instructor, Pierce Mortuary Colleges</w:t>
      </w:r>
    </w:p>
    <w:p>
      <w:pPr>
        <w:pStyle w:val="Heading2"/>
      </w:pPr>
      <w:r>
        <w:t xml:space="preserve">Industry Statistics (NFDA 2025)</w:t>
      </w:r>
    </w:p>
    <w:p>
      <w:pPr>
        <w:pStyle w:val="ListParagraph"/>
        <w:numPr>
          <w:ilvl w:val="0"/>
          <w:numId w:val="2"/>
        </w:numPr>
      </w:pPr>
      <w:r>
        <w:rPr>
          <w:sz w:val="20"/>
          <w:szCs w:val="20"/>
        </w:rPr>
        <w:t xml:space="preserve">63% of U.S. families now choose cremation</w:t>
      </w:r>
    </w:p>
    <w:p>
      <w:pPr>
        <w:pStyle w:val="ListParagraph"/>
        <w:numPr>
          <w:ilvl w:val="0"/>
          <w:numId w:val="2"/>
        </w:numPr>
      </w:pPr>
      <w:r>
        <w:rPr>
          <w:sz w:val="20"/>
          <w:szCs w:val="20"/>
        </w:rPr>
        <w:t xml:space="preserve">82% projected cremation rate by 2045</w:t>
      </w:r>
    </w:p>
    <w:p>
      <w:pPr>
        <w:pStyle w:val="ListParagraph"/>
        <w:numPr>
          <w:ilvl w:val="0"/>
          <w:numId w:val="2"/>
        </w:numPr>
      </w:pPr>
      <w:r>
        <w:rPr>
          <w:sz w:val="20"/>
          <w:szCs w:val="20"/>
        </w:rPr>
        <w:t xml:space="preserve">37% keep cremated remains at home</w:t>
      </w:r>
    </w:p>
    <w:p>
      <w:pPr>
        <w:pStyle w:val="ListParagraph"/>
        <w:numPr>
          <w:ilvl w:val="0"/>
          <w:numId w:val="2"/>
        </w:numPr>
      </w:pPr>
      <w:r>
        <w:rPr>
          <w:sz w:val="20"/>
          <w:szCs w:val="20"/>
        </w:rPr>
        <w:t xml:space="preserve">95% say memorializing loved ones is important</w:t>
      </w:r>
    </w:p>
    <w:p>
      <w:pPr>
        <w:pStyle w:val="Heading2"/>
      </w:pPr>
      <w:r>
        <w:t xml:space="preserve">Service Brands</w:t>
      </w:r>
    </w:p>
    <w:p>
      <w:pPr>
        <w:pStyle w:val="ListParagraph"/>
        <w:numPr>
          <w:ilvl w:val="0"/>
          <w:numId w:val="2"/>
        </w:numPr>
      </w:pPr>
      <w:r>
        <w:rPr>
          <w:sz w:val="20"/>
          <w:szCs w:val="20"/>
        </w:rPr>
        <w:t xml:space="preserve">Off the Mantel: General post-cremation planning &amp; placement ($495–$1,895)</w:t>
      </w:r>
    </w:p>
    <w:p>
      <w:pPr>
        <w:pStyle w:val="ListParagraph"/>
        <w:numPr>
          <w:ilvl w:val="0"/>
          <w:numId w:val="2"/>
        </w:numPr>
      </w:pPr>
      <w:r>
        <w:rPr>
          <w:sz w:val="20"/>
          <w:szCs w:val="20"/>
        </w:rPr>
        <w:t xml:space="preserve">Earned Honor: Veteran placement &amp; VA benefits coordination ($495)</w:t>
      </w:r>
    </w:p>
    <w:p>
      <w:pPr>
        <w:pStyle w:val="ListParagraph"/>
        <w:numPr>
          <w:ilvl w:val="0"/>
          <w:numId w:val="2"/>
        </w:numPr>
      </w:pPr>
      <w:r>
        <w:rPr>
          <w:sz w:val="20"/>
          <w:szCs w:val="20"/>
        </w:rPr>
        <w:t xml:space="preserve">End of the Rainbow Bridge: Pet cremation guidance ($295)</w:t>
      </w:r>
    </w:p>
    <w:p>
      <w:pPr>
        <w:pStyle w:val="ListParagraph"/>
        <w:numPr>
          <w:ilvl w:val="0"/>
          <w:numId w:val="2"/>
        </w:numPr>
      </w:pPr>
      <w:r>
        <w:rPr>
          <w:sz w:val="20"/>
          <w:szCs w:val="20"/>
        </w:rPr>
        <w:t xml:space="preserve">Happily Ever Ashes: Curated urns, jewelry &amp; memorial products</w:t>
      </w:r>
    </w:p>
    <w:p>
      <w:pPr>
        <w:pStyle w:val="Heading2"/>
      </w:pPr>
      <w:r>
        <w:t xml:space="preserve">Business Model Differentiators</w:t>
      </w:r>
    </w:p>
    <w:p>
      <w:pPr>
        <w:pStyle w:val="ListParagraph"/>
        <w:numPr>
          <w:ilvl w:val="0"/>
          <w:numId w:val="2"/>
        </w:numPr>
      </w:pPr>
      <w:r>
        <w:rPr>
          <w:sz w:val="20"/>
          <w:szCs w:val="20"/>
        </w:rPr>
        <w:t xml:space="preserve">Salaried consultants, no commissions—recommendations based on family needs</w:t>
      </w:r>
    </w:p>
    <w:p>
      <w:pPr>
        <w:pStyle w:val="ListParagraph"/>
        <w:numPr>
          <w:ilvl w:val="0"/>
          <w:numId w:val="2"/>
        </w:numPr>
      </w:pPr>
      <w:r>
        <w:rPr>
          <w:sz w:val="20"/>
          <w:szCs w:val="20"/>
        </w:rPr>
        <w:t xml:space="preserve">Transparent pricing published on website—no hidden fees</w:t>
      </w:r>
    </w:p>
    <w:p>
      <w:pPr>
        <w:pStyle w:val="ListParagraph"/>
        <w:numPr>
          <w:ilvl w:val="0"/>
          <w:numId w:val="2"/>
        </w:numPr>
      </w:pPr>
      <w:r>
        <w:rPr>
          <w:sz w:val="20"/>
          <w:szCs w:val="20"/>
        </w:rPr>
        <w:t xml:space="preserve">No chapel, fleet, or crematory overhead—focused expertise</w:t>
      </w:r>
    </w:p>
    <w:p>
      <w:pPr>
        <w:pStyle w:val="ListParagraph"/>
        <w:numPr>
          <w:ilvl w:val="0"/>
          <w:numId w:val="2"/>
        </w:numPr>
      </w:pPr>
      <w:r>
        <w:rPr>
          <w:sz w:val="20"/>
          <w:szCs w:val="20"/>
        </w:rPr>
        <w:t xml:space="preserve">Never takes custody of remains—family maintains possession</w:t>
      </w:r>
    </w:p>
    <w:p>
      <w:pPr>
        <w:pStyle w:val="ListParagraph"/>
        <w:numPr>
          <w:ilvl w:val="0"/>
          <w:numId w:val="2"/>
        </w:numPr>
      </w:pPr>
      <w:r>
        <w:rPr>
          <w:sz w:val="20"/>
          <w:szCs w:val="20"/>
        </w:rPr>
        <w:t xml:space="preserve">Voluntarily follows FTC Funeral Rule consumer-protection principles</w:t>
      </w:r>
    </w:p>
    <w:p>
      <w:pPr>
        <w:pStyle w:val="Heading2"/>
      </w:pPr>
      <w:r>
        <w:t xml:space="preserve">Brand Colors</w:t>
      </w:r>
    </w:p>
    <w:p>
      <w:r>
        <w:rPr>
          <w:sz w:val="20"/>
          <w:szCs w:val="20"/>
        </w:rPr>
        <w:t xml:space="preserve">Slate Blue (Primary): #4A6B7C  •  Gold (Accent): #C4A87C  •  Copper: #B87333  •  Sage: #6A9A8D</w:t>
      </w:r>
    </w:p>
    <w:p>
      <w:pPr>
        <w:pStyle w:val="Heading2"/>
      </w:pPr>
      <w:r>
        <w:t xml:space="preserve">Typography</w:t>
      </w:r>
    </w:p>
    <w:p>
      <w:r>
        <w:rPr>
          <w:sz w:val="20"/>
          <w:szCs w:val="20"/>
        </w:rPr>
        <w:t xml:space="preserve">Serif: Lora (headlines)  •  Sans-Serif: Source Sans 3 (body copy)</w:t>
      </w:r>
    </w:p>
    <w:p>
      <w:pPr>
        <w:spacing w:before="200"/>
      </w:pP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10800"/>
      </w:tblGrid>
      <w:tr>
        <w:tc>
          <w:tcPr>
            <w:tcW w:type="dxa" w:w="10800"/>
            <w:tcBorders>
              <w:top w:val="none" w:color="FFFFFF" w:sz="0"/>
              <w:left w:val="none" w:color="FFFFFF" w:sz="0"/>
              <w:bottom w:val="none" w:color="FFFFFF" w:sz="0"/>
              <w:right w:val="none" w:color="FFFFFF" w:sz="0"/>
            </w:tcBorders>
            <w:shd w:fill="4A6B7C" w:val="clear"/>
            <w:tcMar>
              <w:top w:type="dxa" w:w="100"/>
              <w:left w:type="dxa" w:w="200"/>
              <w:bottom w:type="dxa" w:w="100"/>
              <w:right w:type="dxa" w:w="200"/>
            </w:tcMar>
          </w:tcPr>
          <w:p>
            <w:pPr>
              <w:jc w:val="center"/>
            </w:pPr>
            <w:r>
              <w:rPr>
                <w:b/>
                <w:bCs/>
                <w:color w:val="C4A87C"/>
                <w:sz w:val="20"/>
                <w:szCs w:val="20"/>
              </w:rPr>
              <w:t xml:space="preserve">PRESS CONTACT: </w:t>
            </w:r>
            <w:r>
              <w:rPr>
                <w:color w:val="FFFFFF"/>
                <w:sz w:val="20"/>
                <w:szCs w:val="20"/>
              </w:rPr>
              <w:t xml:space="preserve">Joe Bell  •  (940) 762-8202  •  joe@bespokeundertakings.com</w:t>
            </w:r>
          </w:p>
        </w:tc>
      </w:tr>
    </w:tbl>
    <w:sectPr>
      <w:pgSz w:w="12240" w:h="15840" w:orient="portrait"/>
      <w:pgMar w:top="720" w:right="720" w:bottom="720" w:left="720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abstractNum w:abstractNumId="2" w15:restartNumberingAfterBreak="0">
    <w:multiLevelType w:val="hybridMultilevel"/>
    <w:lvl w:ilvl="0" w15:tentative="1">
      <w:start w:val="1"/>
      <w:numFmt w:val="bullet"/>
      <w:lvlText w:val="•"/>
      <w:lvlJc w:val="left"/>
      <w:pPr>
        <w:ind w:left="360" w:hanging="180"/>
      </w:pPr>
    </w:lvl>
  </w:abstractNum>
  <w:num w:numId="1">
    <w:abstractNumId w:val="1"/>
    <w:lvlOverride w:ilvl="0">
      <w:startOverride w:val="1"/>
    </w:lvlOverride>
  </w:num>
  <w:num w:numId="2">
    <w:abstractNumId w:val="2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cs="Arial" w:eastAsia="Arial" w:hAnsi="Arial"/>
        <w:sz w:val="20"/>
        <w:szCs w:val="20"/>
      </w:rPr>
    </w:rPrDefault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color w:val="0563C1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  <w:style w:type="paragraph" w:styleId="Heading1">
    <w:name w:val="Heading 1"/>
    <w:basedOn w:val="Normal"/>
    <w:next w:val="Normal"/>
    <w:qFormat/>
    <w:pPr>
      <w:spacing w:before="0" w:after="80"/>
      <w:outlineLvl w:val="0"/>
    </w:pPr>
    <w:rPr>
      <w:rFonts w:ascii="Georgia" w:cs="Georgia" w:eastAsia="Georgia" w:hAnsi="Georgia"/>
      <w:b/>
      <w:bCs/>
      <w:color w:val="4A6B7C"/>
      <w:sz w:val="32"/>
      <w:szCs w:val="32"/>
    </w:rPr>
  </w:style>
  <w:style w:type="paragraph" w:styleId="Heading2">
    <w:name w:val="Heading 2"/>
    <w:basedOn w:val="Normal"/>
    <w:next w:val="Normal"/>
    <w:qFormat/>
    <w:pPr>
      <w:spacing w:before="160" w:after="60"/>
      <w:outlineLvl w:val="1"/>
    </w:pPr>
    <w:rPr>
      <w:rFonts w:ascii="Georgia" w:cs="Georgia" w:eastAsia="Georgia" w:hAnsi="Georgia"/>
      <w:b/>
      <w:bCs/>
      <w:color w:val="4A6B7C"/>
      <w:sz w:val="22"/>
      <w:szCs w:val="22"/>
    </w:rPr>
  </w:style>
</w:styles>
</file>

<file path=word/_rels/comments.xml.rels><?xml version="1.0" encoding="UTF-8"?><Relationships xmlns="http://schemas.openxmlformats.org/package/2006/relationships"/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Relationship Id="rId6" Type="http://schemas.openxmlformats.org/officeDocument/2006/relationships/fontTable" Target="fontTable.xml"/></Relationships>
</file>

<file path=word/_rels/fontTable.xml.rels><?xml version="1.0" encoding="UTF-8"?><Relationships xmlns="http://schemas.openxmlformats.org/package/2006/relationships"/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2026-01-14T23:57:55.018Z</dcterms:created>
  <dcterms:modified xsi:type="dcterms:W3CDTF">2026-01-14T23:57:55.019Z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