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8qjccgqmtn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Alcohol Service Steps for Events at The Vault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plan to have alcohol at your event, please follow the steps below to stay compliant with Indiana regulations.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zfjjeomq5bh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Choose How Alcohol Will Be Served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Hire a licensed alcoholic beverage caterer, OR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for a temporary permit, AND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for a Beer and Wine Permit (required for all events serving alcohol)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6juv5dd6tfb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Apply for Required Permits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Beer and Wine Permit (Required for ALL events serving alcohol)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https://forms.in.gov/Download.aspx?id=16775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before="2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Log in</w:t>
      </w:r>
      <w:r w:rsidDel="00000000" w:rsidR="00000000" w:rsidRPr="00000000">
        <w:rPr>
          <w:color w:val="242424"/>
          <w:rtl w:val="0"/>
        </w:rPr>
        <w:t xml:space="preserve"> with "Access Indiana" through the link above, "IN Licensing Enterprise"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Select "Initial Application"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Select Profession:  Select "Alcoholic Beverage"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Business or Individual Permit: Select "Business"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Business Application Type: Select "Temporary"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Select: Beer &amp; Wine Event Permit Application; then follow prompts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Will the event be in a Designated Outdoor Refreshment Area? Select "No"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2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When finished, print the Permit Certificate to bring to your event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Temporary Employee Permit (If Applicable)</w:t>
      </w:r>
      <w:r w:rsidDel="00000000" w:rsidR="00000000" w:rsidRPr="00000000">
        <w:rPr>
          <w:rtl w:val="0"/>
        </w:rPr>
        <w:t xml:space="preserve"> Use this if someone serving alcohol needs temporary authorization: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https://forms.in.gov/Download.aspx?id=11509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891cktcp6mw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Find a Licensed Alcohol Caterer (Optional)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search for a licensed alcoholic beverage caterer: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www.in.gov/atc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 "Online Services," click "Alcohol License Search"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the link to search for a Facility or Business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Select: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License Type: Catering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License Status: Active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Your County or City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Search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will see licensed caterers in your area.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Questions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help, call our office at 765-286-2806!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Floor Plan 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6746236" cy="506403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6236" cy="50640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https://forms.in.gov/Download.aspx?id=16775" TargetMode="External"/><Relationship Id="rId7" Type="http://schemas.openxmlformats.org/officeDocument/2006/relationships/hyperlink" Target="https://forms.in.gov/Download.aspx?id=11509" TargetMode="External"/><Relationship Id="rId8" Type="http://schemas.openxmlformats.org/officeDocument/2006/relationships/hyperlink" Target="http://www.in.gov/at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