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EB93FA" w14:textId="77777777" w:rsidR="00104010" w:rsidRDefault="00785093" w:rsidP="00785093">
      <w:pPr>
        <w:jc w:val="center"/>
        <w:rPr>
          <w:b/>
          <w:sz w:val="28"/>
          <w:szCs w:val="28"/>
        </w:rPr>
      </w:pPr>
      <w:r w:rsidRPr="00785093">
        <w:rPr>
          <w:b/>
          <w:sz w:val="28"/>
          <w:szCs w:val="28"/>
        </w:rPr>
        <w:t>California Rice</w:t>
      </w:r>
      <w:bookmarkStart w:id="0" w:name="_GoBack"/>
      <w:bookmarkEnd w:id="0"/>
      <w:r w:rsidRPr="00785093">
        <w:rPr>
          <w:b/>
          <w:sz w:val="28"/>
          <w:szCs w:val="28"/>
        </w:rPr>
        <w:t xml:space="preserve"> Research Protocol</w:t>
      </w:r>
    </w:p>
    <w:p w14:paraId="36989B90" w14:textId="030B1A2E" w:rsidR="00027392" w:rsidRDefault="00CC6BBC" w:rsidP="00785093">
      <w:pPr>
        <w:jc w:val="center"/>
        <w:rPr>
          <w:b/>
          <w:sz w:val="28"/>
          <w:szCs w:val="28"/>
        </w:rPr>
      </w:pPr>
      <w:r>
        <w:rPr>
          <w:b/>
          <w:sz w:val="28"/>
          <w:szCs w:val="28"/>
        </w:rPr>
        <w:t>Non-Transgenic</w:t>
      </w:r>
    </w:p>
    <w:p w14:paraId="1794B091" w14:textId="77777777" w:rsidR="00027392" w:rsidRDefault="00027392" w:rsidP="00785093">
      <w:pPr>
        <w:jc w:val="center"/>
        <w:rPr>
          <w:b/>
          <w:sz w:val="28"/>
          <w:szCs w:val="28"/>
        </w:rPr>
      </w:pPr>
    </w:p>
    <w:p w14:paraId="3E466891" w14:textId="2B71608D" w:rsidR="006B580E" w:rsidRPr="00016E98" w:rsidRDefault="006B580E" w:rsidP="006B580E">
      <w:pPr>
        <w:jc w:val="center"/>
        <w:rPr>
          <w:b/>
        </w:rPr>
      </w:pPr>
      <w:r w:rsidRPr="009B142A">
        <w:rPr>
          <w:b/>
        </w:rPr>
        <w:t xml:space="preserve">Applicable to Rice Breeding, Genetic, Seed </w:t>
      </w:r>
      <w:r>
        <w:rPr>
          <w:b/>
        </w:rPr>
        <w:t>I</w:t>
      </w:r>
      <w:r w:rsidRPr="009B142A">
        <w:rPr>
          <w:b/>
        </w:rPr>
        <w:t>ncrease</w:t>
      </w:r>
      <w:r w:rsidR="00CC6BBC">
        <w:rPr>
          <w:b/>
        </w:rPr>
        <w:t xml:space="preserve"> and</w:t>
      </w:r>
      <w:r w:rsidRPr="009B142A">
        <w:rPr>
          <w:b/>
        </w:rPr>
        <w:t xml:space="preserve"> Varietal </w:t>
      </w:r>
      <w:r>
        <w:rPr>
          <w:b/>
        </w:rPr>
        <w:t>E</w:t>
      </w:r>
      <w:r w:rsidRPr="009B142A">
        <w:rPr>
          <w:b/>
        </w:rPr>
        <w:t xml:space="preserve">valuation Programs </w:t>
      </w:r>
    </w:p>
    <w:p w14:paraId="2E265DDD" w14:textId="77777777" w:rsidR="00785093" w:rsidRDefault="00785093" w:rsidP="00785093">
      <w:pPr>
        <w:jc w:val="center"/>
        <w:rPr>
          <w:b/>
          <w:sz w:val="28"/>
          <w:szCs w:val="28"/>
        </w:rPr>
      </w:pPr>
    </w:p>
    <w:p w14:paraId="10EBC34D" w14:textId="77777777" w:rsidR="00785093" w:rsidRDefault="00785093" w:rsidP="00785093">
      <w:pPr>
        <w:rPr>
          <w:b/>
        </w:rPr>
      </w:pPr>
    </w:p>
    <w:p w14:paraId="3FB0168C" w14:textId="77777777" w:rsidR="007A3876" w:rsidRPr="007A3876" w:rsidRDefault="00DE66FC" w:rsidP="00785093">
      <w:pPr>
        <w:rPr>
          <w:b/>
        </w:rPr>
      </w:pPr>
      <w:r w:rsidRPr="007A3876">
        <w:rPr>
          <w:b/>
        </w:rPr>
        <w:t>Section 1</w:t>
      </w:r>
      <w:r w:rsidR="00697F7A">
        <w:rPr>
          <w:b/>
        </w:rPr>
        <w:t xml:space="preserve"> – Disclosure of location and type </w:t>
      </w:r>
      <w:r w:rsidR="007A3876" w:rsidRPr="007A3876">
        <w:rPr>
          <w:b/>
        </w:rPr>
        <w:t>of research</w:t>
      </w:r>
    </w:p>
    <w:p w14:paraId="615DCDD4" w14:textId="77777777" w:rsidR="007A3876" w:rsidRDefault="007A3876" w:rsidP="00785093"/>
    <w:p w14:paraId="08B3A9EF" w14:textId="77777777" w:rsidR="009A4131" w:rsidRDefault="009A4131" w:rsidP="00785093">
      <w:r>
        <w:t xml:space="preserve">A research plan shall be provided to the committee and include: </w:t>
      </w:r>
    </w:p>
    <w:p w14:paraId="3F8C7BFD" w14:textId="77777777" w:rsidR="009A4131" w:rsidRDefault="009A4131" w:rsidP="00785093"/>
    <w:p w14:paraId="66AE171A" w14:textId="50F1B8E3" w:rsidR="00785093" w:rsidRDefault="007A3876" w:rsidP="00785093">
      <w:r>
        <w:t xml:space="preserve">A. </w:t>
      </w:r>
      <w:r w:rsidR="00692DB0">
        <w:t>L</w:t>
      </w:r>
      <w:r w:rsidR="00697F7A">
        <w:t>ocations and type</w:t>
      </w:r>
      <w:r w:rsidR="00CC6BBC">
        <w:t>s</w:t>
      </w:r>
      <w:r w:rsidR="00CC6BBC" w:rsidRPr="00CC6BBC">
        <w:t xml:space="preserve"> </w:t>
      </w:r>
      <w:r w:rsidR="00CC6BBC">
        <w:t>of research including, but not limited to</w:t>
      </w:r>
      <w:r w:rsidR="00697F7A">
        <w:t xml:space="preserve"> conventional</w:t>
      </w:r>
      <w:r w:rsidR="005320F8">
        <w:t>, hybrid</w:t>
      </w:r>
      <w:r w:rsidR="00CC6BBC">
        <w:t xml:space="preserve"> and</w:t>
      </w:r>
      <w:r w:rsidR="00697F7A">
        <w:t xml:space="preserve"> colored bran</w:t>
      </w:r>
      <w:r w:rsidR="00785093">
        <w:t xml:space="preserve"> of all research</w:t>
      </w:r>
      <w:r w:rsidR="00AF1EBE">
        <w:t xml:space="preserve"> shall</w:t>
      </w:r>
      <w:r>
        <w:t xml:space="preserve"> be </w:t>
      </w:r>
      <w:r w:rsidR="00CC6BBC">
        <w:t xml:space="preserve">provided </w:t>
      </w:r>
      <w:r>
        <w:t xml:space="preserve">to the Committee. </w:t>
      </w:r>
      <w:r w:rsidR="00CC6BBC">
        <w:t>The entity conducting the research may request that all or part of the information provided be kept confidential.  The Committee shall evaluate the request and determine which information, if any, shall be kept confidential.</w:t>
      </w:r>
    </w:p>
    <w:p w14:paraId="3FB93F86" w14:textId="77777777" w:rsidR="00AF1EBE" w:rsidRDefault="00AF1EBE" w:rsidP="00785093"/>
    <w:p w14:paraId="40C6D3EB" w14:textId="30F63242" w:rsidR="00785093" w:rsidRDefault="007A31D5" w:rsidP="00785093">
      <w:r>
        <w:t xml:space="preserve">B. </w:t>
      </w:r>
      <w:r w:rsidR="0074191E">
        <w:t xml:space="preserve">A </w:t>
      </w:r>
      <w:r w:rsidR="00884A49">
        <w:t xml:space="preserve">detailed </w:t>
      </w:r>
      <w:r w:rsidR="00AF1EBE">
        <w:t xml:space="preserve">standard operating procedure </w:t>
      </w:r>
      <w:r w:rsidR="00016E98">
        <w:t>re</w:t>
      </w:r>
      <w:r w:rsidR="00884A49">
        <w:t>gard</w:t>
      </w:r>
      <w:r w:rsidR="00CC6BBC">
        <w:t>ing</w:t>
      </w:r>
      <w:r w:rsidR="00884A49">
        <w:t xml:space="preserve"> sourcing, modification, handling, </w:t>
      </w:r>
      <w:r w:rsidR="00561A43">
        <w:t xml:space="preserve">processing, </w:t>
      </w:r>
      <w:r w:rsidR="00884A49">
        <w:t xml:space="preserve">and disposal of plants and seed </w:t>
      </w:r>
      <w:r w:rsidR="00AF1EBE">
        <w:t xml:space="preserve">shall be provided to the </w:t>
      </w:r>
      <w:r w:rsidR="00CC6BBC">
        <w:t>C</w:t>
      </w:r>
      <w:r w:rsidR="00AF1EBE">
        <w:t xml:space="preserve">ommittee. </w:t>
      </w:r>
      <w:r w:rsidR="00CC6BBC">
        <w:t xml:space="preserve">The entity conducting the research may request that all or part of the information provided be kept confidential.  The Committee shall evaluate the request and determine which information, if any, shall be kept confidential. </w:t>
      </w:r>
    </w:p>
    <w:p w14:paraId="26BCA8DA" w14:textId="77777777" w:rsidR="00DE66FC" w:rsidRDefault="00DE66FC" w:rsidP="00785093"/>
    <w:p w14:paraId="2EA67BCD" w14:textId="77777777" w:rsidR="00AF1EBE" w:rsidRDefault="00AF1EBE" w:rsidP="00785093"/>
    <w:p w14:paraId="43E841B0" w14:textId="77777777" w:rsidR="00DE66FC" w:rsidRDefault="00AF1EBE" w:rsidP="00785093">
      <w:pPr>
        <w:rPr>
          <w:b/>
        </w:rPr>
      </w:pPr>
      <w:r>
        <w:rPr>
          <w:b/>
        </w:rPr>
        <w:t>Section 2</w:t>
      </w:r>
      <w:r w:rsidR="007A3876" w:rsidRPr="007A3876">
        <w:rPr>
          <w:b/>
        </w:rPr>
        <w:t xml:space="preserve"> – Requirements for seed </w:t>
      </w:r>
      <w:r w:rsidR="001B4392">
        <w:rPr>
          <w:b/>
        </w:rPr>
        <w:t xml:space="preserve">for research </w:t>
      </w:r>
      <w:r w:rsidR="007A3876" w:rsidRPr="007A3876">
        <w:rPr>
          <w:b/>
        </w:rPr>
        <w:t>originating from California</w:t>
      </w:r>
      <w:r w:rsidR="007A3876">
        <w:rPr>
          <w:b/>
        </w:rPr>
        <w:t xml:space="preserve"> and outside California</w:t>
      </w:r>
      <w:r w:rsidR="007A3876" w:rsidRPr="007A3876">
        <w:rPr>
          <w:b/>
        </w:rPr>
        <w:t xml:space="preserve"> </w:t>
      </w:r>
    </w:p>
    <w:p w14:paraId="402CCB17" w14:textId="77777777" w:rsidR="007A3876" w:rsidRPr="007A3876" w:rsidRDefault="007A3876" w:rsidP="00785093">
      <w:pPr>
        <w:rPr>
          <w:b/>
        </w:rPr>
      </w:pPr>
    </w:p>
    <w:p w14:paraId="1177F625" w14:textId="321A1EFA" w:rsidR="00785093" w:rsidRPr="00C45FE9" w:rsidRDefault="00DE66FC" w:rsidP="00785093">
      <w:r w:rsidRPr="00C45FE9">
        <w:t xml:space="preserve">A. </w:t>
      </w:r>
      <w:r w:rsidR="00CC6BBC">
        <w:t xml:space="preserve">In </w:t>
      </w:r>
      <w:r w:rsidRPr="00C45FE9">
        <w:t>California</w:t>
      </w:r>
    </w:p>
    <w:p w14:paraId="422A932D" w14:textId="72CCDBE5" w:rsidR="007418AA" w:rsidRDefault="00C45FE9" w:rsidP="00785093">
      <w:r>
        <w:t>Seed</w:t>
      </w:r>
      <w:r w:rsidR="00785093">
        <w:t xml:space="preserve"> </w:t>
      </w:r>
      <w:r>
        <w:t xml:space="preserve">propagated in </w:t>
      </w:r>
      <w:r w:rsidR="00785093">
        <w:t>California</w:t>
      </w:r>
      <w:r w:rsidR="00DE66FC">
        <w:t xml:space="preserve"> for at least one generation</w:t>
      </w:r>
      <w:r w:rsidR="00785093">
        <w:t xml:space="preserve"> may be planted </w:t>
      </w:r>
      <w:r w:rsidR="007A3876">
        <w:t xml:space="preserve">for research </w:t>
      </w:r>
      <w:r w:rsidR="00785093">
        <w:t>without restriction</w:t>
      </w:r>
      <w:r>
        <w:t>,</w:t>
      </w:r>
      <w:r w:rsidR="00785093">
        <w:t xml:space="preserve"> </w:t>
      </w:r>
      <w:r w:rsidR="00CC6BBC">
        <w:t>except for the following:</w:t>
      </w:r>
    </w:p>
    <w:p w14:paraId="765D05DA" w14:textId="77777777" w:rsidR="007A31D5" w:rsidRDefault="007A31D5" w:rsidP="00785093"/>
    <w:p w14:paraId="69B67A99" w14:textId="5E223DD1" w:rsidR="002740B2" w:rsidRDefault="007418AA" w:rsidP="007A31D5">
      <w:pPr>
        <w:tabs>
          <w:tab w:val="left" w:pos="900"/>
        </w:tabs>
        <w:ind w:left="900" w:hanging="180"/>
      </w:pPr>
      <w:r>
        <w:t>1.</w:t>
      </w:r>
      <w:r w:rsidR="00CC6BBC">
        <w:t xml:space="preserve"> </w:t>
      </w:r>
      <w:r w:rsidR="00433B99">
        <w:t>C</w:t>
      </w:r>
      <w:r>
        <w:t xml:space="preserve">ommercial impact types </w:t>
      </w:r>
      <w:r w:rsidR="00CC6BBC">
        <w:t xml:space="preserve">including, but not limited to </w:t>
      </w:r>
      <w:r>
        <w:t>colored bran</w:t>
      </w:r>
      <w:r w:rsidR="00692DB0">
        <w:t>, premium short grain and sweet rice</w:t>
      </w:r>
      <w:r w:rsidR="00892116">
        <w:t>, aromatic, bol</w:t>
      </w:r>
      <w:r w:rsidR="002E3A64">
        <w:t>d grain</w:t>
      </w:r>
      <w:r w:rsidR="00692DB0">
        <w:t xml:space="preserve">. </w:t>
      </w:r>
    </w:p>
    <w:p w14:paraId="188A29E8" w14:textId="77777777" w:rsidR="007A31D5" w:rsidRDefault="007A31D5" w:rsidP="007A31D5">
      <w:pPr>
        <w:ind w:left="720"/>
      </w:pPr>
    </w:p>
    <w:p w14:paraId="07767975" w14:textId="0928CF4C" w:rsidR="002740B2" w:rsidRDefault="007418AA" w:rsidP="007A31D5">
      <w:pPr>
        <w:tabs>
          <w:tab w:val="left" w:pos="900"/>
        </w:tabs>
        <w:ind w:left="900" w:hanging="180"/>
      </w:pPr>
      <w:r>
        <w:t xml:space="preserve">2. </w:t>
      </w:r>
      <w:r w:rsidR="009611AE">
        <w:t xml:space="preserve">Seed determined to be contaminated </w:t>
      </w:r>
      <w:r w:rsidR="002E3A64">
        <w:t xml:space="preserve">by but not limited to </w:t>
      </w:r>
      <w:r w:rsidR="009611AE">
        <w:t xml:space="preserve">diseases, pests, </w:t>
      </w:r>
      <w:r w:rsidR="00EB35C9">
        <w:t xml:space="preserve">weedy </w:t>
      </w:r>
      <w:r w:rsidR="006A4E42">
        <w:t>types</w:t>
      </w:r>
      <w:r w:rsidR="00CC6BBC">
        <w:t xml:space="preserve"> such as</w:t>
      </w:r>
      <w:r w:rsidR="00EB35C9">
        <w:t xml:space="preserve"> red rice, colored bran, </w:t>
      </w:r>
      <w:r w:rsidR="009E0697">
        <w:t xml:space="preserve">and </w:t>
      </w:r>
      <w:r w:rsidR="009611AE">
        <w:t>unregistered</w:t>
      </w:r>
      <w:r w:rsidR="009E0697">
        <w:t xml:space="preserve"> pesticides</w:t>
      </w:r>
      <w:r w:rsidR="009A4131">
        <w:t>.</w:t>
      </w:r>
      <w:r w:rsidR="009E0697">
        <w:t xml:space="preserve"> </w:t>
      </w:r>
    </w:p>
    <w:p w14:paraId="671E3E9D" w14:textId="77777777" w:rsidR="007A31D5" w:rsidRDefault="007A31D5" w:rsidP="007A31D5">
      <w:pPr>
        <w:ind w:left="720"/>
      </w:pPr>
    </w:p>
    <w:p w14:paraId="0E550752" w14:textId="7D98F45C" w:rsidR="007A3876" w:rsidRDefault="00CC6BBC" w:rsidP="009611AE">
      <w:r>
        <w:t xml:space="preserve">The entity conducting </w:t>
      </w:r>
      <w:r w:rsidR="009611AE">
        <w:t xml:space="preserve">the research </w:t>
      </w:r>
      <w:r>
        <w:t>shall ensure compliance with the requirements of this subsection through the</w:t>
      </w:r>
      <w:r w:rsidR="009611AE">
        <w:t xml:space="preserve"> </w:t>
      </w:r>
      <w:r>
        <w:t>m</w:t>
      </w:r>
      <w:r w:rsidR="009611AE">
        <w:t>onitoring</w:t>
      </w:r>
      <w:r w:rsidR="007A31D5">
        <w:t xml:space="preserve"> </w:t>
      </w:r>
      <w:r w:rsidR="009611AE">
        <w:t xml:space="preserve">and inspection of the crop and seed </w:t>
      </w:r>
      <w:r w:rsidR="001B4392">
        <w:t>by plant breeder</w:t>
      </w:r>
      <w:r>
        <w:t>s and</w:t>
      </w:r>
      <w:r w:rsidR="007A31D5">
        <w:t xml:space="preserve"> </w:t>
      </w:r>
      <w:r w:rsidR="00C45FE9">
        <w:t xml:space="preserve">plant </w:t>
      </w:r>
      <w:r w:rsidR="001B4392">
        <w:t>pathologist</w:t>
      </w:r>
      <w:r>
        <w:t>s</w:t>
      </w:r>
      <w:r w:rsidR="009611AE">
        <w:t>, or other expert</w:t>
      </w:r>
      <w:r>
        <w:t>s approved by the Committee.</w:t>
      </w:r>
      <w:r w:rsidR="001B4392">
        <w:t xml:space="preserve"> </w:t>
      </w:r>
    </w:p>
    <w:p w14:paraId="6F06990C" w14:textId="77777777" w:rsidR="001B4392" w:rsidRDefault="001B4392" w:rsidP="00785093"/>
    <w:p w14:paraId="6B2A4D67" w14:textId="6FE366E1" w:rsidR="00785093" w:rsidRDefault="00DE66FC" w:rsidP="00785093">
      <w:r w:rsidRPr="00C45FE9">
        <w:t xml:space="preserve">B. </w:t>
      </w:r>
      <w:r w:rsidR="00CC6BBC">
        <w:t>O</w:t>
      </w:r>
      <w:r w:rsidRPr="00C45FE9">
        <w:t xml:space="preserve">utside California </w:t>
      </w:r>
    </w:p>
    <w:p w14:paraId="50E865EC" w14:textId="24DCF117" w:rsidR="007A31D5" w:rsidRPr="00C45FE9" w:rsidRDefault="00147AFA" w:rsidP="00785093">
      <w:r>
        <w:t xml:space="preserve">Seed originating </w:t>
      </w:r>
      <w:r w:rsidR="00597836">
        <w:t xml:space="preserve">outside California shall be grown in a greenhouse for one generation and comply with attached tissue culture methods consistent with the </w:t>
      </w:r>
      <w:r w:rsidR="009A4131">
        <w:lastRenderedPageBreak/>
        <w:t>attached</w:t>
      </w:r>
      <w:r w:rsidR="00597836">
        <w:t xml:space="preserve"> APHIS Brown Rice Protocol</w:t>
      </w:r>
      <w:r w:rsidR="00692DB0">
        <w:t xml:space="preserve">, as modified </w:t>
      </w:r>
      <w:r w:rsidR="009A4131">
        <w:t>by the committee</w:t>
      </w:r>
      <w:r w:rsidR="00597836">
        <w:t>.</w:t>
      </w:r>
      <w:r w:rsidR="00F3791F">
        <w:t xml:space="preserve"> Certification of compliance with these protocols may be provided </w:t>
      </w:r>
      <w:r w:rsidR="00B97B04">
        <w:t>by USDA.</w:t>
      </w:r>
    </w:p>
    <w:p w14:paraId="17B0707B" w14:textId="272E2DF4" w:rsidR="006363E2" w:rsidRDefault="00CC6BBC" w:rsidP="006363E2">
      <w:pPr>
        <w:pStyle w:val="ListParagraph"/>
        <w:numPr>
          <w:ilvl w:val="0"/>
          <w:numId w:val="5"/>
        </w:numPr>
      </w:pPr>
      <w:r>
        <w:t>S</w:t>
      </w:r>
      <w:r w:rsidR="00DE66FC">
        <w:t xml:space="preserve">eed originating from </w:t>
      </w:r>
      <w:r w:rsidR="00147AFA">
        <w:t xml:space="preserve">commercial </w:t>
      </w:r>
      <w:r w:rsidR="009E0697">
        <w:t xml:space="preserve">rice producing regions </w:t>
      </w:r>
      <w:r>
        <w:t xml:space="preserve">including, but not limited to </w:t>
      </w:r>
      <w:r w:rsidR="009E0697">
        <w:t xml:space="preserve">Arkansas, Louisiana, Texas, Mississippi, Missouri, Florida, Tennessee, South Carolina, and Puerto Rico </w:t>
      </w:r>
      <w:r w:rsidR="00DE66FC">
        <w:t xml:space="preserve">shall be grown in a greenhouse </w:t>
      </w:r>
      <w:r w:rsidR="001B4392">
        <w:t>for one generation</w:t>
      </w:r>
      <w:r w:rsidR="003B075B">
        <w:t xml:space="preserve"> and comply with attached tissue culture method consistent with the APHIS Brown Rice Protocol</w:t>
      </w:r>
      <w:r w:rsidR="009A4131">
        <w:t>, as modified by the committee</w:t>
      </w:r>
      <w:r w:rsidR="003B075B">
        <w:t xml:space="preserve">. </w:t>
      </w:r>
    </w:p>
    <w:p w14:paraId="19491086" w14:textId="77777777" w:rsidR="007A31D5" w:rsidRDefault="007A31D5" w:rsidP="007A31D5">
      <w:pPr>
        <w:ind w:left="900" w:hanging="180"/>
      </w:pPr>
    </w:p>
    <w:p w14:paraId="230BA173" w14:textId="20A4B302" w:rsidR="002740B2" w:rsidRDefault="009E0697" w:rsidP="003B075B">
      <w:pPr>
        <w:pStyle w:val="ListParagraph"/>
        <w:numPr>
          <w:ilvl w:val="0"/>
          <w:numId w:val="5"/>
        </w:numPr>
      </w:pPr>
      <w:r>
        <w:t xml:space="preserve">Seed </w:t>
      </w:r>
      <w:r w:rsidR="00147AFA">
        <w:t xml:space="preserve"> originating </w:t>
      </w:r>
      <w:r w:rsidR="00EB35C9">
        <w:t xml:space="preserve"> </w:t>
      </w:r>
      <w:r w:rsidR="00597836">
        <w:t xml:space="preserve">from the </w:t>
      </w:r>
      <w:r w:rsidR="00EB35C9">
        <w:t xml:space="preserve">USDA–ARS </w:t>
      </w:r>
      <w:r w:rsidR="00D554B8">
        <w:t xml:space="preserve">National </w:t>
      </w:r>
      <w:r w:rsidR="00EB35C9">
        <w:t>Small Grains Collection shall be grown in a greenhouse for one generation</w:t>
      </w:r>
      <w:r w:rsidR="003B075B">
        <w:t xml:space="preserve"> and comply with APHIS Brown Rice Protocol</w:t>
      </w:r>
      <w:r w:rsidR="009A4131">
        <w:t xml:space="preserve">, as modified by the </w:t>
      </w:r>
      <w:r w:rsidR="0074191E">
        <w:t>committee</w:t>
      </w:r>
      <w:r w:rsidR="002638EC">
        <w:t>.</w:t>
      </w:r>
    </w:p>
    <w:p w14:paraId="4ECC4D7C" w14:textId="77777777" w:rsidR="006363E2" w:rsidRDefault="006363E2" w:rsidP="003B075B">
      <w:pPr>
        <w:ind w:left="720"/>
      </w:pPr>
    </w:p>
    <w:p w14:paraId="443DF783" w14:textId="075B51D5" w:rsidR="006363E2" w:rsidRDefault="006363E2" w:rsidP="006363E2">
      <w:pPr>
        <w:pStyle w:val="ListParagraph"/>
        <w:numPr>
          <w:ilvl w:val="0"/>
          <w:numId w:val="5"/>
        </w:numPr>
      </w:pPr>
      <w:r>
        <w:t>Seed from Hawaii which is the direct result of breeding material produced in California for one generation may be planted</w:t>
      </w:r>
      <w:r w:rsidR="00A349B6">
        <w:t xml:space="preserve"> for continued research in a greenhouse or outside nursery</w:t>
      </w:r>
      <w:r w:rsidR="00CC6BBC">
        <w:t xml:space="preserve"> in California</w:t>
      </w:r>
      <w:r>
        <w:t xml:space="preserve">. </w:t>
      </w:r>
      <w:r w:rsidR="00CC6BBC">
        <w:t>The entity conducting the research shall ensure compliance with the requirements of this subsection through m</w:t>
      </w:r>
      <w:r w:rsidRPr="006363E2">
        <w:t>onitoring and inspection of the seed grow out by plant breeder</w:t>
      </w:r>
      <w:r w:rsidR="00CC6BBC">
        <w:t>s</w:t>
      </w:r>
      <w:r w:rsidRPr="006363E2">
        <w:t>, plant pathologist</w:t>
      </w:r>
      <w:r w:rsidR="00CC6BBC">
        <w:t>s</w:t>
      </w:r>
      <w:r w:rsidRPr="006363E2">
        <w:t>, or other expert</w:t>
      </w:r>
      <w:r w:rsidR="00CC6BBC">
        <w:t>s approved by the Committee.</w:t>
      </w:r>
      <w:r w:rsidRPr="006363E2">
        <w:t xml:space="preserve"> </w:t>
      </w:r>
    </w:p>
    <w:p w14:paraId="103D782C" w14:textId="77777777" w:rsidR="007A31D5" w:rsidRDefault="007A31D5" w:rsidP="006363E2"/>
    <w:p w14:paraId="2137D6B9" w14:textId="69740CE5" w:rsidR="002740B2" w:rsidRDefault="000F4516" w:rsidP="006363E2">
      <w:pPr>
        <w:pStyle w:val="ListParagraph"/>
        <w:numPr>
          <w:ilvl w:val="0"/>
          <w:numId w:val="5"/>
        </w:numPr>
      </w:pPr>
      <w:r>
        <w:t>S</w:t>
      </w:r>
      <w:r w:rsidR="001E2407">
        <w:t xml:space="preserve">eed </w:t>
      </w:r>
      <w:r w:rsidR="00147AFA">
        <w:t>originating</w:t>
      </w:r>
      <w:r w:rsidR="001E2407">
        <w:t xml:space="preserve"> from greenhouse grow outs</w:t>
      </w:r>
      <w:r w:rsidR="00561A43">
        <w:t xml:space="preserve"> </w:t>
      </w:r>
      <w:r w:rsidR="004554C8">
        <w:t>(</w:t>
      </w:r>
      <w:r w:rsidR="001E2407">
        <w:t xml:space="preserve">including APHIS </w:t>
      </w:r>
      <w:r w:rsidR="00561A43">
        <w:t>Permitted Quarantine I</w:t>
      </w:r>
      <w:r w:rsidR="001E2407">
        <w:t>ntroductions</w:t>
      </w:r>
      <w:r w:rsidR="004554C8">
        <w:t>)</w:t>
      </w:r>
      <w:r w:rsidR="001E2407">
        <w:t xml:space="preserve"> </w:t>
      </w:r>
      <w:r>
        <w:t xml:space="preserve">may </w:t>
      </w:r>
      <w:r w:rsidR="00A349B6">
        <w:t xml:space="preserve">be </w:t>
      </w:r>
      <w:r w:rsidR="004554C8">
        <w:t>grown</w:t>
      </w:r>
      <w:r>
        <w:t xml:space="preserve"> in the first year only by the entity conducting the research at a single field location at the research entity.</w:t>
      </w:r>
      <w:r w:rsidR="001E2407">
        <w:t xml:space="preserve"> </w:t>
      </w:r>
    </w:p>
    <w:p w14:paraId="7D63246C" w14:textId="3FAF42A4" w:rsidR="00A349B6" w:rsidRDefault="00A349B6" w:rsidP="00D06A85">
      <w:pPr>
        <w:pStyle w:val="CommentText"/>
      </w:pPr>
    </w:p>
    <w:p w14:paraId="419C65B2" w14:textId="77777777" w:rsidR="00D06A85" w:rsidRDefault="00D06A85" w:rsidP="00D06A85">
      <w:pPr>
        <w:pStyle w:val="CommentText"/>
      </w:pPr>
    </w:p>
    <w:p w14:paraId="647EB926" w14:textId="77777777" w:rsidR="00A349B6" w:rsidRPr="003B075B" w:rsidRDefault="00A349B6" w:rsidP="00A349B6">
      <w:pPr>
        <w:pStyle w:val="CommentText"/>
        <w:rPr>
          <w:b/>
        </w:rPr>
      </w:pPr>
      <w:r w:rsidRPr="003B075B">
        <w:rPr>
          <w:b/>
        </w:rPr>
        <w:t>Section 3 – Disease Protocol</w:t>
      </w:r>
    </w:p>
    <w:p w14:paraId="61C12CAD" w14:textId="77777777" w:rsidR="00A349B6" w:rsidRDefault="00A349B6" w:rsidP="00A349B6">
      <w:pPr>
        <w:ind w:left="360"/>
      </w:pPr>
    </w:p>
    <w:p w14:paraId="379E363D" w14:textId="65449E0D" w:rsidR="002E3A64" w:rsidRDefault="00DE66FC" w:rsidP="002E3A64">
      <w:pPr>
        <w:pStyle w:val="ListParagraph"/>
        <w:numPr>
          <w:ilvl w:val="0"/>
          <w:numId w:val="15"/>
        </w:numPr>
      </w:pPr>
      <w:r>
        <w:t>I</w:t>
      </w:r>
      <w:r w:rsidR="000F4516">
        <w:t>f</w:t>
      </w:r>
      <w:r>
        <w:t xml:space="preserve"> a pest or disease is observ</w:t>
      </w:r>
      <w:r w:rsidR="00C45FE9">
        <w:t>ed</w:t>
      </w:r>
      <w:r w:rsidR="00A349B6">
        <w:t xml:space="preserve"> in any generation of seed</w:t>
      </w:r>
      <w:r w:rsidR="00C45FE9">
        <w:t xml:space="preserve">, </w:t>
      </w:r>
      <w:r w:rsidR="000F4516">
        <w:t xml:space="preserve">the entity conducting the research shall </w:t>
      </w:r>
      <w:r w:rsidR="008A3CFF">
        <w:t>immediate</w:t>
      </w:r>
      <w:r w:rsidR="000F4516">
        <w:t>ly</w:t>
      </w:r>
      <w:r w:rsidR="008A3CFF">
        <w:t xml:space="preserve"> </w:t>
      </w:r>
      <w:r w:rsidR="00F30774">
        <w:t>notify</w:t>
      </w:r>
      <w:r w:rsidR="00C45FE9">
        <w:t xml:space="preserve"> the count</w:t>
      </w:r>
      <w:r>
        <w:t xml:space="preserve">y agricultural commissioner. </w:t>
      </w:r>
    </w:p>
    <w:p w14:paraId="7A5B6C15" w14:textId="77777777" w:rsidR="002E3A64" w:rsidRDefault="002E3A64" w:rsidP="002E3A64"/>
    <w:p w14:paraId="3D341E7A" w14:textId="4B93A630" w:rsidR="00DE66FC" w:rsidRDefault="00DE66FC" w:rsidP="002E3A64">
      <w:pPr>
        <w:pStyle w:val="ListParagraph"/>
        <w:numPr>
          <w:ilvl w:val="0"/>
          <w:numId w:val="15"/>
        </w:numPr>
      </w:pPr>
      <w:r>
        <w:t>All seed, plant material</w:t>
      </w:r>
      <w:r w:rsidR="005320F8">
        <w:t xml:space="preserve"> </w:t>
      </w:r>
      <w:r>
        <w:t xml:space="preserve">and planting medium infected with pests or diseases not currently present in </w:t>
      </w:r>
      <w:r w:rsidR="006839A1">
        <w:t>California</w:t>
      </w:r>
      <w:r w:rsidR="007A31D5">
        <w:t xml:space="preserve"> </w:t>
      </w:r>
      <w:r w:rsidR="00561A43" w:rsidRPr="005872AE">
        <w:t>maybe be subject to destruction or other mitigation as determined</w:t>
      </w:r>
      <w:r w:rsidR="00561A43">
        <w:t xml:space="preserve"> </w:t>
      </w:r>
      <w:r w:rsidR="006839A1">
        <w:t>by the Committee or county agricultural commissioner</w:t>
      </w:r>
      <w:r w:rsidR="00561A43">
        <w:t xml:space="preserve"> with input from </w:t>
      </w:r>
      <w:r w:rsidR="00A820FC">
        <w:t xml:space="preserve">experts. </w:t>
      </w:r>
    </w:p>
    <w:p w14:paraId="1381FCA0" w14:textId="77777777" w:rsidR="00DE66FC" w:rsidRDefault="00DE66FC" w:rsidP="00785093"/>
    <w:p w14:paraId="342E86E7" w14:textId="77777777" w:rsidR="003462AA" w:rsidRDefault="003462AA" w:rsidP="00DE66FC"/>
    <w:p w14:paraId="77FA2D3F" w14:textId="77777777" w:rsidR="00DE66FC" w:rsidRPr="003462AA" w:rsidRDefault="00AF1EBE" w:rsidP="00DE66FC">
      <w:pPr>
        <w:rPr>
          <w:b/>
        </w:rPr>
      </w:pPr>
      <w:r w:rsidRPr="003462AA">
        <w:rPr>
          <w:b/>
        </w:rPr>
        <w:t>Section 4</w:t>
      </w:r>
      <w:r w:rsidR="001B4392" w:rsidRPr="003462AA">
        <w:rPr>
          <w:b/>
        </w:rPr>
        <w:t xml:space="preserve"> </w:t>
      </w:r>
      <w:r w:rsidRPr="003462AA">
        <w:rPr>
          <w:b/>
        </w:rPr>
        <w:t xml:space="preserve">– </w:t>
      </w:r>
      <w:r w:rsidR="00DE66FC" w:rsidRPr="003462AA">
        <w:rPr>
          <w:b/>
        </w:rPr>
        <w:t>Colored bran</w:t>
      </w:r>
      <w:r w:rsidR="001B4392" w:rsidRPr="003462AA">
        <w:rPr>
          <w:b/>
        </w:rPr>
        <w:t xml:space="preserve"> research </w:t>
      </w:r>
    </w:p>
    <w:p w14:paraId="53A6C837" w14:textId="1A238120" w:rsidR="00AF1EBE" w:rsidRDefault="00AF1EBE" w:rsidP="002E3A64">
      <w:pPr>
        <w:ind w:left="270"/>
      </w:pPr>
      <w:r>
        <w:t xml:space="preserve">Colored bran rice research shall be separated from non-colored bran rice research by a minimum of </w:t>
      </w:r>
      <w:r w:rsidR="003B075B">
        <w:t>1</w:t>
      </w:r>
      <w:r w:rsidR="00A349B6">
        <w:t>0</w:t>
      </w:r>
      <w:r>
        <w:t xml:space="preserve"> feet</w:t>
      </w:r>
      <w:r w:rsidR="000F4516">
        <w:t xml:space="preserve">. </w:t>
      </w:r>
      <w:r w:rsidR="00F82165">
        <w:t xml:space="preserve"> </w:t>
      </w:r>
      <w:r>
        <w:t xml:space="preserve">All outlets from any field </w:t>
      </w:r>
      <w:r w:rsidR="000F4516">
        <w:t xml:space="preserve">involving </w:t>
      </w:r>
      <w:r>
        <w:t xml:space="preserve">colored bran research shall be screened to prevent the movement of seed from the field. </w:t>
      </w:r>
      <w:r w:rsidR="000F4516">
        <w:t xml:space="preserve"> </w:t>
      </w:r>
      <w:r>
        <w:t xml:space="preserve">Fields </w:t>
      </w:r>
      <w:r w:rsidR="003462AA">
        <w:t xml:space="preserve">removed from </w:t>
      </w:r>
      <w:r>
        <w:t>colored bran research shall be fallowed for 1 year</w:t>
      </w:r>
      <w:r w:rsidR="00E66746">
        <w:t xml:space="preserve">, flushed </w:t>
      </w:r>
      <w:r w:rsidR="00E66746">
        <w:lastRenderedPageBreak/>
        <w:t xml:space="preserve">three times to promote germination of rice seeds </w:t>
      </w:r>
      <w:r>
        <w:t xml:space="preserve"> and </w:t>
      </w:r>
      <w:r w:rsidR="000F4516">
        <w:t xml:space="preserve">all </w:t>
      </w:r>
      <w:r>
        <w:t xml:space="preserve">volunteers removed or </w:t>
      </w:r>
      <w:r w:rsidR="000F4516">
        <w:t xml:space="preserve">destroyed </w:t>
      </w:r>
      <w:r>
        <w:t xml:space="preserve">by mechanical or chemical treatment. </w:t>
      </w:r>
    </w:p>
    <w:p w14:paraId="405BC969" w14:textId="77777777" w:rsidR="00AF1EBE" w:rsidRDefault="00AF1EBE" w:rsidP="002E3A64">
      <w:pPr>
        <w:tabs>
          <w:tab w:val="left" w:pos="270"/>
        </w:tabs>
      </w:pPr>
    </w:p>
    <w:p w14:paraId="1C4A9C69" w14:textId="77777777" w:rsidR="00AF1EBE" w:rsidRDefault="00AF1EBE" w:rsidP="00785093"/>
    <w:p w14:paraId="755F24C2" w14:textId="77777777" w:rsidR="00DE66FC" w:rsidRPr="003462AA" w:rsidRDefault="00AF1EBE" w:rsidP="00785093">
      <w:pPr>
        <w:rPr>
          <w:b/>
        </w:rPr>
      </w:pPr>
      <w:r w:rsidRPr="003462AA">
        <w:rPr>
          <w:b/>
        </w:rPr>
        <w:t xml:space="preserve">Section 5 – </w:t>
      </w:r>
      <w:r w:rsidR="003462AA">
        <w:rPr>
          <w:b/>
        </w:rPr>
        <w:t>Equipment Cleanout</w:t>
      </w:r>
    </w:p>
    <w:p w14:paraId="5E1224A7" w14:textId="59BD23E7" w:rsidR="00603D53" w:rsidRDefault="003462AA" w:rsidP="00603D53">
      <w:pPr>
        <w:pStyle w:val="ListParagraph"/>
        <w:numPr>
          <w:ilvl w:val="0"/>
          <w:numId w:val="2"/>
        </w:numPr>
      </w:pPr>
      <w:r>
        <w:t xml:space="preserve">All equipment used in seeding and seed handling shall be cleaned and inspected </w:t>
      </w:r>
      <w:r w:rsidR="000F4516">
        <w:t xml:space="preserve">at the field site and determined </w:t>
      </w:r>
      <w:r>
        <w:t xml:space="preserve">to be free of any seed between lines upon completion of seeding and seed handling activities. </w:t>
      </w:r>
    </w:p>
    <w:p w14:paraId="5F1D5847" w14:textId="77777777" w:rsidR="002E3A64" w:rsidRDefault="002E3A64" w:rsidP="002E3A64">
      <w:pPr>
        <w:pStyle w:val="ListParagraph"/>
        <w:ind w:left="360"/>
      </w:pPr>
    </w:p>
    <w:p w14:paraId="7915165F" w14:textId="481745D6" w:rsidR="00785093" w:rsidRDefault="003462AA" w:rsidP="00603D53">
      <w:pPr>
        <w:pStyle w:val="ListParagraph"/>
        <w:numPr>
          <w:ilvl w:val="0"/>
          <w:numId w:val="2"/>
        </w:numPr>
      </w:pPr>
      <w:r>
        <w:t xml:space="preserve">Cleanout logs </w:t>
      </w:r>
      <w:r w:rsidR="000F4516">
        <w:t xml:space="preserve">specifying </w:t>
      </w:r>
      <w:r>
        <w:t xml:space="preserve">date of cleaning and operator shall be maintained. </w:t>
      </w:r>
    </w:p>
    <w:p w14:paraId="39083672" w14:textId="77777777" w:rsidR="00DE66FC" w:rsidRDefault="00DE66FC" w:rsidP="00785093"/>
    <w:p w14:paraId="0B1D77AD" w14:textId="77777777" w:rsidR="00AF1EBE" w:rsidRDefault="00AF1EBE" w:rsidP="00785093"/>
    <w:p w14:paraId="0484ED89" w14:textId="14704E83" w:rsidR="00DE66FC" w:rsidRPr="003462AA" w:rsidRDefault="00AF1EBE" w:rsidP="00785093">
      <w:pPr>
        <w:rPr>
          <w:b/>
        </w:rPr>
      </w:pPr>
      <w:r w:rsidRPr="003462AA">
        <w:rPr>
          <w:b/>
        </w:rPr>
        <w:t>Section 6</w:t>
      </w:r>
      <w:r w:rsidR="003462AA" w:rsidRPr="003462AA">
        <w:rPr>
          <w:b/>
        </w:rPr>
        <w:t xml:space="preserve"> – Production of seed </w:t>
      </w:r>
    </w:p>
    <w:p w14:paraId="7A995165" w14:textId="6D48D927" w:rsidR="00DE66FC" w:rsidRDefault="000F4516" w:rsidP="00D06A85">
      <w:r>
        <w:t>S</w:t>
      </w:r>
      <w:r w:rsidR="003462AA">
        <w:t xml:space="preserve">eed produced from research in California intended for sale or used to produce commercial rice </w:t>
      </w:r>
      <w:r w:rsidR="00492E08">
        <w:t xml:space="preserve">in the state </w:t>
      </w:r>
      <w:r w:rsidR="003462AA">
        <w:t xml:space="preserve">shall be enrolled in </w:t>
      </w:r>
      <w:r w:rsidR="00125C97">
        <w:t xml:space="preserve">the California Crop Improvement Association or a program </w:t>
      </w:r>
      <w:r>
        <w:t xml:space="preserve">approved by the Committee </w:t>
      </w:r>
      <w:r w:rsidR="00125C97">
        <w:t>to verify field eligibility and adequate isolation and field inspection for off-type, weeds and diseases</w:t>
      </w:r>
      <w:r w:rsidR="002E3A64">
        <w:t xml:space="preserve"> and subject to audit</w:t>
      </w:r>
      <w:r w:rsidR="00125C97">
        <w:t xml:space="preserve">. </w:t>
      </w:r>
    </w:p>
    <w:p w14:paraId="5A09FA95" w14:textId="2A85A2AF" w:rsidR="006A4E42" w:rsidRDefault="006A4E42" w:rsidP="006A4E42"/>
    <w:p w14:paraId="63BEF02F" w14:textId="77777777" w:rsidR="00D06A85" w:rsidRDefault="00D06A85" w:rsidP="006A4E42"/>
    <w:p w14:paraId="297D3B67" w14:textId="2F112865" w:rsidR="00D06A85" w:rsidRDefault="00D06A85" w:rsidP="006A4E42">
      <w:pPr>
        <w:rPr>
          <w:b/>
          <w:u w:val="single"/>
        </w:rPr>
      </w:pPr>
      <w:r w:rsidRPr="00D06A85">
        <w:rPr>
          <w:b/>
          <w:u w:val="single"/>
        </w:rPr>
        <w:t>Section 7 – Disposition of rice as a product of research</w:t>
      </w:r>
    </w:p>
    <w:p w14:paraId="7E4C278D" w14:textId="77777777" w:rsidR="00D06A85" w:rsidRDefault="00D06A85" w:rsidP="00D06A85">
      <w:r>
        <w:t>Rice that is a product of research or experimental germplasm can be accepted for processing under the following conditions:</w:t>
      </w:r>
    </w:p>
    <w:p w14:paraId="4A965378" w14:textId="77777777" w:rsidR="00D06A85" w:rsidRDefault="00D06A85" w:rsidP="00D06A85"/>
    <w:p w14:paraId="040CF731" w14:textId="77777777" w:rsidR="00D06A85" w:rsidRDefault="00D06A85" w:rsidP="00D06A85">
      <w:pPr>
        <w:pStyle w:val="ListParagraph"/>
        <w:numPr>
          <w:ilvl w:val="0"/>
          <w:numId w:val="17"/>
        </w:numPr>
      </w:pPr>
      <w:r>
        <w:t>Harvest sites must be inspected by the research entity and found free of weedy rice.</w:t>
      </w:r>
    </w:p>
    <w:p w14:paraId="0073C90E" w14:textId="77777777" w:rsidR="00D06A85" w:rsidRDefault="00D06A85" w:rsidP="00D06A85">
      <w:pPr>
        <w:pStyle w:val="ListParagraph"/>
        <w:numPr>
          <w:ilvl w:val="0"/>
          <w:numId w:val="17"/>
        </w:numPr>
      </w:pPr>
      <w:r>
        <w:t>Rice must be classified under California market types: medium grain, long grain, short grain, aromatic, waxy, colored bran or mixed type.</w:t>
      </w:r>
    </w:p>
    <w:p w14:paraId="74F4BEAD" w14:textId="77777777" w:rsidR="00D06A85" w:rsidRDefault="00D06A85" w:rsidP="00D06A85"/>
    <w:p w14:paraId="6C43F393" w14:textId="77777777" w:rsidR="00D06A85" w:rsidRPr="00D777F4" w:rsidRDefault="00D06A85" w:rsidP="00D06A85">
      <w:r>
        <w:t xml:space="preserve">Research material under USDA APHIS permit or subject to an Experimental Use Permit for a non-registered pesticide may not be accepted for processing. </w:t>
      </w:r>
    </w:p>
    <w:p w14:paraId="4047850E" w14:textId="77777777" w:rsidR="00D06A85" w:rsidRPr="00D06A85" w:rsidRDefault="00D06A85" w:rsidP="00D06A85">
      <w:pPr>
        <w:pStyle w:val="ListParagraph"/>
        <w:ind w:left="360"/>
      </w:pPr>
    </w:p>
    <w:p w14:paraId="1F82EDB7" w14:textId="7C215B41" w:rsidR="006A4E42" w:rsidRPr="002E3A64" w:rsidRDefault="00F30774" w:rsidP="006A4E42">
      <w:pPr>
        <w:rPr>
          <w:b/>
          <w:u w:val="single"/>
        </w:rPr>
      </w:pPr>
      <w:r w:rsidRPr="002E3A64">
        <w:rPr>
          <w:b/>
          <w:u w:val="single"/>
        </w:rPr>
        <w:t xml:space="preserve">Section </w:t>
      </w:r>
      <w:r w:rsidR="00D06A85">
        <w:rPr>
          <w:b/>
          <w:u w:val="single"/>
        </w:rPr>
        <w:t>8 –</w:t>
      </w:r>
      <w:r w:rsidRPr="002E3A64">
        <w:rPr>
          <w:b/>
          <w:u w:val="single"/>
        </w:rPr>
        <w:t xml:space="preserve"> </w:t>
      </w:r>
      <w:r w:rsidR="006A4E42" w:rsidRPr="002E3A64">
        <w:rPr>
          <w:b/>
          <w:u w:val="single"/>
        </w:rPr>
        <w:t>Definitions</w:t>
      </w:r>
    </w:p>
    <w:p w14:paraId="1749E8C6" w14:textId="630111FE" w:rsidR="006363E2" w:rsidRDefault="00F30774" w:rsidP="002E3A64">
      <w:pPr>
        <w:tabs>
          <w:tab w:val="left" w:pos="360"/>
          <w:tab w:val="left" w:pos="630"/>
        </w:tabs>
        <w:ind w:left="360" w:hanging="360"/>
      </w:pPr>
      <w:r>
        <w:t xml:space="preserve">A. </w:t>
      </w:r>
      <w:r w:rsidR="00D06A85">
        <w:t xml:space="preserve">  </w:t>
      </w:r>
      <w:r w:rsidR="006363E2">
        <w:t>Generation – means one complete life cycle including both the vegetative and reproductive cycles</w:t>
      </w:r>
    </w:p>
    <w:p w14:paraId="1CA49A4A" w14:textId="77777777" w:rsidR="00776A69" w:rsidRDefault="00776A69" w:rsidP="002E3A64">
      <w:pPr>
        <w:tabs>
          <w:tab w:val="left" w:pos="360"/>
          <w:tab w:val="left" w:pos="630"/>
        </w:tabs>
        <w:ind w:left="360" w:hanging="360"/>
      </w:pPr>
    </w:p>
    <w:p w14:paraId="7CE65A25" w14:textId="46CC89E7" w:rsidR="006A4E42" w:rsidRDefault="00F30774" w:rsidP="002E3A64">
      <w:pPr>
        <w:tabs>
          <w:tab w:val="left" w:pos="360"/>
          <w:tab w:val="left" w:pos="630"/>
        </w:tabs>
        <w:ind w:left="360" w:hanging="360"/>
      </w:pPr>
      <w:r>
        <w:t xml:space="preserve">B. </w:t>
      </w:r>
      <w:r w:rsidR="006A4E42">
        <w:t xml:space="preserve">Weedy types </w:t>
      </w:r>
      <w:r w:rsidR="00125C97">
        <w:t>–</w:t>
      </w:r>
      <w:r w:rsidR="006A4E42">
        <w:t xml:space="preserve"> </w:t>
      </w:r>
      <w:r w:rsidR="00776A69">
        <w:t xml:space="preserve">varieties with observed 1) </w:t>
      </w:r>
      <w:r w:rsidR="00125C97">
        <w:t>levels of dormancy significantly higher than standard California market class varieties and 2) levels of shattering significantly higher than standard California market class varieties</w:t>
      </w:r>
      <w:r w:rsidR="00776A69">
        <w:t>.</w:t>
      </w:r>
    </w:p>
    <w:p w14:paraId="66D48B79" w14:textId="54E9D1D5" w:rsidR="003B075B" w:rsidRDefault="003B075B"/>
    <w:p w14:paraId="1E4B91E0" w14:textId="77777777" w:rsidR="00785093" w:rsidRPr="00785093" w:rsidRDefault="00785093" w:rsidP="00785093"/>
    <w:sectPr w:rsidR="00785093" w:rsidRPr="00785093" w:rsidSect="002E3A64">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F5A8D" w14:textId="77777777" w:rsidR="0098708E" w:rsidRDefault="0098708E" w:rsidP="00785093">
      <w:r>
        <w:separator/>
      </w:r>
    </w:p>
  </w:endnote>
  <w:endnote w:type="continuationSeparator" w:id="0">
    <w:p w14:paraId="26C53E02" w14:textId="77777777" w:rsidR="0098708E" w:rsidRDefault="0098708E" w:rsidP="00785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6A9BE" w14:textId="77777777" w:rsidR="0098708E" w:rsidRDefault="0098708E" w:rsidP="00785093">
      <w:r>
        <w:separator/>
      </w:r>
    </w:p>
  </w:footnote>
  <w:footnote w:type="continuationSeparator" w:id="0">
    <w:p w14:paraId="41ECD6C8" w14:textId="77777777" w:rsidR="0098708E" w:rsidRDefault="0098708E" w:rsidP="007850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E34E" w14:textId="13837F8A" w:rsidR="002E3A64" w:rsidRDefault="002E3A64" w:rsidP="002E3A64">
    <w:pPr>
      <w:pStyle w:val="Header"/>
      <w:rPr>
        <w:b/>
      </w:rPr>
    </w:pPr>
    <w:r>
      <w:rPr>
        <w:b/>
      </w:rPr>
      <w:t>Adopted 8-6-14</w:t>
    </w:r>
    <w:r w:rsidRPr="00CC6BBC">
      <w:rPr>
        <w:b/>
      </w:rPr>
      <w:t xml:space="preserve"> </w:t>
    </w:r>
  </w:p>
  <w:p w14:paraId="36C095EB" w14:textId="272B357A" w:rsidR="00D06A85" w:rsidRDefault="00D06A85" w:rsidP="002E3A64">
    <w:pPr>
      <w:pStyle w:val="Header"/>
      <w:rPr>
        <w:b/>
      </w:rPr>
    </w:pPr>
    <w:r>
      <w:rPr>
        <w:b/>
      </w:rPr>
      <w:t>Amended 4-18-19</w:t>
    </w:r>
  </w:p>
  <w:p w14:paraId="41786FE2" w14:textId="47BD6946" w:rsidR="002E3A64" w:rsidRDefault="002E3A64" w:rsidP="002E3A6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E1E2F"/>
    <w:multiLevelType w:val="hybridMultilevel"/>
    <w:tmpl w:val="8BEC66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94C12"/>
    <w:multiLevelType w:val="hybridMultilevel"/>
    <w:tmpl w:val="05E0B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378DF"/>
    <w:multiLevelType w:val="hybridMultilevel"/>
    <w:tmpl w:val="C142AB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C62B7"/>
    <w:multiLevelType w:val="hybridMultilevel"/>
    <w:tmpl w:val="AEF0A92A"/>
    <w:lvl w:ilvl="0" w:tplc="847649A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236AD"/>
    <w:multiLevelType w:val="hybridMultilevel"/>
    <w:tmpl w:val="A6CA06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03524"/>
    <w:multiLevelType w:val="hybridMultilevel"/>
    <w:tmpl w:val="419C85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CE52D2"/>
    <w:multiLevelType w:val="hybridMultilevel"/>
    <w:tmpl w:val="2C646654"/>
    <w:lvl w:ilvl="0" w:tplc="847649A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010102"/>
    <w:multiLevelType w:val="hybridMultilevel"/>
    <w:tmpl w:val="E0B056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2017E"/>
    <w:multiLevelType w:val="hybridMultilevel"/>
    <w:tmpl w:val="B914C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25A2C"/>
    <w:multiLevelType w:val="hybridMultilevel"/>
    <w:tmpl w:val="A16EA6C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DB6BCD"/>
    <w:multiLevelType w:val="hybridMultilevel"/>
    <w:tmpl w:val="D1F07472"/>
    <w:lvl w:ilvl="0" w:tplc="84764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D5E2D"/>
    <w:multiLevelType w:val="hybridMultilevel"/>
    <w:tmpl w:val="8202FE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C3B08"/>
    <w:multiLevelType w:val="hybridMultilevel"/>
    <w:tmpl w:val="ACC212C2"/>
    <w:lvl w:ilvl="0" w:tplc="847649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1738B5"/>
    <w:multiLevelType w:val="hybridMultilevel"/>
    <w:tmpl w:val="402AE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22566D"/>
    <w:multiLevelType w:val="hybridMultilevel"/>
    <w:tmpl w:val="F2A0A0CA"/>
    <w:lvl w:ilvl="0" w:tplc="84764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0F10FE"/>
    <w:multiLevelType w:val="hybridMultilevel"/>
    <w:tmpl w:val="6BC61B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6FC9"/>
    <w:multiLevelType w:val="hybridMultilevel"/>
    <w:tmpl w:val="EA22A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14"/>
  </w:num>
  <w:num w:numId="5">
    <w:abstractNumId w:val="3"/>
  </w:num>
  <w:num w:numId="6">
    <w:abstractNumId w:val="6"/>
  </w:num>
  <w:num w:numId="7">
    <w:abstractNumId w:val="12"/>
  </w:num>
  <w:num w:numId="8">
    <w:abstractNumId w:val="10"/>
  </w:num>
  <w:num w:numId="9">
    <w:abstractNumId w:val="13"/>
  </w:num>
  <w:num w:numId="10">
    <w:abstractNumId w:val="15"/>
  </w:num>
  <w:num w:numId="11">
    <w:abstractNumId w:val="0"/>
  </w:num>
  <w:num w:numId="12">
    <w:abstractNumId w:val="7"/>
  </w:num>
  <w:num w:numId="13">
    <w:abstractNumId w:val="16"/>
  </w:num>
  <w:num w:numId="14">
    <w:abstractNumId w:val="2"/>
  </w:num>
  <w:num w:numId="15">
    <w:abstractNumId w:val="1"/>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093"/>
    <w:rsid w:val="00016E98"/>
    <w:rsid w:val="00027392"/>
    <w:rsid w:val="0005428B"/>
    <w:rsid w:val="000F4516"/>
    <w:rsid w:val="00104010"/>
    <w:rsid w:val="00125314"/>
    <w:rsid w:val="00125C97"/>
    <w:rsid w:val="00147AFA"/>
    <w:rsid w:val="00154CE3"/>
    <w:rsid w:val="001A6979"/>
    <w:rsid w:val="001B4392"/>
    <w:rsid w:val="001B58BC"/>
    <w:rsid w:val="001E2407"/>
    <w:rsid w:val="00206DE4"/>
    <w:rsid w:val="002630C6"/>
    <w:rsid w:val="002638EC"/>
    <w:rsid w:val="00264335"/>
    <w:rsid w:val="002740B2"/>
    <w:rsid w:val="002E3A64"/>
    <w:rsid w:val="002E60A9"/>
    <w:rsid w:val="003462AA"/>
    <w:rsid w:val="003B075B"/>
    <w:rsid w:val="00433B99"/>
    <w:rsid w:val="004554C8"/>
    <w:rsid w:val="00492E08"/>
    <w:rsid w:val="005320F8"/>
    <w:rsid w:val="00561A43"/>
    <w:rsid w:val="00566C1B"/>
    <w:rsid w:val="00571EB9"/>
    <w:rsid w:val="005872AE"/>
    <w:rsid w:val="00597836"/>
    <w:rsid w:val="00603D53"/>
    <w:rsid w:val="006363E2"/>
    <w:rsid w:val="00644B4B"/>
    <w:rsid w:val="006751CF"/>
    <w:rsid w:val="006839A1"/>
    <w:rsid w:val="00692DB0"/>
    <w:rsid w:val="00697F7A"/>
    <w:rsid w:val="006A4E42"/>
    <w:rsid w:val="006B580E"/>
    <w:rsid w:val="006D0A87"/>
    <w:rsid w:val="0072043B"/>
    <w:rsid w:val="00722BFD"/>
    <w:rsid w:val="007418AA"/>
    <w:rsid w:val="0074191E"/>
    <w:rsid w:val="00743D83"/>
    <w:rsid w:val="00754376"/>
    <w:rsid w:val="00776A69"/>
    <w:rsid w:val="00785093"/>
    <w:rsid w:val="007A31D5"/>
    <w:rsid w:val="007A3876"/>
    <w:rsid w:val="007C4A18"/>
    <w:rsid w:val="00813D5E"/>
    <w:rsid w:val="008228C5"/>
    <w:rsid w:val="00834397"/>
    <w:rsid w:val="00884A49"/>
    <w:rsid w:val="00892116"/>
    <w:rsid w:val="008A3CFF"/>
    <w:rsid w:val="00911E81"/>
    <w:rsid w:val="0092686C"/>
    <w:rsid w:val="009611AE"/>
    <w:rsid w:val="0098708E"/>
    <w:rsid w:val="009A4131"/>
    <w:rsid w:val="009B142A"/>
    <w:rsid w:val="009E0697"/>
    <w:rsid w:val="00A349B6"/>
    <w:rsid w:val="00A41D1E"/>
    <w:rsid w:val="00A820FC"/>
    <w:rsid w:val="00A91666"/>
    <w:rsid w:val="00AF1EBE"/>
    <w:rsid w:val="00B22CEB"/>
    <w:rsid w:val="00B26987"/>
    <w:rsid w:val="00B97B04"/>
    <w:rsid w:val="00BF0B88"/>
    <w:rsid w:val="00C01506"/>
    <w:rsid w:val="00C45FE9"/>
    <w:rsid w:val="00CC6BBC"/>
    <w:rsid w:val="00CF624B"/>
    <w:rsid w:val="00D06A85"/>
    <w:rsid w:val="00D334E6"/>
    <w:rsid w:val="00D554B8"/>
    <w:rsid w:val="00DE3F99"/>
    <w:rsid w:val="00DE66FC"/>
    <w:rsid w:val="00E153A2"/>
    <w:rsid w:val="00E22DA8"/>
    <w:rsid w:val="00E25E3E"/>
    <w:rsid w:val="00E66746"/>
    <w:rsid w:val="00EB35C9"/>
    <w:rsid w:val="00EC365E"/>
    <w:rsid w:val="00F25201"/>
    <w:rsid w:val="00F30774"/>
    <w:rsid w:val="00F3791F"/>
    <w:rsid w:val="00F8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197B1C"/>
  <w15:docId w15:val="{9F60461D-5620-354F-92F7-AA906EF2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093"/>
    <w:pPr>
      <w:tabs>
        <w:tab w:val="center" w:pos="4320"/>
        <w:tab w:val="right" w:pos="8640"/>
      </w:tabs>
    </w:pPr>
  </w:style>
  <w:style w:type="character" w:customStyle="1" w:styleId="HeaderChar">
    <w:name w:val="Header Char"/>
    <w:basedOn w:val="DefaultParagraphFont"/>
    <w:link w:val="Header"/>
    <w:uiPriority w:val="99"/>
    <w:rsid w:val="00785093"/>
  </w:style>
  <w:style w:type="paragraph" w:styleId="Footer">
    <w:name w:val="footer"/>
    <w:basedOn w:val="Normal"/>
    <w:link w:val="FooterChar"/>
    <w:uiPriority w:val="99"/>
    <w:unhideWhenUsed/>
    <w:rsid w:val="00785093"/>
    <w:pPr>
      <w:tabs>
        <w:tab w:val="center" w:pos="4320"/>
        <w:tab w:val="right" w:pos="8640"/>
      </w:tabs>
    </w:pPr>
  </w:style>
  <w:style w:type="character" w:customStyle="1" w:styleId="FooterChar">
    <w:name w:val="Footer Char"/>
    <w:basedOn w:val="DefaultParagraphFont"/>
    <w:link w:val="Footer"/>
    <w:uiPriority w:val="99"/>
    <w:rsid w:val="00785093"/>
  </w:style>
  <w:style w:type="paragraph" w:styleId="ListParagraph">
    <w:name w:val="List Paragraph"/>
    <w:basedOn w:val="Normal"/>
    <w:uiPriority w:val="34"/>
    <w:qFormat/>
    <w:rsid w:val="00AF1EBE"/>
    <w:pPr>
      <w:ind w:left="720"/>
      <w:contextualSpacing/>
    </w:pPr>
  </w:style>
  <w:style w:type="character" w:styleId="CommentReference">
    <w:name w:val="annotation reference"/>
    <w:basedOn w:val="DefaultParagraphFont"/>
    <w:uiPriority w:val="99"/>
    <w:semiHidden/>
    <w:unhideWhenUsed/>
    <w:rsid w:val="006839A1"/>
    <w:rPr>
      <w:sz w:val="18"/>
      <w:szCs w:val="18"/>
    </w:rPr>
  </w:style>
  <w:style w:type="paragraph" w:styleId="CommentText">
    <w:name w:val="annotation text"/>
    <w:basedOn w:val="Normal"/>
    <w:link w:val="CommentTextChar"/>
    <w:uiPriority w:val="99"/>
    <w:unhideWhenUsed/>
    <w:rsid w:val="006839A1"/>
  </w:style>
  <w:style w:type="character" w:customStyle="1" w:styleId="CommentTextChar">
    <w:name w:val="Comment Text Char"/>
    <w:basedOn w:val="DefaultParagraphFont"/>
    <w:link w:val="CommentText"/>
    <w:uiPriority w:val="99"/>
    <w:rsid w:val="006839A1"/>
  </w:style>
  <w:style w:type="paragraph" w:styleId="CommentSubject">
    <w:name w:val="annotation subject"/>
    <w:basedOn w:val="CommentText"/>
    <w:next w:val="CommentText"/>
    <w:link w:val="CommentSubjectChar"/>
    <w:uiPriority w:val="99"/>
    <w:semiHidden/>
    <w:unhideWhenUsed/>
    <w:rsid w:val="006839A1"/>
    <w:rPr>
      <w:b/>
      <w:bCs/>
      <w:sz w:val="20"/>
      <w:szCs w:val="20"/>
    </w:rPr>
  </w:style>
  <w:style w:type="character" w:customStyle="1" w:styleId="CommentSubjectChar">
    <w:name w:val="Comment Subject Char"/>
    <w:basedOn w:val="CommentTextChar"/>
    <w:link w:val="CommentSubject"/>
    <w:uiPriority w:val="99"/>
    <w:semiHidden/>
    <w:rsid w:val="006839A1"/>
    <w:rPr>
      <w:b/>
      <w:bCs/>
      <w:sz w:val="20"/>
      <w:szCs w:val="20"/>
    </w:rPr>
  </w:style>
  <w:style w:type="paragraph" w:styleId="BalloonText">
    <w:name w:val="Balloon Text"/>
    <w:basedOn w:val="Normal"/>
    <w:link w:val="BalloonTextChar"/>
    <w:uiPriority w:val="99"/>
    <w:semiHidden/>
    <w:unhideWhenUsed/>
    <w:rsid w:val="006839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39A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C32CC-DC1C-8B44-A073-4D116A25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California Rice Commission</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Johnson</dc:creator>
  <cp:lastModifiedBy>Tim Johnson</cp:lastModifiedBy>
  <cp:revision>4</cp:revision>
  <cp:lastPrinted>2014-08-01T19:11:00Z</cp:lastPrinted>
  <dcterms:created xsi:type="dcterms:W3CDTF">2014-09-04T22:21:00Z</dcterms:created>
  <dcterms:modified xsi:type="dcterms:W3CDTF">2019-05-15T15:46:00Z</dcterms:modified>
</cp:coreProperties>
</file>